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19C26" w14:textId="77777777" w:rsidR="00A86CB5" w:rsidRPr="00F06D76" w:rsidRDefault="00A86CB5" w:rsidP="00A86CB5">
      <w:pPr>
        <w:spacing w:line="360" w:lineRule="auto"/>
        <w:jc w:val="center"/>
        <w:rPr>
          <w:rFonts w:ascii="Times New Roman" w:hAnsi="Times New Roman" w:cs="Times New Roman"/>
          <w:b/>
          <w:bCs/>
          <w:sz w:val="32"/>
          <w:szCs w:val="32"/>
        </w:rPr>
      </w:pPr>
      <w:r w:rsidRPr="00F06D76">
        <w:rPr>
          <w:rFonts w:ascii="Times New Roman" w:hAnsi="Times New Roman" w:cs="Times New Roman"/>
          <w:b/>
          <w:bCs/>
          <w:sz w:val="32"/>
          <w:szCs w:val="32"/>
        </w:rPr>
        <w:t>Review comments</w:t>
      </w:r>
    </w:p>
    <w:p w14:paraId="22B00E23" w14:textId="77777777" w:rsidR="00A86CB5" w:rsidRPr="00F06D76" w:rsidRDefault="00A86CB5" w:rsidP="00A86CB5">
      <w:pPr>
        <w:spacing w:line="360" w:lineRule="auto"/>
        <w:jc w:val="both"/>
        <w:rPr>
          <w:rFonts w:ascii="Times New Roman" w:hAnsi="Times New Roman" w:cs="Times New Roman"/>
          <w:b/>
          <w:bCs/>
          <w:sz w:val="24"/>
          <w:szCs w:val="24"/>
        </w:rPr>
      </w:pPr>
      <w:r w:rsidRPr="00F06D76">
        <w:rPr>
          <w:rFonts w:ascii="Times New Roman" w:hAnsi="Times New Roman" w:cs="Times New Roman"/>
          <w:b/>
          <w:bCs/>
          <w:sz w:val="24"/>
          <w:szCs w:val="24"/>
        </w:rPr>
        <w:t xml:space="preserve">Reviewer 1: </w:t>
      </w:r>
    </w:p>
    <w:p w14:paraId="571B0E42" w14:textId="77777777" w:rsidR="00A86CB5" w:rsidRPr="00F06D76" w:rsidRDefault="00A86CB5" w:rsidP="00A86CB5">
      <w:pPr>
        <w:pStyle w:val="PlainText"/>
        <w:spacing w:line="360" w:lineRule="auto"/>
        <w:jc w:val="both"/>
        <w:rPr>
          <w:rFonts w:ascii="Times New Roman" w:hAnsi="Times New Roman" w:cs="Times New Roman"/>
        </w:rPr>
      </w:pPr>
      <w:r w:rsidRPr="00F06D76">
        <w:rPr>
          <w:rFonts w:ascii="Times New Roman" w:hAnsi="Times New Roman" w:cs="Times New Roman"/>
        </w:rPr>
        <w:t xml:space="preserve">With great interest I've read this </w:t>
      </w:r>
      <w:proofErr w:type="gramStart"/>
      <w:r w:rsidRPr="00F06D76">
        <w:rPr>
          <w:rFonts w:ascii="Times New Roman" w:hAnsi="Times New Roman" w:cs="Times New Roman"/>
        </w:rPr>
        <w:t>really interesting</w:t>
      </w:r>
      <w:proofErr w:type="gramEnd"/>
      <w:r w:rsidRPr="00F06D76">
        <w:rPr>
          <w:rFonts w:ascii="Times New Roman" w:hAnsi="Times New Roman" w:cs="Times New Roman"/>
        </w:rPr>
        <w:t xml:space="preserve"> paper on macrolide resistance genes. The authors have written a very good paper. The research has some important limitation, but the authors have all discussed them in the "discussion" session. Therefore, I have only a few less important remarks:</w:t>
      </w:r>
    </w:p>
    <w:p w14:paraId="43FEE6FF" w14:textId="77777777" w:rsidR="00A86CB5" w:rsidRPr="00F06D76" w:rsidRDefault="00A86CB5" w:rsidP="00A86CB5">
      <w:pPr>
        <w:pStyle w:val="PlainText"/>
        <w:spacing w:line="360" w:lineRule="auto"/>
        <w:jc w:val="both"/>
        <w:rPr>
          <w:rFonts w:ascii="Times New Roman" w:hAnsi="Times New Roman" w:cs="Times New Roman"/>
        </w:rPr>
      </w:pPr>
    </w:p>
    <w:p w14:paraId="24F0A97E" w14:textId="77777777" w:rsidR="00A86CB5" w:rsidRPr="00F06D76" w:rsidRDefault="00A86CB5" w:rsidP="003A04C7">
      <w:pPr>
        <w:pStyle w:val="PlainText"/>
        <w:numPr>
          <w:ilvl w:val="0"/>
          <w:numId w:val="1"/>
        </w:numPr>
        <w:shd w:val="clear" w:color="auto" w:fill="A8D08D" w:themeFill="accent6" w:themeFillTint="99"/>
        <w:spacing w:line="360" w:lineRule="auto"/>
        <w:jc w:val="both"/>
        <w:rPr>
          <w:rFonts w:ascii="Times New Roman" w:hAnsi="Times New Roman" w:cs="Times New Roman"/>
        </w:rPr>
      </w:pPr>
      <w:r w:rsidRPr="00F06D76">
        <w:rPr>
          <w:rFonts w:ascii="Times New Roman" w:hAnsi="Times New Roman" w:cs="Times New Roman"/>
        </w:rPr>
        <w:t>Do the authors have data or literature to support the statement in the Methods that a 6 month “wash-out” is enough to go back to a “baseline” situation?</w:t>
      </w:r>
    </w:p>
    <w:p w14:paraId="30D7815B" w14:textId="6AAFC445" w:rsidR="005769AC" w:rsidRPr="00F06D76" w:rsidRDefault="005769AC">
      <w:pPr>
        <w:rPr>
          <w:rFonts w:ascii="Times New Roman" w:hAnsi="Times New Roman" w:cs="Times New Roman"/>
        </w:rPr>
      </w:pPr>
    </w:p>
    <w:p w14:paraId="7409807A" w14:textId="370446F2" w:rsidR="00623B30" w:rsidRPr="00F06D76" w:rsidRDefault="00623B30" w:rsidP="00623B30">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[Our response]</w:t>
      </w:r>
    </w:p>
    <w:p w14:paraId="41A585E3" w14:textId="0BE86158" w:rsidR="00623B30" w:rsidRPr="00F06D76" w:rsidRDefault="00623B30" w:rsidP="00623B30">
      <w:pPr>
        <w:spacing w:line="360" w:lineRule="auto"/>
        <w:jc w:val="both"/>
        <w:rPr>
          <w:rFonts w:ascii="Times New Roman" w:hAnsi="Times New Roman" w:cs="Times New Roman"/>
        </w:rPr>
      </w:pPr>
      <w:r w:rsidRPr="00F06D76">
        <w:rPr>
          <w:rFonts w:ascii="Times New Roman" w:hAnsi="Times New Roman" w:cs="Times New Roman"/>
        </w:rPr>
        <w:t xml:space="preserve">In the methods and supplementary data (See </w:t>
      </w:r>
      <w:r w:rsidR="006A07F2" w:rsidRPr="00F06D76">
        <w:rPr>
          <w:rFonts w:ascii="Times New Roman" w:hAnsi="Times New Roman" w:cs="Times New Roman"/>
        </w:rPr>
        <w:t xml:space="preserve">main manuscript: </w:t>
      </w:r>
      <w:r w:rsidRPr="00F06D76">
        <w:rPr>
          <w:rFonts w:ascii="Times New Roman" w:hAnsi="Times New Roman" w:cs="Times New Roman"/>
          <w:highlight w:val="yellow"/>
        </w:rPr>
        <w:t>page</w:t>
      </w:r>
      <w:r w:rsidR="006A07F2" w:rsidRPr="00F06D76">
        <w:rPr>
          <w:rFonts w:ascii="Times New Roman" w:hAnsi="Times New Roman" w:cs="Times New Roman"/>
          <w:highlight w:val="yellow"/>
        </w:rPr>
        <w:t xml:space="preserve"> ?</w:t>
      </w:r>
      <w:r w:rsidRPr="00F06D76">
        <w:rPr>
          <w:rFonts w:ascii="Times New Roman" w:hAnsi="Times New Roman" w:cs="Times New Roman"/>
          <w:highlight w:val="yellow"/>
        </w:rPr>
        <w:t xml:space="preserve"> and line ?</w:t>
      </w:r>
      <w:r w:rsidR="006A07F2" w:rsidRPr="00F06D76">
        <w:rPr>
          <w:rFonts w:ascii="Times New Roman" w:hAnsi="Times New Roman" w:cs="Times New Roman"/>
        </w:rPr>
        <w:t xml:space="preserve">; Online supplement: </w:t>
      </w:r>
      <w:r w:rsidR="006A07F2" w:rsidRPr="00F06D76">
        <w:rPr>
          <w:rFonts w:ascii="Times New Roman" w:hAnsi="Times New Roman" w:cs="Times New Roman"/>
          <w:highlight w:val="yellow"/>
        </w:rPr>
        <w:t>page ? and line ?</w:t>
      </w:r>
      <w:r w:rsidRPr="00F06D76">
        <w:rPr>
          <w:rFonts w:ascii="Times New Roman" w:hAnsi="Times New Roman" w:cs="Times New Roman"/>
        </w:rPr>
        <w:t xml:space="preserve">), we include the text that a macrolide non-recipient was defined as someone who had not received any macrolide therapy in the 6 months prior to enrolment in the study. We chose to set 6 months as a cut-off due </w:t>
      </w:r>
      <w:r w:rsidR="00637D79">
        <w:rPr>
          <w:rFonts w:ascii="Times New Roman" w:hAnsi="Times New Roman" w:cs="Times New Roman"/>
        </w:rPr>
        <w:t xml:space="preserve">to </w:t>
      </w:r>
      <w:r w:rsidRPr="00F06D76">
        <w:rPr>
          <w:rFonts w:ascii="Times New Roman" w:hAnsi="Times New Roman" w:cs="Times New Roman"/>
        </w:rPr>
        <w:t xml:space="preserve">reports from previous literature. For example, Malhotra </w:t>
      </w:r>
      <w:r w:rsidRPr="00F06D76">
        <w:rPr>
          <w:rFonts w:ascii="Times New Roman" w:hAnsi="Times New Roman" w:cs="Times New Roman"/>
          <w:i/>
          <w:iCs/>
        </w:rPr>
        <w:t>et al.</w:t>
      </w:r>
      <w:r w:rsidRPr="00F06D76">
        <w:rPr>
          <w:rFonts w:ascii="Times New Roman" w:hAnsi="Times New Roman" w:cs="Times New Roman"/>
        </w:rPr>
        <w:t xml:space="preserve">, showed that macrolide resistance genes returned to baseline levels at 6 months (PMID: 17292768). This is further supported by a meta-analysis by </w:t>
      </w:r>
      <w:proofErr w:type="spellStart"/>
      <w:r w:rsidRPr="00F06D76">
        <w:rPr>
          <w:rFonts w:ascii="Times New Roman" w:hAnsi="Times New Roman" w:cs="Times New Roman"/>
        </w:rPr>
        <w:t>Costelloe</w:t>
      </w:r>
      <w:proofErr w:type="spellEnd"/>
      <w:r w:rsidRPr="00F06D76">
        <w:rPr>
          <w:rFonts w:ascii="Times New Roman" w:hAnsi="Times New Roman" w:cs="Times New Roman"/>
        </w:rPr>
        <w:t xml:space="preserve"> </w:t>
      </w:r>
      <w:r w:rsidRPr="00F06D76">
        <w:rPr>
          <w:rFonts w:ascii="Times New Roman" w:hAnsi="Times New Roman" w:cs="Times New Roman"/>
          <w:i/>
          <w:iCs/>
        </w:rPr>
        <w:t>et al</w:t>
      </w:r>
      <w:r w:rsidR="003A04C7" w:rsidRPr="00F06D76">
        <w:rPr>
          <w:rFonts w:ascii="Times New Roman" w:hAnsi="Times New Roman" w:cs="Times New Roman"/>
          <w:i/>
          <w:iCs/>
        </w:rPr>
        <w:t>.</w:t>
      </w:r>
      <w:r w:rsidRPr="00F06D76">
        <w:rPr>
          <w:rFonts w:ascii="Times New Roman" w:hAnsi="Times New Roman" w:cs="Times New Roman"/>
        </w:rPr>
        <w:t xml:space="preserve"> (PMID: 20483949).</w:t>
      </w:r>
    </w:p>
    <w:p w14:paraId="6A584A7A" w14:textId="77777777" w:rsidR="00623B30" w:rsidRPr="00F06D76" w:rsidRDefault="00623B30" w:rsidP="00623B30">
      <w:pPr>
        <w:spacing w:line="360" w:lineRule="auto"/>
        <w:jc w:val="both"/>
        <w:rPr>
          <w:rFonts w:ascii="Times New Roman" w:hAnsi="Times New Roman" w:cs="Times New Roman"/>
        </w:rPr>
      </w:pPr>
    </w:p>
    <w:p w14:paraId="45F49731" w14:textId="77777777" w:rsidR="00D15670" w:rsidRPr="00F06D76" w:rsidRDefault="00D15670" w:rsidP="00623B30">
      <w:pPr>
        <w:pStyle w:val="PlainText"/>
        <w:numPr>
          <w:ilvl w:val="0"/>
          <w:numId w:val="1"/>
        </w:numPr>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 xml:space="preserve">The authors have a 4-week wash-out for other antibiotics but how about e.g. </w:t>
      </w:r>
      <w:bookmarkStart w:id="0" w:name="_Hlk88818638"/>
      <w:r w:rsidRPr="00F06D76">
        <w:rPr>
          <w:rFonts w:ascii="Times New Roman" w:hAnsi="Times New Roman" w:cs="Times New Roman"/>
        </w:rPr>
        <w:t>clindamycin</w:t>
      </w:r>
      <w:bookmarkEnd w:id="0"/>
      <w:r w:rsidRPr="00F06D76">
        <w:rPr>
          <w:rFonts w:ascii="Times New Roman" w:hAnsi="Times New Roman" w:cs="Times New Roman"/>
        </w:rPr>
        <w:t xml:space="preserve"> (</w:t>
      </w:r>
      <w:proofErr w:type="spellStart"/>
      <w:r w:rsidRPr="00F06D76">
        <w:rPr>
          <w:rFonts w:ascii="Times New Roman" w:hAnsi="Times New Roman" w:cs="Times New Roman"/>
        </w:rPr>
        <w:t>Lincosamides</w:t>
      </w:r>
      <w:proofErr w:type="spellEnd"/>
      <w:r w:rsidRPr="00F06D76">
        <w:rPr>
          <w:rFonts w:ascii="Times New Roman" w:hAnsi="Times New Roman" w:cs="Times New Roman"/>
        </w:rPr>
        <w:t>) in this erm setting?</w:t>
      </w:r>
    </w:p>
    <w:p w14:paraId="5ED5D126" w14:textId="53591854" w:rsidR="00D15670" w:rsidRPr="00F06D76" w:rsidRDefault="00D15670">
      <w:pPr>
        <w:rPr>
          <w:rFonts w:ascii="Times New Roman" w:hAnsi="Times New Roman" w:cs="Times New Roman"/>
          <w:b/>
          <w:bCs/>
        </w:rPr>
      </w:pPr>
    </w:p>
    <w:p w14:paraId="2A3FD27F" w14:textId="0A992934" w:rsidR="003A04C7" w:rsidRPr="00F06D76" w:rsidRDefault="003A04C7" w:rsidP="00020792">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[Check clinical manifest]</w:t>
      </w:r>
      <w:r w:rsidR="0084601C" w:rsidRPr="00F06D76">
        <w:rPr>
          <w:rFonts w:ascii="Times New Roman" w:hAnsi="Times New Roman" w:cs="Times New Roman"/>
          <w:b/>
          <w:bCs/>
          <w:color w:val="7030A0"/>
        </w:rPr>
        <w:t xml:space="preserve">: </w:t>
      </w:r>
      <w:r w:rsidR="0084601C" w:rsidRPr="00F06D76">
        <w:rPr>
          <w:rFonts w:ascii="Times New Roman" w:hAnsi="Times New Roman" w:cs="Times New Roman"/>
          <w:b/>
          <w:bCs/>
          <w:color w:val="000000" w:themeColor="text1"/>
        </w:rPr>
        <w:t>Done</w:t>
      </w:r>
    </w:p>
    <w:p w14:paraId="670621E5" w14:textId="714F4F11" w:rsidR="0084601C" w:rsidRPr="00F06D76" w:rsidRDefault="0084601C" w:rsidP="00020792">
      <w:pPr>
        <w:spacing w:line="360" w:lineRule="auto"/>
        <w:jc w:val="both"/>
        <w:rPr>
          <w:rFonts w:ascii="Times New Roman" w:hAnsi="Times New Roman" w:cs="Times New Roman"/>
          <w:b/>
          <w:bCs/>
          <w:color w:val="7030A0"/>
        </w:rPr>
      </w:pPr>
      <w:r w:rsidRPr="00F06D76">
        <w:rPr>
          <w:rFonts w:ascii="Times New Roman" w:hAnsi="Times New Roman" w:cs="Times New Roman"/>
        </w:rPr>
        <w:t>From the clinical manifest, none of the participants received clindamycin during the 4-week wash-out</w:t>
      </w:r>
    </w:p>
    <w:p w14:paraId="70D3DF4D" w14:textId="25BE5524" w:rsidR="0084601C" w:rsidRPr="00F06D76" w:rsidRDefault="00D15670" w:rsidP="00020792">
      <w:pPr>
        <w:spacing w:line="360" w:lineRule="auto"/>
        <w:jc w:val="both"/>
        <w:rPr>
          <w:rFonts w:ascii="Times New Roman" w:hAnsi="Times New Roman" w:cs="Times New Roman"/>
          <w:b/>
          <w:bCs/>
          <w:color w:val="000000" w:themeColor="text1"/>
        </w:rPr>
      </w:pPr>
      <w:r w:rsidRPr="00F06D76">
        <w:rPr>
          <w:rFonts w:ascii="Times New Roman" w:hAnsi="Times New Roman" w:cs="Times New Roman"/>
          <w:b/>
          <w:bCs/>
          <w:color w:val="7030A0"/>
        </w:rPr>
        <w:t xml:space="preserve">[Contact </w:t>
      </w:r>
      <w:r w:rsidR="00623B30" w:rsidRPr="00F06D76">
        <w:rPr>
          <w:rFonts w:ascii="Times New Roman" w:hAnsi="Times New Roman" w:cs="Times New Roman"/>
          <w:b/>
          <w:bCs/>
          <w:color w:val="7030A0"/>
        </w:rPr>
        <w:t xml:space="preserve">three </w:t>
      </w:r>
      <w:r w:rsidR="003A04C7" w:rsidRPr="00F06D76">
        <w:rPr>
          <w:rFonts w:ascii="Times New Roman" w:hAnsi="Times New Roman" w:cs="Times New Roman"/>
          <w:b/>
          <w:bCs/>
          <w:color w:val="7030A0"/>
        </w:rPr>
        <w:t>clinicians</w:t>
      </w:r>
      <w:r w:rsidRPr="00F06D76">
        <w:rPr>
          <w:rFonts w:ascii="Times New Roman" w:hAnsi="Times New Roman" w:cs="Times New Roman"/>
          <w:b/>
          <w:bCs/>
          <w:color w:val="7030A0"/>
        </w:rPr>
        <w:t>]</w:t>
      </w:r>
      <w:r w:rsidR="0084601C" w:rsidRPr="00F06D76">
        <w:rPr>
          <w:rFonts w:ascii="Times New Roman" w:hAnsi="Times New Roman" w:cs="Times New Roman"/>
          <w:b/>
          <w:bCs/>
          <w:color w:val="7030A0"/>
        </w:rPr>
        <w:t xml:space="preserve">: </w:t>
      </w:r>
      <w:r w:rsidR="0084601C" w:rsidRPr="00F06D76">
        <w:rPr>
          <w:rFonts w:ascii="Times New Roman" w:hAnsi="Times New Roman" w:cs="Times New Roman"/>
          <w:b/>
          <w:bCs/>
          <w:color w:val="000000" w:themeColor="text1"/>
        </w:rPr>
        <w:t>Done</w:t>
      </w:r>
    </w:p>
    <w:p w14:paraId="11D5168E" w14:textId="7738F3EA" w:rsidR="007A2DEC" w:rsidRPr="00F06D76" w:rsidRDefault="007A2DEC" w:rsidP="00020792">
      <w:pPr>
        <w:spacing w:line="360" w:lineRule="auto"/>
        <w:jc w:val="both"/>
        <w:rPr>
          <w:rFonts w:ascii="Times New Roman" w:hAnsi="Times New Roman" w:cs="Times New Roman"/>
          <w:color w:val="000000" w:themeColor="text1"/>
        </w:rPr>
      </w:pPr>
      <w:r w:rsidRPr="00F06D76">
        <w:rPr>
          <w:rFonts w:ascii="Times New Roman" w:hAnsi="Times New Roman" w:cs="Times New Roman"/>
          <w:color w:val="000000" w:themeColor="text1"/>
        </w:rPr>
        <w:t>Three clinicians have all confirmed that none of their patients received clindamycin.</w:t>
      </w:r>
    </w:p>
    <w:p w14:paraId="2AEE5686" w14:textId="449986C5" w:rsidR="00D15670" w:rsidRPr="00F06D76" w:rsidRDefault="00D15670" w:rsidP="00020792">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 xml:space="preserve">[Our </w:t>
      </w:r>
      <w:r w:rsidR="00F742E1" w:rsidRPr="00F06D76">
        <w:rPr>
          <w:rFonts w:ascii="Times New Roman" w:hAnsi="Times New Roman" w:cs="Times New Roman"/>
          <w:b/>
          <w:bCs/>
          <w:color w:val="7030A0"/>
        </w:rPr>
        <w:t>draft</w:t>
      </w:r>
      <w:r w:rsidRPr="00F06D76">
        <w:rPr>
          <w:rFonts w:ascii="Times New Roman" w:hAnsi="Times New Roman" w:cs="Times New Roman"/>
          <w:b/>
          <w:bCs/>
          <w:color w:val="7030A0"/>
        </w:rPr>
        <w:t>]</w:t>
      </w:r>
    </w:p>
    <w:p w14:paraId="4C3F7C94" w14:textId="37B36A6E" w:rsidR="00623B30" w:rsidRPr="00F06D76" w:rsidRDefault="00623B30" w:rsidP="00020792">
      <w:pPr>
        <w:spacing w:line="360" w:lineRule="auto"/>
        <w:jc w:val="both"/>
        <w:rPr>
          <w:rFonts w:ascii="Times New Roman" w:hAnsi="Times New Roman" w:cs="Times New Roman"/>
          <w:color w:val="000000" w:themeColor="text1"/>
        </w:rPr>
      </w:pPr>
      <w:r w:rsidRPr="00F06D76">
        <w:rPr>
          <w:rFonts w:ascii="Times New Roman" w:hAnsi="Times New Roman" w:cs="Times New Roman"/>
          <w:color w:val="000000" w:themeColor="text1"/>
        </w:rPr>
        <w:t>We have confirmed</w:t>
      </w:r>
      <w:r w:rsidR="00BF072A" w:rsidRPr="00F06D76">
        <w:rPr>
          <w:rFonts w:ascii="Times New Roman" w:hAnsi="Times New Roman" w:cs="Times New Roman"/>
          <w:color w:val="000000" w:themeColor="text1"/>
        </w:rPr>
        <w:t xml:space="preserve"> that all participants including patients and close contacts did not receive clindamycin during the 4-week wash-out period.</w:t>
      </w:r>
    </w:p>
    <w:p w14:paraId="16890589" w14:textId="77777777" w:rsidR="00F742E1" w:rsidRPr="00F06D76" w:rsidRDefault="00F742E1" w:rsidP="00F742E1">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[Our response]</w:t>
      </w:r>
    </w:p>
    <w:p w14:paraId="7906D792" w14:textId="77777777" w:rsidR="00F742E1" w:rsidRPr="00F06D76" w:rsidRDefault="00F742E1" w:rsidP="00020792">
      <w:pPr>
        <w:spacing w:line="360" w:lineRule="auto"/>
        <w:jc w:val="both"/>
        <w:rPr>
          <w:rFonts w:ascii="Times New Roman" w:hAnsi="Times New Roman" w:cs="Times New Roman"/>
          <w:color w:val="000000" w:themeColor="text1"/>
        </w:rPr>
      </w:pPr>
    </w:p>
    <w:p w14:paraId="70F3AD62" w14:textId="77777777" w:rsidR="00EC76FF" w:rsidRPr="00F06D76" w:rsidRDefault="00EC76FF">
      <w:pPr>
        <w:rPr>
          <w:rFonts w:ascii="Times New Roman" w:hAnsi="Times New Roman" w:cs="Times New Roman"/>
          <w:b/>
          <w:bCs/>
        </w:rPr>
      </w:pPr>
    </w:p>
    <w:p w14:paraId="2BF6F3EA" w14:textId="50D405E9" w:rsidR="00F742E1" w:rsidRPr="00F06D76" w:rsidRDefault="00F742E1">
      <w:pPr>
        <w:rPr>
          <w:rFonts w:ascii="Times New Roman" w:hAnsi="Times New Roman" w:cs="Times New Roman"/>
          <w:b/>
          <w:bCs/>
        </w:rPr>
        <w:sectPr w:rsidR="00F742E1" w:rsidRPr="00F06D76">
          <w:pgSz w:w="11906" w:h="16838"/>
          <w:pgMar w:top="1440" w:right="1440" w:bottom="1440" w:left="1440" w:header="708" w:footer="708" w:gutter="0"/>
          <w:cols w:space="708"/>
          <w:docGrid w:linePitch="360"/>
        </w:sectPr>
      </w:pPr>
    </w:p>
    <w:p w14:paraId="1B0794AA" w14:textId="77777777" w:rsidR="00D15670" w:rsidRPr="00F06D76" w:rsidRDefault="00D15670" w:rsidP="00F742E1">
      <w:pPr>
        <w:pStyle w:val="PlainText"/>
        <w:numPr>
          <w:ilvl w:val="0"/>
          <w:numId w:val="1"/>
        </w:numPr>
        <w:shd w:val="clear" w:color="auto" w:fill="A8D08D" w:themeFill="accent6" w:themeFillTint="99"/>
        <w:spacing w:line="360" w:lineRule="auto"/>
        <w:jc w:val="both"/>
        <w:rPr>
          <w:rFonts w:ascii="Times New Roman" w:hAnsi="Times New Roman" w:cs="Times New Roman"/>
        </w:rPr>
      </w:pPr>
      <w:r w:rsidRPr="00F06D76">
        <w:rPr>
          <w:rFonts w:ascii="Times New Roman" w:hAnsi="Times New Roman" w:cs="Times New Roman"/>
        </w:rPr>
        <w:lastRenderedPageBreak/>
        <w:t>In the cohort overview results, the authors mention a 12-month interval used for macrolide as an exclusion but in the methods it’s 6 months. Could the authors explain this discrepancy?</w:t>
      </w:r>
    </w:p>
    <w:p w14:paraId="0CDEF402" w14:textId="213D0571" w:rsidR="00D15670" w:rsidRPr="00F06D76" w:rsidRDefault="00D15670" w:rsidP="00D15670">
      <w:pPr>
        <w:pStyle w:val="PlainText"/>
        <w:spacing w:line="360" w:lineRule="auto"/>
        <w:jc w:val="both"/>
        <w:rPr>
          <w:rFonts w:ascii="Times New Roman" w:hAnsi="Times New Roman" w:cs="Times New Roman"/>
        </w:rPr>
      </w:pPr>
    </w:p>
    <w:p w14:paraId="19D073F9" w14:textId="77777777" w:rsidR="006A07F2" w:rsidRPr="00F06D76" w:rsidRDefault="006A07F2" w:rsidP="006A07F2">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[Our response]</w:t>
      </w:r>
    </w:p>
    <w:p w14:paraId="603C5A89" w14:textId="0A9ECAC2" w:rsidR="006A07F2" w:rsidRPr="00F06D76" w:rsidRDefault="006A07F2" w:rsidP="006A07F2">
      <w:pPr>
        <w:pStyle w:val="PlainText"/>
        <w:spacing w:line="360" w:lineRule="auto"/>
        <w:jc w:val="both"/>
        <w:rPr>
          <w:rFonts w:ascii="Times New Roman" w:hAnsi="Times New Roman" w:cs="Times New Roman"/>
        </w:rPr>
      </w:pPr>
      <w:r w:rsidRPr="00F06D76">
        <w:rPr>
          <w:rFonts w:ascii="Times New Roman" w:hAnsi="Times New Roman" w:cs="Times New Roman"/>
        </w:rPr>
        <w:t xml:space="preserve">We apologise for this error. To clarify, all patients in the macrolide non-recipient group had not received any antibiotic in the 6 months prior to sample collection. We have now revised the manuscript and amended any discrepancies (See main manuscript: </w:t>
      </w:r>
      <w:r w:rsidRPr="00F06D76">
        <w:rPr>
          <w:rFonts w:ascii="Times New Roman" w:hAnsi="Times New Roman" w:cs="Times New Roman"/>
          <w:highlight w:val="yellow"/>
        </w:rPr>
        <w:t>page ? and line ?</w:t>
      </w:r>
      <w:r w:rsidRPr="00F06D76">
        <w:rPr>
          <w:rFonts w:ascii="Times New Roman" w:hAnsi="Times New Roman" w:cs="Times New Roman"/>
        </w:rPr>
        <w:t xml:space="preserve">; Online supplement: </w:t>
      </w:r>
      <w:r w:rsidRPr="00F06D76">
        <w:rPr>
          <w:rFonts w:ascii="Times New Roman" w:hAnsi="Times New Roman" w:cs="Times New Roman"/>
          <w:highlight w:val="yellow"/>
        </w:rPr>
        <w:t>page ? and line ?</w:t>
      </w:r>
      <w:r w:rsidRPr="00F06D76">
        <w:rPr>
          <w:rFonts w:ascii="Times New Roman" w:hAnsi="Times New Roman" w:cs="Times New Roman"/>
        </w:rPr>
        <w:t xml:space="preserve">). </w:t>
      </w:r>
    </w:p>
    <w:p w14:paraId="08D522A3" w14:textId="77777777" w:rsidR="00F742E1" w:rsidRPr="00F06D76" w:rsidRDefault="00F742E1" w:rsidP="006A07F2">
      <w:pPr>
        <w:pStyle w:val="PlainText"/>
        <w:spacing w:line="360" w:lineRule="auto"/>
        <w:jc w:val="both"/>
        <w:rPr>
          <w:rFonts w:ascii="Times New Roman" w:hAnsi="Times New Roman" w:cs="Times New Roman"/>
        </w:rPr>
      </w:pPr>
    </w:p>
    <w:p w14:paraId="3554E902" w14:textId="77777777" w:rsidR="009141CB" w:rsidRPr="00F06D76" w:rsidRDefault="009141CB" w:rsidP="00F742E1">
      <w:pPr>
        <w:pStyle w:val="PlainText"/>
        <w:numPr>
          <w:ilvl w:val="0"/>
          <w:numId w:val="1"/>
        </w:numPr>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Could the authors give more detail on the relationship between patients and controls? Are they siblings or spouses or others? This might influence contact. I imagine that transmission risk is different between a friend you see frequently or your sibling or your partner… Do the authors have details and could this have influenced the data (e.g. more similarity between partner vs friends?)</w:t>
      </w:r>
    </w:p>
    <w:p w14:paraId="3865BE16" w14:textId="2677B36C" w:rsidR="009141CB" w:rsidRPr="00F06D76" w:rsidRDefault="009141CB">
      <w:pPr>
        <w:rPr>
          <w:rFonts w:ascii="Times New Roman" w:hAnsi="Times New Roman" w:cs="Times New Roman"/>
          <w:b/>
          <w:bCs/>
        </w:rPr>
      </w:pPr>
    </w:p>
    <w:p w14:paraId="7BB5353D" w14:textId="65CD2F15" w:rsidR="009141CB" w:rsidRPr="00F06D76" w:rsidRDefault="009141CB" w:rsidP="00020792">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w:t>
      </w:r>
      <w:r w:rsidR="001C38C5" w:rsidRPr="00F06D76">
        <w:rPr>
          <w:rFonts w:ascii="Times New Roman" w:hAnsi="Times New Roman" w:cs="Times New Roman"/>
          <w:b/>
          <w:bCs/>
          <w:color w:val="7030A0"/>
        </w:rPr>
        <w:t>Task</w:t>
      </w:r>
      <w:r w:rsidRPr="00F06D76">
        <w:rPr>
          <w:rFonts w:ascii="Times New Roman" w:hAnsi="Times New Roman" w:cs="Times New Roman"/>
          <w:b/>
          <w:bCs/>
          <w:color w:val="7030A0"/>
        </w:rPr>
        <w:t>]</w:t>
      </w:r>
    </w:p>
    <w:p w14:paraId="4F8BDE1A" w14:textId="73EC900D" w:rsidR="001C38C5" w:rsidRPr="00F06D76" w:rsidRDefault="001C38C5" w:rsidP="001C38C5">
      <w:pPr>
        <w:pStyle w:val="PlainText"/>
        <w:numPr>
          <w:ilvl w:val="0"/>
          <w:numId w:val="22"/>
        </w:numPr>
        <w:spacing w:line="360" w:lineRule="auto"/>
        <w:jc w:val="both"/>
        <w:rPr>
          <w:rFonts w:ascii="Times New Roman" w:hAnsi="Times New Roman" w:cs="Times New Roman"/>
        </w:rPr>
      </w:pPr>
      <w:r w:rsidRPr="00F06D76">
        <w:rPr>
          <w:rFonts w:ascii="Times New Roman" w:hAnsi="Times New Roman" w:cs="Times New Roman"/>
        </w:rPr>
        <w:t>For missing data, contact clinicians</w:t>
      </w:r>
      <w:r w:rsidR="00D25264" w:rsidRPr="00F06D76">
        <w:rPr>
          <w:rFonts w:ascii="Times New Roman" w:hAnsi="Times New Roman" w:cs="Times New Roman"/>
        </w:rPr>
        <w:t>: Done</w:t>
      </w:r>
    </w:p>
    <w:p w14:paraId="78116777" w14:textId="316E1771" w:rsidR="00F742E1" w:rsidRPr="00F06D76" w:rsidRDefault="001C38C5" w:rsidP="009141CB">
      <w:pPr>
        <w:pStyle w:val="PlainText"/>
        <w:numPr>
          <w:ilvl w:val="0"/>
          <w:numId w:val="22"/>
        </w:numPr>
        <w:spacing w:line="360" w:lineRule="auto"/>
        <w:jc w:val="both"/>
        <w:rPr>
          <w:rFonts w:ascii="Times New Roman" w:hAnsi="Times New Roman" w:cs="Times New Roman"/>
        </w:rPr>
      </w:pPr>
      <w:r w:rsidRPr="00F06D76">
        <w:rPr>
          <w:rFonts w:ascii="Times New Roman" w:hAnsi="Times New Roman" w:cs="Times New Roman"/>
        </w:rPr>
        <w:t>Description of relationship details</w:t>
      </w:r>
      <w:r w:rsidR="00F742E1" w:rsidRPr="00F06D76">
        <w:rPr>
          <w:rFonts w:ascii="Times New Roman" w:hAnsi="Times New Roman" w:cs="Times New Roman"/>
        </w:rPr>
        <w:t>: Done</w:t>
      </w:r>
    </w:p>
    <w:p w14:paraId="49437719" w14:textId="6E12B650" w:rsidR="00F742E1" w:rsidRPr="00F06D76" w:rsidRDefault="00F742E1" w:rsidP="00F742E1">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[Our draft]</w:t>
      </w:r>
    </w:p>
    <w:p w14:paraId="10A860CA" w14:textId="76EEFD8C" w:rsidR="0041539B" w:rsidRPr="00F06D76" w:rsidRDefault="0041539B" w:rsidP="00E37DF3">
      <w:pPr>
        <w:spacing w:line="360" w:lineRule="auto"/>
        <w:jc w:val="both"/>
        <w:rPr>
          <w:rFonts w:ascii="Times New Roman" w:hAnsi="Times New Roman" w:cs="Times New Roman"/>
        </w:rPr>
      </w:pPr>
      <w:r w:rsidRPr="00F06D76">
        <w:rPr>
          <w:rFonts w:ascii="Times New Roman" w:hAnsi="Times New Roman" w:cs="Times New Roman"/>
        </w:rPr>
        <w:t>We have tracked down the relationship between patients and their close contacts. A breakdown of the relationship is provided in the tables below</w:t>
      </w:r>
      <w:r w:rsidR="006A417A">
        <w:rPr>
          <w:rFonts w:ascii="Times New Roman" w:hAnsi="Times New Roman" w:cs="Times New Roman"/>
        </w:rPr>
        <w:t xml:space="preserve"> </w:t>
      </w:r>
      <w:r w:rsidR="006A417A" w:rsidRPr="006A417A">
        <w:rPr>
          <w:rFonts w:ascii="Times New Roman" w:hAnsi="Times New Roman" w:cs="Times New Roman"/>
          <w:highlight w:val="yellow"/>
        </w:rPr>
        <w:t>(Table R1 and Table R2)</w:t>
      </w:r>
      <w:r w:rsidRPr="00F06D76">
        <w:rPr>
          <w:rFonts w:ascii="Times New Roman" w:hAnsi="Times New Roman" w:cs="Times New Roman"/>
        </w:rPr>
        <w:t xml:space="preserve">. For clarity, the relationships were categorised into three: 1) </w:t>
      </w:r>
      <w:r w:rsidR="00F06D76">
        <w:rPr>
          <w:rFonts w:ascii="Times New Roman" w:hAnsi="Times New Roman" w:cs="Times New Roman"/>
        </w:rPr>
        <w:t xml:space="preserve">Family members including parent, siblings and children; 2) Partner, spouse or de facto 3) Friend. As these tables illustrate, 92% (86/93) of close contacts </w:t>
      </w:r>
      <w:r w:rsidR="00E37DF3">
        <w:rPr>
          <w:rFonts w:ascii="Times New Roman" w:hAnsi="Times New Roman" w:cs="Times New Roman"/>
        </w:rPr>
        <w:t xml:space="preserve">are cohabitant to patients. </w:t>
      </w:r>
      <w:r w:rsidR="00E37DF3" w:rsidRPr="00513AC7">
        <w:rPr>
          <w:rFonts w:ascii="Times New Roman" w:hAnsi="Times New Roman" w:cs="Times New Roman"/>
          <w:highlight w:val="yellow"/>
        </w:rPr>
        <w:t>The table of relationship details has been included in online supplement (See online supplement, e-Table ?)</w:t>
      </w:r>
      <w:r w:rsidR="00E37DF3">
        <w:rPr>
          <w:rFonts w:ascii="Times New Roman" w:hAnsi="Times New Roman" w:cs="Times New Roman"/>
        </w:rPr>
        <w:t xml:space="preserve">. </w:t>
      </w:r>
    </w:p>
    <w:p w14:paraId="637CEADB" w14:textId="7ED37094" w:rsidR="009B50B6" w:rsidRPr="00F06D76" w:rsidRDefault="00513AC7" w:rsidP="009B50B6">
      <w:pPr>
        <w:spacing w:line="360" w:lineRule="auto"/>
        <w:jc w:val="both"/>
        <w:rPr>
          <w:rFonts w:ascii="Times New Roman" w:hAnsi="Times New Roman" w:cs="Times New Roman"/>
        </w:rPr>
      </w:pPr>
      <w:r>
        <w:rPr>
          <w:rFonts w:ascii="Times New Roman" w:hAnsi="Times New Roman" w:cs="Times New Roman"/>
        </w:rPr>
        <w:t>We agree that the level of close contacts may differ between these groups. The “close contact” in our study refers to those family members (parent, children and siblings), friends or partner, spouse and de facto who either is a cohabitant (</w:t>
      </w:r>
      <w:r w:rsidR="009B50B6" w:rsidRPr="00F06D76">
        <w:rPr>
          <w:rFonts w:ascii="Times New Roman" w:hAnsi="Times New Roman" w:cs="Times New Roman"/>
          <w:sz w:val="20"/>
          <w:szCs w:val="18"/>
        </w:rPr>
        <w:t>&gt;6 months</w:t>
      </w:r>
      <w:r w:rsidR="009B50B6">
        <w:rPr>
          <w:rFonts w:ascii="Times New Roman" w:hAnsi="Times New Roman" w:cs="Times New Roman"/>
        </w:rPr>
        <w:t xml:space="preserve">) </w:t>
      </w:r>
      <w:r>
        <w:rPr>
          <w:rFonts w:ascii="Times New Roman" w:hAnsi="Times New Roman" w:cs="Times New Roman"/>
        </w:rPr>
        <w:t xml:space="preserve"> or regular contact</w:t>
      </w:r>
      <w:r w:rsidR="009B50B6">
        <w:rPr>
          <w:rFonts w:ascii="Times New Roman" w:hAnsi="Times New Roman" w:cs="Times New Roman"/>
        </w:rPr>
        <w:t xml:space="preserve"> (</w:t>
      </w:r>
      <w:r w:rsidR="009B50B6" w:rsidRPr="00F06D76">
        <w:rPr>
          <w:rFonts w:ascii="Times New Roman" w:hAnsi="Times New Roman" w:cs="Times New Roman"/>
          <w:sz w:val="20"/>
          <w:szCs w:val="18"/>
        </w:rPr>
        <w:t>&gt;2 times per week in the last 2 years</w:t>
      </w:r>
      <w:r w:rsidR="009B50B6">
        <w:rPr>
          <w:rFonts w:ascii="Times New Roman" w:hAnsi="Times New Roman" w:cs="Times New Roman"/>
        </w:rPr>
        <w:t>)</w:t>
      </w:r>
      <w:r>
        <w:rPr>
          <w:rFonts w:ascii="Times New Roman" w:hAnsi="Times New Roman" w:cs="Times New Roman"/>
        </w:rPr>
        <w:t xml:space="preserve"> to the patients</w:t>
      </w:r>
      <w:r w:rsidR="009B50B6">
        <w:rPr>
          <w:rFonts w:ascii="Times New Roman" w:hAnsi="Times New Roman" w:cs="Times New Roman"/>
        </w:rPr>
        <w:t xml:space="preserve">. </w:t>
      </w:r>
      <w:r w:rsidR="009B50B6" w:rsidRPr="00F06D76">
        <w:rPr>
          <w:rFonts w:ascii="Times New Roman" w:hAnsi="Times New Roman" w:cs="Times New Roman"/>
        </w:rPr>
        <w:t>Our study set out to address whether there was any evidence of transmission of macrolide resistance genes between patients and close contacts and whether macrolide use was associated with transmission risk</w:t>
      </w:r>
      <w:r w:rsidR="009B50B6">
        <w:rPr>
          <w:rFonts w:ascii="Times New Roman" w:hAnsi="Times New Roman" w:cs="Times New Roman"/>
        </w:rPr>
        <w:t xml:space="preserve">. </w:t>
      </w:r>
      <w:r w:rsidR="009B50B6" w:rsidRPr="00F06D76">
        <w:rPr>
          <w:rFonts w:ascii="Times New Roman" w:hAnsi="Times New Roman" w:cs="Times New Roman"/>
        </w:rPr>
        <w:t xml:space="preserve">While the different degree of contact is an important consideration for the propensity of AMR transmission, such subgroup analysis is beyond the scope of this study. </w:t>
      </w:r>
      <w:r w:rsidR="009B50B6" w:rsidRPr="0037681E">
        <w:rPr>
          <w:rFonts w:ascii="Times New Roman" w:hAnsi="Times New Roman" w:cs="Times New Roman"/>
          <w:highlight w:val="yellow"/>
        </w:rPr>
        <w:t>To emphasize the importance of different degree of contact on propensity of AMR transmission, a small discussion has been included in the revised manuscript (See main manuscript: page ? and line ?)</w:t>
      </w:r>
    </w:p>
    <w:p w14:paraId="6D5F969E" w14:textId="4A4AB544" w:rsidR="00AF02C3" w:rsidRPr="00F06D76" w:rsidRDefault="00AF02C3" w:rsidP="0041539B">
      <w:pPr>
        <w:rPr>
          <w:rFonts w:ascii="Times New Roman" w:hAnsi="Times New Roman" w:cs="Times New Roman"/>
        </w:rPr>
      </w:pPr>
    </w:p>
    <w:p w14:paraId="37D92D1B" w14:textId="5D5FC6C9" w:rsidR="001B6692" w:rsidRPr="00F06D76" w:rsidRDefault="00295819" w:rsidP="009141CB">
      <w:pPr>
        <w:pStyle w:val="PlainText"/>
        <w:spacing w:line="360" w:lineRule="auto"/>
        <w:jc w:val="both"/>
        <w:rPr>
          <w:rFonts w:ascii="Times New Roman" w:hAnsi="Times New Roman" w:cs="Times New Roman"/>
          <w:sz w:val="24"/>
          <w:szCs w:val="22"/>
        </w:rPr>
      </w:pPr>
      <w:r w:rsidRPr="00F06D76">
        <w:rPr>
          <w:rFonts w:ascii="Times New Roman" w:hAnsi="Times New Roman" w:cs="Times New Roman"/>
          <w:b/>
          <w:bCs/>
          <w:sz w:val="24"/>
          <w:szCs w:val="22"/>
        </w:rPr>
        <w:lastRenderedPageBreak/>
        <w:t>Table R1</w:t>
      </w:r>
      <w:r w:rsidR="001B6692" w:rsidRPr="00F06D76">
        <w:rPr>
          <w:rFonts w:ascii="Times New Roman" w:hAnsi="Times New Roman" w:cs="Times New Roman"/>
          <w:b/>
          <w:bCs/>
          <w:sz w:val="24"/>
          <w:szCs w:val="22"/>
        </w:rPr>
        <w:t xml:space="preserve">. </w:t>
      </w:r>
      <w:r w:rsidR="001B6692" w:rsidRPr="00F06D76">
        <w:rPr>
          <w:rFonts w:ascii="Times New Roman" w:hAnsi="Times New Roman" w:cs="Times New Roman"/>
          <w:sz w:val="24"/>
          <w:szCs w:val="22"/>
        </w:rPr>
        <w:t xml:space="preserve">Summary of </w:t>
      </w:r>
      <w:r w:rsidRPr="00F06D76">
        <w:rPr>
          <w:rFonts w:ascii="Times New Roman" w:hAnsi="Times New Roman" w:cs="Times New Roman"/>
          <w:sz w:val="24"/>
          <w:szCs w:val="22"/>
        </w:rPr>
        <w:t xml:space="preserve">all participants’ </w:t>
      </w:r>
      <w:r w:rsidR="001B6692" w:rsidRPr="00F06D76">
        <w:rPr>
          <w:rFonts w:ascii="Times New Roman" w:hAnsi="Times New Roman" w:cs="Times New Roman"/>
          <w:sz w:val="24"/>
          <w:szCs w:val="22"/>
        </w:rPr>
        <w:t>relationship details in this study</w:t>
      </w:r>
    </w:p>
    <w:tbl>
      <w:tblPr>
        <w:tblStyle w:val="TableGrid"/>
        <w:tblW w:w="9029" w:type="dxa"/>
        <w:tblLook w:val="04A0" w:firstRow="1" w:lastRow="0" w:firstColumn="1" w:lastColumn="0" w:noHBand="0" w:noVBand="1"/>
      </w:tblPr>
      <w:tblGrid>
        <w:gridCol w:w="2872"/>
        <w:gridCol w:w="1097"/>
        <w:gridCol w:w="3834"/>
        <w:gridCol w:w="1226"/>
      </w:tblGrid>
      <w:tr w:rsidR="00295819" w:rsidRPr="00F06D76" w14:paraId="32C8F693" w14:textId="77777777" w:rsidTr="008A53DE">
        <w:trPr>
          <w:trHeight w:val="457"/>
        </w:trPr>
        <w:tc>
          <w:tcPr>
            <w:tcW w:w="2872" w:type="dxa"/>
            <w:shd w:val="clear" w:color="auto" w:fill="F2F2F2" w:themeFill="background1" w:themeFillShade="F2"/>
            <w:noWrap/>
            <w:vAlign w:val="center"/>
            <w:hideMark/>
          </w:tcPr>
          <w:p w14:paraId="36C36D4E" w14:textId="77777777" w:rsidR="00295819" w:rsidRPr="00F06D76" w:rsidRDefault="00295819" w:rsidP="00F06D76">
            <w:pPr>
              <w:pStyle w:val="PlainText"/>
              <w:spacing w:line="360" w:lineRule="auto"/>
              <w:jc w:val="center"/>
              <w:rPr>
                <w:rFonts w:ascii="Times New Roman" w:hAnsi="Times New Roman" w:cs="Times New Roman"/>
                <w:b/>
                <w:bCs/>
                <w:sz w:val="21"/>
                <w:szCs w:val="20"/>
              </w:rPr>
            </w:pPr>
            <w:r w:rsidRPr="00F06D76">
              <w:rPr>
                <w:rFonts w:ascii="Times New Roman" w:hAnsi="Times New Roman" w:cs="Times New Roman"/>
                <w:b/>
                <w:bCs/>
                <w:sz w:val="21"/>
                <w:szCs w:val="20"/>
              </w:rPr>
              <w:t>Relationship</w:t>
            </w:r>
          </w:p>
        </w:tc>
        <w:tc>
          <w:tcPr>
            <w:tcW w:w="1097" w:type="dxa"/>
            <w:shd w:val="clear" w:color="auto" w:fill="F2F2F2" w:themeFill="background1" w:themeFillShade="F2"/>
            <w:noWrap/>
            <w:vAlign w:val="center"/>
            <w:hideMark/>
          </w:tcPr>
          <w:p w14:paraId="02450FFF" w14:textId="7EB01088" w:rsidR="00295819" w:rsidRPr="00F06D76" w:rsidRDefault="00F06D76" w:rsidP="00F06D76">
            <w:pPr>
              <w:pStyle w:val="PlainText"/>
              <w:spacing w:line="360" w:lineRule="auto"/>
              <w:jc w:val="center"/>
              <w:rPr>
                <w:rFonts w:ascii="Times New Roman" w:hAnsi="Times New Roman" w:cs="Times New Roman"/>
                <w:b/>
                <w:bCs/>
                <w:sz w:val="21"/>
                <w:szCs w:val="20"/>
              </w:rPr>
            </w:pPr>
            <w:r w:rsidRPr="00F06D76">
              <w:rPr>
                <w:rFonts w:ascii="Times New Roman" w:hAnsi="Times New Roman" w:cs="Times New Roman"/>
                <w:b/>
                <w:bCs/>
                <w:sz w:val="21"/>
                <w:szCs w:val="20"/>
              </w:rPr>
              <w:t>Sample size</w:t>
            </w:r>
          </w:p>
        </w:tc>
        <w:tc>
          <w:tcPr>
            <w:tcW w:w="3834" w:type="dxa"/>
            <w:shd w:val="clear" w:color="auto" w:fill="F2F2F2" w:themeFill="background1" w:themeFillShade="F2"/>
            <w:noWrap/>
            <w:vAlign w:val="center"/>
            <w:hideMark/>
          </w:tcPr>
          <w:p w14:paraId="2E836821" w14:textId="77777777" w:rsidR="00295819" w:rsidRPr="00F06D76" w:rsidRDefault="00295819" w:rsidP="00F06D76">
            <w:pPr>
              <w:pStyle w:val="PlainText"/>
              <w:spacing w:line="360" w:lineRule="auto"/>
              <w:jc w:val="center"/>
              <w:rPr>
                <w:rFonts w:ascii="Times New Roman" w:hAnsi="Times New Roman" w:cs="Times New Roman"/>
                <w:b/>
                <w:bCs/>
                <w:sz w:val="21"/>
                <w:szCs w:val="20"/>
              </w:rPr>
            </w:pPr>
            <w:r w:rsidRPr="00F06D76">
              <w:rPr>
                <w:rFonts w:ascii="Times New Roman" w:hAnsi="Times New Roman" w:cs="Times New Roman"/>
                <w:b/>
                <w:bCs/>
                <w:sz w:val="21"/>
                <w:szCs w:val="20"/>
              </w:rPr>
              <w:t>Details</w:t>
            </w:r>
          </w:p>
        </w:tc>
        <w:tc>
          <w:tcPr>
            <w:tcW w:w="1226" w:type="dxa"/>
            <w:shd w:val="clear" w:color="auto" w:fill="F2F2F2" w:themeFill="background1" w:themeFillShade="F2"/>
            <w:noWrap/>
            <w:vAlign w:val="center"/>
            <w:hideMark/>
          </w:tcPr>
          <w:p w14:paraId="7A97C239" w14:textId="43771BF4" w:rsidR="00F06D76" w:rsidRPr="00F06D76" w:rsidRDefault="00295819" w:rsidP="00F06D76">
            <w:pPr>
              <w:pStyle w:val="PlainText"/>
              <w:spacing w:line="360" w:lineRule="auto"/>
              <w:jc w:val="center"/>
              <w:rPr>
                <w:rFonts w:ascii="Times New Roman" w:hAnsi="Times New Roman" w:cs="Times New Roman"/>
                <w:b/>
                <w:bCs/>
                <w:sz w:val="21"/>
                <w:szCs w:val="20"/>
              </w:rPr>
            </w:pPr>
            <w:r w:rsidRPr="00F06D76">
              <w:rPr>
                <w:rFonts w:ascii="Times New Roman" w:hAnsi="Times New Roman" w:cs="Times New Roman"/>
                <w:b/>
                <w:bCs/>
                <w:sz w:val="21"/>
                <w:szCs w:val="20"/>
              </w:rPr>
              <w:t>Percentage</w:t>
            </w:r>
          </w:p>
          <w:p w14:paraId="023E8034" w14:textId="43324542" w:rsidR="00295819" w:rsidRPr="00F06D76" w:rsidRDefault="00295819" w:rsidP="00F06D76">
            <w:pPr>
              <w:pStyle w:val="PlainText"/>
              <w:spacing w:line="360" w:lineRule="auto"/>
              <w:jc w:val="center"/>
              <w:rPr>
                <w:rFonts w:ascii="Times New Roman" w:hAnsi="Times New Roman" w:cs="Times New Roman"/>
                <w:b/>
                <w:bCs/>
                <w:sz w:val="21"/>
                <w:szCs w:val="20"/>
              </w:rPr>
            </w:pPr>
            <w:r w:rsidRPr="00F06D76">
              <w:rPr>
                <w:rFonts w:ascii="Times New Roman" w:hAnsi="Times New Roman" w:cs="Times New Roman"/>
                <w:b/>
                <w:bCs/>
                <w:sz w:val="21"/>
                <w:szCs w:val="20"/>
              </w:rPr>
              <w:t>(%)</w:t>
            </w:r>
          </w:p>
        </w:tc>
      </w:tr>
      <w:tr w:rsidR="00295819" w:rsidRPr="00F06D76" w14:paraId="491C59E1" w14:textId="77777777" w:rsidTr="00F06D76">
        <w:trPr>
          <w:trHeight w:val="299"/>
        </w:trPr>
        <w:tc>
          <w:tcPr>
            <w:tcW w:w="2872" w:type="dxa"/>
            <w:vMerge w:val="restart"/>
            <w:noWrap/>
            <w:vAlign w:val="center"/>
            <w:hideMark/>
          </w:tcPr>
          <w:p w14:paraId="5FF6E1B2" w14:textId="4F9515A5" w:rsidR="00F06D76"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Family members</w:t>
            </w:r>
          </w:p>
          <w:p w14:paraId="62A83B45" w14:textId="3901F684"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(Parent, siblings and children)</w:t>
            </w:r>
          </w:p>
        </w:tc>
        <w:tc>
          <w:tcPr>
            <w:tcW w:w="1097" w:type="dxa"/>
            <w:vMerge w:val="restart"/>
            <w:noWrap/>
            <w:vAlign w:val="center"/>
            <w:hideMark/>
          </w:tcPr>
          <w:p w14:paraId="6AF6BD0D" w14:textId="77777777"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31</w:t>
            </w:r>
          </w:p>
        </w:tc>
        <w:tc>
          <w:tcPr>
            <w:tcW w:w="3834" w:type="dxa"/>
            <w:noWrap/>
            <w:vAlign w:val="center"/>
            <w:hideMark/>
          </w:tcPr>
          <w:p w14:paraId="4F3139A7" w14:textId="256C3322" w:rsidR="00F06D76" w:rsidRPr="00F06D76" w:rsidRDefault="00F06D76"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Cohabitant</w:t>
            </w:r>
          </w:p>
          <w:p w14:paraId="16BF86A6" w14:textId="00FB9935"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(&gt;6 months)</w:t>
            </w:r>
          </w:p>
        </w:tc>
        <w:tc>
          <w:tcPr>
            <w:tcW w:w="1226" w:type="dxa"/>
            <w:noWrap/>
            <w:vAlign w:val="center"/>
            <w:hideMark/>
          </w:tcPr>
          <w:p w14:paraId="3E8733E3" w14:textId="77777777" w:rsidR="0037681E"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 xml:space="preserve">90 </w:t>
            </w:r>
          </w:p>
          <w:p w14:paraId="4C9D4993" w14:textId="71FAD340"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(28/31)</w:t>
            </w:r>
          </w:p>
        </w:tc>
      </w:tr>
      <w:tr w:rsidR="00295819" w:rsidRPr="00F06D76" w14:paraId="79F704D7" w14:textId="77777777" w:rsidTr="00F06D76">
        <w:trPr>
          <w:trHeight w:val="299"/>
        </w:trPr>
        <w:tc>
          <w:tcPr>
            <w:tcW w:w="2872" w:type="dxa"/>
            <w:vMerge/>
            <w:vAlign w:val="center"/>
            <w:hideMark/>
          </w:tcPr>
          <w:p w14:paraId="5FB0DF88" w14:textId="77777777" w:rsidR="00295819" w:rsidRPr="00F06D76" w:rsidRDefault="00295819" w:rsidP="00F06D76">
            <w:pPr>
              <w:pStyle w:val="PlainText"/>
              <w:spacing w:line="360" w:lineRule="auto"/>
              <w:jc w:val="center"/>
              <w:rPr>
                <w:rFonts w:ascii="Times New Roman" w:hAnsi="Times New Roman" w:cs="Times New Roman"/>
                <w:sz w:val="20"/>
                <w:szCs w:val="18"/>
              </w:rPr>
            </w:pPr>
          </w:p>
        </w:tc>
        <w:tc>
          <w:tcPr>
            <w:tcW w:w="1097" w:type="dxa"/>
            <w:vMerge/>
            <w:vAlign w:val="center"/>
            <w:hideMark/>
          </w:tcPr>
          <w:p w14:paraId="1F7C5999" w14:textId="77777777" w:rsidR="00295819" w:rsidRPr="00F06D76" w:rsidRDefault="00295819" w:rsidP="00F06D76">
            <w:pPr>
              <w:pStyle w:val="PlainText"/>
              <w:spacing w:line="360" w:lineRule="auto"/>
              <w:jc w:val="center"/>
              <w:rPr>
                <w:rFonts w:ascii="Times New Roman" w:hAnsi="Times New Roman" w:cs="Times New Roman"/>
                <w:sz w:val="20"/>
                <w:szCs w:val="18"/>
              </w:rPr>
            </w:pPr>
          </w:p>
        </w:tc>
        <w:tc>
          <w:tcPr>
            <w:tcW w:w="3834" w:type="dxa"/>
            <w:noWrap/>
            <w:vAlign w:val="center"/>
            <w:hideMark/>
          </w:tcPr>
          <w:p w14:paraId="561F11D2" w14:textId="42F2712C" w:rsidR="00F06D76"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Regular contact</w:t>
            </w:r>
          </w:p>
          <w:p w14:paraId="0085F95C" w14:textId="1D3D5CD5"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(&gt;2 times per week in the last 2 years)</w:t>
            </w:r>
          </w:p>
        </w:tc>
        <w:tc>
          <w:tcPr>
            <w:tcW w:w="1226" w:type="dxa"/>
            <w:noWrap/>
            <w:vAlign w:val="center"/>
            <w:hideMark/>
          </w:tcPr>
          <w:p w14:paraId="66E9A71C" w14:textId="77777777" w:rsidR="0037681E"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 xml:space="preserve">10 </w:t>
            </w:r>
          </w:p>
          <w:p w14:paraId="2EBBE96F" w14:textId="63DE6C32"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(3/31)</w:t>
            </w:r>
          </w:p>
        </w:tc>
      </w:tr>
      <w:tr w:rsidR="00295819" w:rsidRPr="00F06D76" w14:paraId="4C25017F" w14:textId="77777777" w:rsidTr="00F06D76">
        <w:trPr>
          <w:trHeight w:val="299"/>
        </w:trPr>
        <w:tc>
          <w:tcPr>
            <w:tcW w:w="2872" w:type="dxa"/>
            <w:vMerge w:val="restart"/>
            <w:noWrap/>
            <w:vAlign w:val="center"/>
            <w:hideMark/>
          </w:tcPr>
          <w:p w14:paraId="14819652" w14:textId="77777777"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Partner, spouse and de facto</w:t>
            </w:r>
          </w:p>
        </w:tc>
        <w:tc>
          <w:tcPr>
            <w:tcW w:w="1097" w:type="dxa"/>
            <w:vMerge w:val="restart"/>
            <w:noWrap/>
            <w:vAlign w:val="center"/>
            <w:hideMark/>
          </w:tcPr>
          <w:p w14:paraId="4A707A5E" w14:textId="77777777"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59</w:t>
            </w:r>
          </w:p>
        </w:tc>
        <w:tc>
          <w:tcPr>
            <w:tcW w:w="3834" w:type="dxa"/>
            <w:noWrap/>
            <w:vAlign w:val="center"/>
            <w:hideMark/>
          </w:tcPr>
          <w:p w14:paraId="14131F45" w14:textId="69EC8C4F" w:rsidR="00F06D76" w:rsidRPr="00F06D76" w:rsidRDefault="00F06D76"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Cohabitant</w:t>
            </w:r>
          </w:p>
          <w:p w14:paraId="581332ED" w14:textId="3CA3673E" w:rsidR="00295819" w:rsidRPr="00F06D76" w:rsidRDefault="00F06D76"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(&gt;6 months)</w:t>
            </w:r>
          </w:p>
        </w:tc>
        <w:tc>
          <w:tcPr>
            <w:tcW w:w="1226" w:type="dxa"/>
            <w:noWrap/>
            <w:vAlign w:val="center"/>
            <w:hideMark/>
          </w:tcPr>
          <w:p w14:paraId="5F60F8C7" w14:textId="77777777" w:rsidR="0037681E"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 xml:space="preserve">98 </w:t>
            </w:r>
          </w:p>
          <w:p w14:paraId="73959293" w14:textId="2CBCBB0F"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(58/59)</w:t>
            </w:r>
          </w:p>
        </w:tc>
      </w:tr>
      <w:tr w:rsidR="00295819" w:rsidRPr="00F06D76" w14:paraId="1912E49E" w14:textId="77777777" w:rsidTr="00F06D76">
        <w:trPr>
          <w:trHeight w:val="299"/>
        </w:trPr>
        <w:tc>
          <w:tcPr>
            <w:tcW w:w="2872" w:type="dxa"/>
            <w:vMerge/>
            <w:vAlign w:val="center"/>
            <w:hideMark/>
          </w:tcPr>
          <w:p w14:paraId="42B734C9" w14:textId="77777777" w:rsidR="00295819" w:rsidRPr="00F06D76" w:rsidRDefault="00295819" w:rsidP="00F06D76">
            <w:pPr>
              <w:pStyle w:val="PlainText"/>
              <w:spacing w:line="360" w:lineRule="auto"/>
              <w:jc w:val="center"/>
              <w:rPr>
                <w:rFonts w:ascii="Times New Roman" w:hAnsi="Times New Roman" w:cs="Times New Roman"/>
                <w:sz w:val="20"/>
                <w:szCs w:val="18"/>
              </w:rPr>
            </w:pPr>
          </w:p>
        </w:tc>
        <w:tc>
          <w:tcPr>
            <w:tcW w:w="1097" w:type="dxa"/>
            <w:vMerge/>
            <w:vAlign w:val="center"/>
            <w:hideMark/>
          </w:tcPr>
          <w:p w14:paraId="0970E016" w14:textId="77777777" w:rsidR="00295819" w:rsidRPr="00F06D76" w:rsidRDefault="00295819" w:rsidP="00F06D76">
            <w:pPr>
              <w:pStyle w:val="PlainText"/>
              <w:spacing w:line="360" w:lineRule="auto"/>
              <w:jc w:val="center"/>
              <w:rPr>
                <w:rFonts w:ascii="Times New Roman" w:hAnsi="Times New Roman" w:cs="Times New Roman"/>
                <w:sz w:val="20"/>
                <w:szCs w:val="18"/>
              </w:rPr>
            </w:pPr>
          </w:p>
        </w:tc>
        <w:tc>
          <w:tcPr>
            <w:tcW w:w="3834" w:type="dxa"/>
            <w:noWrap/>
            <w:vAlign w:val="center"/>
            <w:hideMark/>
          </w:tcPr>
          <w:p w14:paraId="6DFA77BF" w14:textId="32CF9F0C" w:rsidR="00F06D76"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Regular contact</w:t>
            </w:r>
          </w:p>
          <w:p w14:paraId="4A515008" w14:textId="363A19BF"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(&gt;2 times per week in the last 2 years)</w:t>
            </w:r>
          </w:p>
        </w:tc>
        <w:tc>
          <w:tcPr>
            <w:tcW w:w="1226" w:type="dxa"/>
            <w:noWrap/>
            <w:vAlign w:val="center"/>
            <w:hideMark/>
          </w:tcPr>
          <w:p w14:paraId="5269119B" w14:textId="77777777" w:rsidR="0037681E"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 xml:space="preserve">2 </w:t>
            </w:r>
          </w:p>
          <w:p w14:paraId="2C782AE9" w14:textId="2634CB54"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(1/59)</w:t>
            </w:r>
          </w:p>
        </w:tc>
      </w:tr>
      <w:tr w:rsidR="00295819" w:rsidRPr="00F06D76" w14:paraId="1C75E418" w14:textId="77777777" w:rsidTr="00F06D76">
        <w:trPr>
          <w:trHeight w:val="299"/>
        </w:trPr>
        <w:tc>
          <w:tcPr>
            <w:tcW w:w="2872" w:type="dxa"/>
            <w:vMerge w:val="restart"/>
            <w:noWrap/>
            <w:vAlign w:val="center"/>
            <w:hideMark/>
          </w:tcPr>
          <w:p w14:paraId="04D94F2E" w14:textId="77777777"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Friend</w:t>
            </w:r>
          </w:p>
        </w:tc>
        <w:tc>
          <w:tcPr>
            <w:tcW w:w="1097" w:type="dxa"/>
            <w:vMerge w:val="restart"/>
            <w:noWrap/>
            <w:vAlign w:val="center"/>
            <w:hideMark/>
          </w:tcPr>
          <w:p w14:paraId="1FBF39A8" w14:textId="77777777"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3</w:t>
            </w:r>
          </w:p>
        </w:tc>
        <w:tc>
          <w:tcPr>
            <w:tcW w:w="3834" w:type="dxa"/>
            <w:noWrap/>
            <w:vAlign w:val="center"/>
            <w:hideMark/>
          </w:tcPr>
          <w:p w14:paraId="5458EE82" w14:textId="62155BDC" w:rsidR="00F06D76" w:rsidRPr="00F06D76" w:rsidRDefault="00F06D76"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Cohabitant</w:t>
            </w:r>
          </w:p>
          <w:p w14:paraId="0613A060" w14:textId="72C2CCDC" w:rsidR="00295819" w:rsidRPr="00F06D76" w:rsidRDefault="00F06D76"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(&gt;6 months)</w:t>
            </w:r>
          </w:p>
        </w:tc>
        <w:tc>
          <w:tcPr>
            <w:tcW w:w="1226" w:type="dxa"/>
            <w:noWrap/>
            <w:vAlign w:val="center"/>
            <w:hideMark/>
          </w:tcPr>
          <w:p w14:paraId="4B13B3BB" w14:textId="77777777" w:rsidR="0037681E"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 xml:space="preserve">0 </w:t>
            </w:r>
          </w:p>
          <w:p w14:paraId="39FC3B26" w14:textId="23D55B13"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(0/3)</w:t>
            </w:r>
          </w:p>
        </w:tc>
      </w:tr>
      <w:tr w:rsidR="00295819" w:rsidRPr="00F06D76" w14:paraId="7B8F80EB" w14:textId="77777777" w:rsidTr="00F06D76">
        <w:trPr>
          <w:trHeight w:val="354"/>
        </w:trPr>
        <w:tc>
          <w:tcPr>
            <w:tcW w:w="2872" w:type="dxa"/>
            <w:vMerge/>
            <w:vAlign w:val="center"/>
            <w:hideMark/>
          </w:tcPr>
          <w:p w14:paraId="71BC248A" w14:textId="77777777" w:rsidR="00295819" w:rsidRPr="00F06D76" w:rsidRDefault="00295819" w:rsidP="00F06D76">
            <w:pPr>
              <w:pStyle w:val="PlainText"/>
              <w:spacing w:line="360" w:lineRule="auto"/>
              <w:jc w:val="center"/>
              <w:rPr>
                <w:rFonts w:ascii="Times New Roman" w:hAnsi="Times New Roman" w:cs="Times New Roman"/>
                <w:sz w:val="20"/>
                <w:szCs w:val="18"/>
              </w:rPr>
            </w:pPr>
          </w:p>
        </w:tc>
        <w:tc>
          <w:tcPr>
            <w:tcW w:w="1097" w:type="dxa"/>
            <w:vMerge/>
            <w:vAlign w:val="center"/>
            <w:hideMark/>
          </w:tcPr>
          <w:p w14:paraId="59D2A855" w14:textId="77777777" w:rsidR="00295819" w:rsidRPr="00F06D76" w:rsidRDefault="00295819" w:rsidP="00F06D76">
            <w:pPr>
              <w:pStyle w:val="PlainText"/>
              <w:spacing w:line="360" w:lineRule="auto"/>
              <w:jc w:val="center"/>
              <w:rPr>
                <w:rFonts w:ascii="Times New Roman" w:hAnsi="Times New Roman" w:cs="Times New Roman"/>
                <w:sz w:val="20"/>
                <w:szCs w:val="18"/>
              </w:rPr>
            </w:pPr>
          </w:p>
        </w:tc>
        <w:tc>
          <w:tcPr>
            <w:tcW w:w="3834" w:type="dxa"/>
            <w:noWrap/>
            <w:vAlign w:val="center"/>
            <w:hideMark/>
          </w:tcPr>
          <w:p w14:paraId="2F50F35D" w14:textId="6871F238" w:rsidR="00F06D76"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Regular contact</w:t>
            </w:r>
          </w:p>
          <w:p w14:paraId="0190BBCB" w14:textId="3CD0BF8A"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(&gt;2 times per week in the last 2 years)</w:t>
            </w:r>
          </w:p>
        </w:tc>
        <w:tc>
          <w:tcPr>
            <w:tcW w:w="1226" w:type="dxa"/>
            <w:noWrap/>
            <w:vAlign w:val="center"/>
            <w:hideMark/>
          </w:tcPr>
          <w:p w14:paraId="13B39781" w14:textId="77777777" w:rsidR="0037681E"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100</w:t>
            </w:r>
          </w:p>
          <w:p w14:paraId="28811857" w14:textId="6BC7DE64" w:rsidR="00295819" w:rsidRPr="00F06D76" w:rsidRDefault="00295819" w:rsidP="00F06D76">
            <w:pPr>
              <w:pStyle w:val="PlainText"/>
              <w:spacing w:line="360" w:lineRule="auto"/>
              <w:jc w:val="center"/>
              <w:rPr>
                <w:rFonts w:ascii="Times New Roman" w:hAnsi="Times New Roman" w:cs="Times New Roman"/>
                <w:sz w:val="20"/>
                <w:szCs w:val="18"/>
              </w:rPr>
            </w:pPr>
            <w:r w:rsidRPr="00F06D76">
              <w:rPr>
                <w:rFonts w:ascii="Times New Roman" w:hAnsi="Times New Roman" w:cs="Times New Roman"/>
                <w:sz w:val="20"/>
                <w:szCs w:val="18"/>
              </w:rPr>
              <w:t>(3/3)</w:t>
            </w:r>
          </w:p>
        </w:tc>
      </w:tr>
    </w:tbl>
    <w:p w14:paraId="1E6C0384" w14:textId="77777777" w:rsidR="009141CB" w:rsidRPr="00F06D76" w:rsidRDefault="009141CB" w:rsidP="009141CB">
      <w:pPr>
        <w:pStyle w:val="PlainText"/>
        <w:spacing w:line="360" w:lineRule="auto"/>
        <w:jc w:val="both"/>
        <w:rPr>
          <w:rFonts w:ascii="Times New Roman" w:hAnsi="Times New Roman" w:cs="Times New Roman"/>
          <w:b/>
          <w:bCs/>
        </w:rPr>
      </w:pPr>
    </w:p>
    <w:p w14:paraId="7A0CC65D" w14:textId="77777777" w:rsidR="0037681E" w:rsidRDefault="0037681E" w:rsidP="009141CB">
      <w:pPr>
        <w:pStyle w:val="PlainText"/>
        <w:spacing w:line="360" w:lineRule="auto"/>
        <w:jc w:val="both"/>
        <w:rPr>
          <w:rFonts w:ascii="Times New Roman" w:hAnsi="Times New Roman" w:cs="Times New Roman"/>
        </w:rPr>
        <w:sectPr w:rsidR="0037681E">
          <w:pgSz w:w="11906" w:h="16838"/>
          <w:pgMar w:top="1440" w:right="1440" w:bottom="1440" w:left="1440" w:header="708" w:footer="708" w:gutter="0"/>
          <w:cols w:space="708"/>
          <w:docGrid w:linePitch="360"/>
        </w:sectPr>
      </w:pPr>
    </w:p>
    <w:p w14:paraId="415DD4B2" w14:textId="43A085C9" w:rsidR="00295819" w:rsidRPr="00F06D76" w:rsidRDefault="00295819" w:rsidP="00295819">
      <w:pPr>
        <w:pStyle w:val="PlainText"/>
        <w:spacing w:line="360" w:lineRule="auto"/>
        <w:jc w:val="both"/>
        <w:rPr>
          <w:rFonts w:ascii="Times New Roman" w:hAnsi="Times New Roman" w:cs="Times New Roman"/>
          <w:sz w:val="24"/>
          <w:szCs w:val="22"/>
        </w:rPr>
      </w:pPr>
      <w:r w:rsidRPr="0037681E">
        <w:rPr>
          <w:rFonts w:ascii="Times New Roman" w:hAnsi="Times New Roman" w:cs="Times New Roman"/>
          <w:b/>
          <w:bCs/>
          <w:sz w:val="24"/>
          <w:szCs w:val="22"/>
        </w:rPr>
        <w:lastRenderedPageBreak/>
        <w:t>Table R2.</w:t>
      </w:r>
      <w:r w:rsidRPr="00F06D76">
        <w:rPr>
          <w:rFonts w:ascii="Times New Roman" w:hAnsi="Times New Roman" w:cs="Times New Roman"/>
          <w:sz w:val="24"/>
          <w:szCs w:val="22"/>
        </w:rPr>
        <w:t xml:space="preserve"> Summary of relationship details </w:t>
      </w:r>
      <w:r w:rsidR="0037681E">
        <w:rPr>
          <w:rFonts w:ascii="Times New Roman" w:hAnsi="Times New Roman" w:cs="Times New Roman"/>
          <w:sz w:val="24"/>
          <w:szCs w:val="22"/>
        </w:rPr>
        <w:t>in different treatment groups</w:t>
      </w:r>
    </w:p>
    <w:tbl>
      <w:tblPr>
        <w:tblStyle w:val="TableGrid"/>
        <w:tblW w:w="0" w:type="auto"/>
        <w:tblLook w:val="04A0" w:firstRow="1" w:lastRow="0" w:firstColumn="1" w:lastColumn="0" w:noHBand="0" w:noVBand="1"/>
      </w:tblPr>
      <w:tblGrid>
        <w:gridCol w:w="1809"/>
        <w:gridCol w:w="2280"/>
        <w:gridCol w:w="1006"/>
        <w:gridCol w:w="2697"/>
        <w:gridCol w:w="1224"/>
      </w:tblGrid>
      <w:tr w:rsidR="00295819" w:rsidRPr="00F06D76" w14:paraId="105A0D1F" w14:textId="77777777" w:rsidTr="008A53DE">
        <w:trPr>
          <w:trHeight w:val="320"/>
        </w:trPr>
        <w:tc>
          <w:tcPr>
            <w:tcW w:w="1809" w:type="dxa"/>
            <w:shd w:val="clear" w:color="auto" w:fill="F2F2F2" w:themeFill="background1" w:themeFillShade="F2"/>
            <w:noWrap/>
            <w:vAlign w:val="center"/>
            <w:hideMark/>
          </w:tcPr>
          <w:p w14:paraId="347EF564" w14:textId="77777777" w:rsidR="00295819" w:rsidRPr="0037681E" w:rsidRDefault="00295819" w:rsidP="0037681E">
            <w:pPr>
              <w:pStyle w:val="PlainText"/>
              <w:spacing w:line="360" w:lineRule="auto"/>
              <w:jc w:val="center"/>
              <w:rPr>
                <w:rFonts w:ascii="Times New Roman" w:hAnsi="Times New Roman" w:cs="Times New Roman"/>
                <w:b/>
                <w:bCs/>
                <w:sz w:val="20"/>
                <w:szCs w:val="20"/>
              </w:rPr>
            </w:pPr>
            <w:r w:rsidRPr="0037681E">
              <w:rPr>
                <w:rFonts w:ascii="Times New Roman" w:hAnsi="Times New Roman" w:cs="Times New Roman"/>
                <w:b/>
                <w:bCs/>
                <w:sz w:val="20"/>
                <w:szCs w:val="20"/>
              </w:rPr>
              <w:t>Treatment group</w:t>
            </w:r>
          </w:p>
        </w:tc>
        <w:tc>
          <w:tcPr>
            <w:tcW w:w="2280" w:type="dxa"/>
            <w:shd w:val="clear" w:color="auto" w:fill="F2F2F2" w:themeFill="background1" w:themeFillShade="F2"/>
            <w:noWrap/>
            <w:vAlign w:val="center"/>
            <w:hideMark/>
          </w:tcPr>
          <w:p w14:paraId="0598D838" w14:textId="77777777" w:rsidR="00295819" w:rsidRPr="0037681E" w:rsidRDefault="00295819" w:rsidP="0037681E">
            <w:pPr>
              <w:pStyle w:val="PlainText"/>
              <w:spacing w:line="360" w:lineRule="auto"/>
              <w:jc w:val="center"/>
              <w:rPr>
                <w:rFonts w:ascii="Times New Roman" w:hAnsi="Times New Roman" w:cs="Times New Roman"/>
                <w:b/>
                <w:bCs/>
                <w:sz w:val="20"/>
                <w:szCs w:val="20"/>
              </w:rPr>
            </w:pPr>
            <w:r w:rsidRPr="0037681E">
              <w:rPr>
                <w:rFonts w:ascii="Times New Roman" w:hAnsi="Times New Roman" w:cs="Times New Roman"/>
                <w:b/>
                <w:bCs/>
                <w:sz w:val="20"/>
                <w:szCs w:val="20"/>
              </w:rPr>
              <w:t>Relationship</w:t>
            </w:r>
          </w:p>
        </w:tc>
        <w:tc>
          <w:tcPr>
            <w:tcW w:w="1006" w:type="dxa"/>
            <w:shd w:val="clear" w:color="auto" w:fill="F2F2F2" w:themeFill="background1" w:themeFillShade="F2"/>
            <w:noWrap/>
            <w:vAlign w:val="center"/>
            <w:hideMark/>
          </w:tcPr>
          <w:p w14:paraId="53AB9C7B" w14:textId="53946E9A" w:rsidR="00295819" w:rsidRPr="0037681E" w:rsidRDefault="0037681E" w:rsidP="0037681E">
            <w:pPr>
              <w:pStyle w:val="PlainText"/>
              <w:spacing w:line="360" w:lineRule="auto"/>
              <w:jc w:val="center"/>
              <w:rPr>
                <w:rFonts w:ascii="Times New Roman" w:hAnsi="Times New Roman" w:cs="Times New Roman"/>
                <w:b/>
                <w:bCs/>
                <w:sz w:val="20"/>
                <w:szCs w:val="20"/>
              </w:rPr>
            </w:pPr>
            <w:r w:rsidRPr="0037681E">
              <w:rPr>
                <w:rFonts w:ascii="Times New Roman" w:hAnsi="Times New Roman" w:cs="Times New Roman"/>
                <w:b/>
                <w:bCs/>
                <w:sz w:val="20"/>
                <w:szCs w:val="20"/>
              </w:rPr>
              <w:t>Sample size</w:t>
            </w:r>
          </w:p>
        </w:tc>
        <w:tc>
          <w:tcPr>
            <w:tcW w:w="2697" w:type="dxa"/>
            <w:shd w:val="clear" w:color="auto" w:fill="F2F2F2" w:themeFill="background1" w:themeFillShade="F2"/>
            <w:noWrap/>
            <w:vAlign w:val="center"/>
            <w:hideMark/>
          </w:tcPr>
          <w:p w14:paraId="799F071A" w14:textId="77777777" w:rsidR="00295819" w:rsidRPr="0037681E" w:rsidRDefault="00295819" w:rsidP="0037681E">
            <w:pPr>
              <w:pStyle w:val="PlainText"/>
              <w:spacing w:line="360" w:lineRule="auto"/>
              <w:jc w:val="center"/>
              <w:rPr>
                <w:rFonts w:ascii="Times New Roman" w:hAnsi="Times New Roman" w:cs="Times New Roman"/>
                <w:b/>
                <w:bCs/>
                <w:sz w:val="20"/>
                <w:szCs w:val="20"/>
              </w:rPr>
            </w:pPr>
            <w:r w:rsidRPr="0037681E">
              <w:rPr>
                <w:rFonts w:ascii="Times New Roman" w:hAnsi="Times New Roman" w:cs="Times New Roman"/>
                <w:b/>
                <w:bCs/>
                <w:sz w:val="20"/>
                <w:szCs w:val="20"/>
              </w:rPr>
              <w:t>Details</w:t>
            </w:r>
          </w:p>
        </w:tc>
        <w:tc>
          <w:tcPr>
            <w:tcW w:w="1224" w:type="dxa"/>
            <w:shd w:val="clear" w:color="auto" w:fill="F2F2F2" w:themeFill="background1" w:themeFillShade="F2"/>
            <w:noWrap/>
            <w:vAlign w:val="center"/>
            <w:hideMark/>
          </w:tcPr>
          <w:p w14:paraId="4A4D9604" w14:textId="414A3447" w:rsidR="0037681E" w:rsidRPr="0037681E" w:rsidRDefault="00295819" w:rsidP="0037681E">
            <w:pPr>
              <w:pStyle w:val="PlainText"/>
              <w:spacing w:line="360" w:lineRule="auto"/>
              <w:jc w:val="center"/>
              <w:rPr>
                <w:rFonts w:ascii="Times New Roman" w:hAnsi="Times New Roman" w:cs="Times New Roman"/>
                <w:b/>
                <w:bCs/>
                <w:sz w:val="20"/>
                <w:szCs w:val="20"/>
              </w:rPr>
            </w:pPr>
            <w:r w:rsidRPr="0037681E">
              <w:rPr>
                <w:rFonts w:ascii="Times New Roman" w:hAnsi="Times New Roman" w:cs="Times New Roman"/>
                <w:b/>
                <w:bCs/>
                <w:sz w:val="20"/>
                <w:szCs w:val="20"/>
              </w:rPr>
              <w:t>Percentage</w:t>
            </w:r>
          </w:p>
          <w:p w14:paraId="64E06A47" w14:textId="146A3A5C" w:rsidR="00295819" w:rsidRPr="0037681E" w:rsidRDefault="00295819" w:rsidP="0037681E">
            <w:pPr>
              <w:pStyle w:val="PlainText"/>
              <w:spacing w:line="360" w:lineRule="auto"/>
              <w:jc w:val="center"/>
              <w:rPr>
                <w:rFonts w:ascii="Times New Roman" w:hAnsi="Times New Roman" w:cs="Times New Roman"/>
                <w:b/>
                <w:bCs/>
                <w:sz w:val="20"/>
                <w:szCs w:val="20"/>
              </w:rPr>
            </w:pPr>
            <w:r w:rsidRPr="0037681E">
              <w:rPr>
                <w:rFonts w:ascii="Times New Roman" w:hAnsi="Times New Roman" w:cs="Times New Roman"/>
                <w:b/>
                <w:bCs/>
                <w:sz w:val="20"/>
                <w:szCs w:val="20"/>
              </w:rPr>
              <w:t>(%)</w:t>
            </w:r>
          </w:p>
        </w:tc>
      </w:tr>
      <w:tr w:rsidR="00295819" w:rsidRPr="00F06D76" w14:paraId="5611BADE" w14:textId="77777777" w:rsidTr="0037681E">
        <w:trPr>
          <w:trHeight w:val="320"/>
        </w:trPr>
        <w:tc>
          <w:tcPr>
            <w:tcW w:w="1809" w:type="dxa"/>
            <w:vMerge w:val="restart"/>
            <w:noWrap/>
            <w:vAlign w:val="center"/>
            <w:hideMark/>
          </w:tcPr>
          <w:p w14:paraId="00A5FB25" w14:textId="56C45B30" w:rsidR="0037681E" w:rsidRDefault="00295819"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Macrolide recipient group</w:t>
            </w:r>
          </w:p>
          <w:p w14:paraId="69B6243E" w14:textId="06E45538" w:rsidR="00295819" w:rsidRPr="0037681E" w:rsidRDefault="00295819"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(MR-MRCC)</w:t>
            </w:r>
          </w:p>
        </w:tc>
        <w:tc>
          <w:tcPr>
            <w:tcW w:w="2280" w:type="dxa"/>
            <w:vMerge w:val="restart"/>
            <w:noWrap/>
            <w:vAlign w:val="center"/>
            <w:hideMark/>
          </w:tcPr>
          <w:p w14:paraId="672EFB9A" w14:textId="45EB20A5" w:rsidR="0037681E" w:rsidRPr="0037681E" w:rsidRDefault="00295819"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Family members</w:t>
            </w:r>
          </w:p>
          <w:p w14:paraId="0B995164" w14:textId="579A6984" w:rsidR="00295819" w:rsidRPr="0037681E" w:rsidRDefault="00295819"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(Parent, siblings and children)</w:t>
            </w:r>
          </w:p>
        </w:tc>
        <w:tc>
          <w:tcPr>
            <w:tcW w:w="1006" w:type="dxa"/>
            <w:vMerge w:val="restart"/>
            <w:noWrap/>
            <w:vAlign w:val="center"/>
            <w:hideMark/>
          </w:tcPr>
          <w:p w14:paraId="13D42E44" w14:textId="77777777" w:rsidR="00295819" w:rsidRPr="0037681E" w:rsidRDefault="00295819"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20</w:t>
            </w:r>
          </w:p>
        </w:tc>
        <w:tc>
          <w:tcPr>
            <w:tcW w:w="2697" w:type="dxa"/>
            <w:noWrap/>
            <w:vAlign w:val="center"/>
            <w:hideMark/>
          </w:tcPr>
          <w:p w14:paraId="2255FE41" w14:textId="77777777"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Cohabitant</w:t>
            </w:r>
          </w:p>
          <w:p w14:paraId="4DFF9E60" w14:textId="5807D176" w:rsidR="00295819"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(&gt;6 months)</w:t>
            </w:r>
          </w:p>
        </w:tc>
        <w:tc>
          <w:tcPr>
            <w:tcW w:w="1224" w:type="dxa"/>
            <w:noWrap/>
            <w:vAlign w:val="center"/>
            <w:hideMark/>
          </w:tcPr>
          <w:p w14:paraId="2EE204F8" w14:textId="77777777" w:rsidR="0037681E" w:rsidRDefault="00295819"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 xml:space="preserve">90 </w:t>
            </w:r>
          </w:p>
          <w:p w14:paraId="626BA124" w14:textId="00393CE6" w:rsidR="00295819" w:rsidRPr="0037681E" w:rsidRDefault="00295819"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(18/20)</w:t>
            </w:r>
          </w:p>
        </w:tc>
      </w:tr>
      <w:tr w:rsidR="0037681E" w:rsidRPr="00F06D76" w14:paraId="0E47194F" w14:textId="77777777" w:rsidTr="0037681E">
        <w:trPr>
          <w:trHeight w:val="320"/>
        </w:trPr>
        <w:tc>
          <w:tcPr>
            <w:tcW w:w="1809" w:type="dxa"/>
            <w:vMerge/>
            <w:vAlign w:val="center"/>
            <w:hideMark/>
          </w:tcPr>
          <w:p w14:paraId="013AB9DC" w14:textId="77777777" w:rsidR="0037681E" w:rsidRPr="0037681E" w:rsidRDefault="0037681E" w:rsidP="0037681E">
            <w:pPr>
              <w:pStyle w:val="PlainText"/>
              <w:spacing w:line="360" w:lineRule="auto"/>
              <w:jc w:val="center"/>
              <w:rPr>
                <w:rFonts w:ascii="Times New Roman" w:hAnsi="Times New Roman" w:cs="Times New Roman"/>
                <w:sz w:val="20"/>
                <w:szCs w:val="20"/>
              </w:rPr>
            </w:pPr>
          </w:p>
        </w:tc>
        <w:tc>
          <w:tcPr>
            <w:tcW w:w="2280" w:type="dxa"/>
            <w:vMerge/>
            <w:vAlign w:val="center"/>
            <w:hideMark/>
          </w:tcPr>
          <w:p w14:paraId="44F8CCEB" w14:textId="77777777" w:rsidR="0037681E" w:rsidRPr="0037681E" w:rsidRDefault="0037681E" w:rsidP="0037681E">
            <w:pPr>
              <w:pStyle w:val="PlainText"/>
              <w:spacing w:line="360" w:lineRule="auto"/>
              <w:jc w:val="center"/>
              <w:rPr>
                <w:rFonts w:ascii="Times New Roman" w:hAnsi="Times New Roman" w:cs="Times New Roman"/>
                <w:sz w:val="20"/>
                <w:szCs w:val="20"/>
              </w:rPr>
            </w:pPr>
          </w:p>
        </w:tc>
        <w:tc>
          <w:tcPr>
            <w:tcW w:w="1006" w:type="dxa"/>
            <w:vMerge/>
            <w:vAlign w:val="center"/>
            <w:hideMark/>
          </w:tcPr>
          <w:p w14:paraId="17DA1C5B" w14:textId="77777777" w:rsidR="0037681E" w:rsidRPr="0037681E" w:rsidRDefault="0037681E" w:rsidP="0037681E">
            <w:pPr>
              <w:pStyle w:val="PlainText"/>
              <w:spacing w:line="360" w:lineRule="auto"/>
              <w:jc w:val="center"/>
              <w:rPr>
                <w:rFonts w:ascii="Times New Roman" w:hAnsi="Times New Roman" w:cs="Times New Roman"/>
                <w:sz w:val="20"/>
                <w:szCs w:val="20"/>
              </w:rPr>
            </w:pPr>
          </w:p>
        </w:tc>
        <w:tc>
          <w:tcPr>
            <w:tcW w:w="2697" w:type="dxa"/>
            <w:noWrap/>
            <w:vAlign w:val="center"/>
            <w:hideMark/>
          </w:tcPr>
          <w:p w14:paraId="78635E5A" w14:textId="77777777"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Regular contact</w:t>
            </w:r>
          </w:p>
          <w:p w14:paraId="257E8ADA" w14:textId="17278E38"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(&gt;2 times per week in the last 2 years)</w:t>
            </w:r>
          </w:p>
        </w:tc>
        <w:tc>
          <w:tcPr>
            <w:tcW w:w="1224" w:type="dxa"/>
            <w:noWrap/>
            <w:vAlign w:val="center"/>
            <w:hideMark/>
          </w:tcPr>
          <w:p w14:paraId="0EC16835" w14:textId="77777777" w:rsid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 xml:space="preserve">10 </w:t>
            </w:r>
          </w:p>
          <w:p w14:paraId="02A1A517" w14:textId="2FE56787"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(2/20)</w:t>
            </w:r>
          </w:p>
        </w:tc>
      </w:tr>
      <w:tr w:rsidR="0037681E" w:rsidRPr="00F06D76" w14:paraId="3C895E6D" w14:textId="77777777" w:rsidTr="0037681E">
        <w:trPr>
          <w:trHeight w:val="320"/>
        </w:trPr>
        <w:tc>
          <w:tcPr>
            <w:tcW w:w="1809" w:type="dxa"/>
            <w:vMerge/>
            <w:vAlign w:val="center"/>
            <w:hideMark/>
          </w:tcPr>
          <w:p w14:paraId="58A296C9" w14:textId="77777777" w:rsidR="0037681E" w:rsidRPr="0037681E" w:rsidRDefault="0037681E" w:rsidP="0037681E">
            <w:pPr>
              <w:pStyle w:val="PlainText"/>
              <w:spacing w:line="360" w:lineRule="auto"/>
              <w:jc w:val="center"/>
              <w:rPr>
                <w:rFonts w:ascii="Times New Roman" w:hAnsi="Times New Roman" w:cs="Times New Roman"/>
                <w:sz w:val="20"/>
                <w:szCs w:val="20"/>
              </w:rPr>
            </w:pPr>
          </w:p>
        </w:tc>
        <w:tc>
          <w:tcPr>
            <w:tcW w:w="2280" w:type="dxa"/>
            <w:vMerge w:val="restart"/>
            <w:noWrap/>
            <w:vAlign w:val="center"/>
            <w:hideMark/>
          </w:tcPr>
          <w:p w14:paraId="707F7881" w14:textId="77777777"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Partner, spouse and de facto</w:t>
            </w:r>
          </w:p>
        </w:tc>
        <w:tc>
          <w:tcPr>
            <w:tcW w:w="1006" w:type="dxa"/>
            <w:vMerge w:val="restart"/>
            <w:noWrap/>
            <w:vAlign w:val="center"/>
            <w:hideMark/>
          </w:tcPr>
          <w:p w14:paraId="653EE4BF" w14:textId="77777777"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32</w:t>
            </w:r>
          </w:p>
        </w:tc>
        <w:tc>
          <w:tcPr>
            <w:tcW w:w="2697" w:type="dxa"/>
            <w:noWrap/>
            <w:vAlign w:val="center"/>
            <w:hideMark/>
          </w:tcPr>
          <w:p w14:paraId="1E2AFBEF" w14:textId="77777777"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Cohabitant</w:t>
            </w:r>
          </w:p>
          <w:p w14:paraId="38DA6534" w14:textId="720FD337"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(&gt;6 months)</w:t>
            </w:r>
          </w:p>
        </w:tc>
        <w:tc>
          <w:tcPr>
            <w:tcW w:w="1224" w:type="dxa"/>
            <w:noWrap/>
            <w:vAlign w:val="center"/>
            <w:hideMark/>
          </w:tcPr>
          <w:p w14:paraId="7BDF19DE" w14:textId="77777777" w:rsid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 xml:space="preserve">97 </w:t>
            </w:r>
          </w:p>
          <w:p w14:paraId="2D69525C" w14:textId="2CC77BA4"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(31/32)</w:t>
            </w:r>
          </w:p>
        </w:tc>
      </w:tr>
      <w:tr w:rsidR="0037681E" w:rsidRPr="00F06D76" w14:paraId="3713D569" w14:textId="77777777" w:rsidTr="0037681E">
        <w:trPr>
          <w:trHeight w:val="320"/>
        </w:trPr>
        <w:tc>
          <w:tcPr>
            <w:tcW w:w="1809" w:type="dxa"/>
            <w:vMerge/>
            <w:vAlign w:val="center"/>
            <w:hideMark/>
          </w:tcPr>
          <w:p w14:paraId="7CF84E9D" w14:textId="77777777" w:rsidR="0037681E" w:rsidRPr="0037681E" w:rsidRDefault="0037681E" w:rsidP="0037681E">
            <w:pPr>
              <w:pStyle w:val="PlainText"/>
              <w:spacing w:line="360" w:lineRule="auto"/>
              <w:jc w:val="center"/>
              <w:rPr>
                <w:rFonts w:ascii="Times New Roman" w:hAnsi="Times New Roman" w:cs="Times New Roman"/>
                <w:sz w:val="20"/>
                <w:szCs w:val="20"/>
              </w:rPr>
            </w:pPr>
          </w:p>
        </w:tc>
        <w:tc>
          <w:tcPr>
            <w:tcW w:w="2280" w:type="dxa"/>
            <w:vMerge/>
            <w:vAlign w:val="center"/>
            <w:hideMark/>
          </w:tcPr>
          <w:p w14:paraId="5CECE720" w14:textId="77777777" w:rsidR="0037681E" w:rsidRPr="0037681E" w:rsidRDefault="0037681E" w:rsidP="0037681E">
            <w:pPr>
              <w:pStyle w:val="PlainText"/>
              <w:spacing w:line="360" w:lineRule="auto"/>
              <w:jc w:val="center"/>
              <w:rPr>
                <w:rFonts w:ascii="Times New Roman" w:hAnsi="Times New Roman" w:cs="Times New Roman"/>
                <w:sz w:val="20"/>
                <w:szCs w:val="20"/>
              </w:rPr>
            </w:pPr>
          </w:p>
        </w:tc>
        <w:tc>
          <w:tcPr>
            <w:tcW w:w="1006" w:type="dxa"/>
            <w:vMerge/>
            <w:vAlign w:val="center"/>
            <w:hideMark/>
          </w:tcPr>
          <w:p w14:paraId="076BADD7" w14:textId="77777777" w:rsidR="0037681E" w:rsidRPr="0037681E" w:rsidRDefault="0037681E" w:rsidP="0037681E">
            <w:pPr>
              <w:pStyle w:val="PlainText"/>
              <w:spacing w:line="360" w:lineRule="auto"/>
              <w:jc w:val="center"/>
              <w:rPr>
                <w:rFonts w:ascii="Times New Roman" w:hAnsi="Times New Roman" w:cs="Times New Roman"/>
                <w:sz w:val="20"/>
                <w:szCs w:val="20"/>
              </w:rPr>
            </w:pPr>
          </w:p>
        </w:tc>
        <w:tc>
          <w:tcPr>
            <w:tcW w:w="2697" w:type="dxa"/>
            <w:noWrap/>
            <w:vAlign w:val="center"/>
            <w:hideMark/>
          </w:tcPr>
          <w:p w14:paraId="10D852E0" w14:textId="77777777"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Regular contact</w:t>
            </w:r>
          </w:p>
          <w:p w14:paraId="48F8C435" w14:textId="55F025ED"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(&gt;2 times per week in the last 2 years)</w:t>
            </w:r>
          </w:p>
        </w:tc>
        <w:tc>
          <w:tcPr>
            <w:tcW w:w="1224" w:type="dxa"/>
            <w:noWrap/>
            <w:vAlign w:val="center"/>
            <w:hideMark/>
          </w:tcPr>
          <w:p w14:paraId="7577CB9A" w14:textId="77777777" w:rsid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 xml:space="preserve">3 </w:t>
            </w:r>
          </w:p>
          <w:p w14:paraId="0A8BFA73" w14:textId="38F04AF1"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(1/32)</w:t>
            </w:r>
          </w:p>
        </w:tc>
      </w:tr>
      <w:tr w:rsidR="0037681E" w:rsidRPr="00F06D76" w14:paraId="0F9F0B09" w14:textId="77777777" w:rsidTr="0037681E">
        <w:trPr>
          <w:trHeight w:val="320"/>
        </w:trPr>
        <w:tc>
          <w:tcPr>
            <w:tcW w:w="1809" w:type="dxa"/>
            <w:vMerge/>
            <w:vAlign w:val="center"/>
            <w:hideMark/>
          </w:tcPr>
          <w:p w14:paraId="0EEEE980" w14:textId="77777777" w:rsidR="0037681E" w:rsidRPr="0037681E" w:rsidRDefault="0037681E" w:rsidP="0037681E">
            <w:pPr>
              <w:pStyle w:val="PlainText"/>
              <w:spacing w:line="360" w:lineRule="auto"/>
              <w:jc w:val="center"/>
              <w:rPr>
                <w:rFonts w:ascii="Times New Roman" w:hAnsi="Times New Roman" w:cs="Times New Roman"/>
                <w:sz w:val="20"/>
                <w:szCs w:val="20"/>
              </w:rPr>
            </w:pPr>
          </w:p>
        </w:tc>
        <w:tc>
          <w:tcPr>
            <w:tcW w:w="2280" w:type="dxa"/>
            <w:vMerge w:val="restart"/>
            <w:noWrap/>
            <w:vAlign w:val="center"/>
            <w:hideMark/>
          </w:tcPr>
          <w:p w14:paraId="7E808A7E" w14:textId="77777777"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Friend</w:t>
            </w:r>
          </w:p>
        </w:tc>
        <w:tc>
          <w:tcPr>
            <w:tcW w:w="1006" w:type="dxa"/>
            <w:vMerge w:val="restart"/>
            <w:noWrap/>
            <w:vAlign w:val="center"/>
            <w:hideMark/>
          </w:tcPr>
          <w:p w14:paraId="244E106A" w14:textId="77777777"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1</w:t>
            </w:r>
          </w:p>
        </w:tc>
        <w:tc>
          <w:tcPr>
            <w:tcW w:w="2697" w:type="dxa"/>
            <w:noWrap/>
            <w:vAlign w:val="center"/>
            <w:hideMark/>
          </w:tcPr>
          <w:p w14:paraId="442762C1" w14:textId="77777777"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Cohabitant</w:t>
            </w:r>
          </w:p>
          <w:p w14:paraId="61D88A19" w14:textId="36045A7C"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(&gt;6 months)</w:t>
            </w:r>
          </w:p>
        </w:tc>
        <w:tc>
          <w:tcPr>
            <w:tcW w:w="1224" w:type="dxa"/>
            <w:noWrap/>
            <w:vAlign w:val="center"/>
            <w:hideMark/>
          </w:tcPr>
          <w:p w14:paraId="6F6CF4A8" w14:textId="77777777" w:rsid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 xml:space="preserve">0 </w:t>
            </w:r>
          </w:p>
          <w:p w14:paraId="4B36C7E2" w14:textId="0FCABACD"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(0/1)</w:t>
            </w:r>
          </w:p>
        </w:tc>
      </w:tr>
      <w:tr w:rsidR="0037681E" w:rsidRPr="00F06D76" w14:paraId="64B71255" w14:textId="77777777" w:rsidTr="0037681E">
        <w:trPr>
          <w:trHeight w:val="320"/>
        </w:trPr>
        <w:tc>
          <w:tcPr>
            <w:tcW w:w="1809" w:type="dxa"/>
            <w:vMerge/>
            <w:vAlign w:val="center"/>
            <w:hideMark/>
          </w:tcPr>
          <w:p w14:paraId="63771B41" w14:textId="77777777" w:rsidR="0037681E" w:rsidRPr="0037681E" w:rsidRDefault="0037681E" w:rsidP="0037681E">
            <w:pPr>
              <w:pStyle w:val="PlainText"/>
              <w:spacing w:line="360" w:lineRule="auto"/>
              <w:jc w:val="center"/>
              <w:rPr>
                <w:rFonts w:ascii="Times New Roman" w:hAnsi="Times New Roman" w:cs="Times New Roman"/>
                <w:sz w:val="20"/>
                <w:szCs w:val="20"/>
              </w:rPr>
            </w:pPr>
          </w:p>
        </w:tc>
        <w:tc>
          <w:tcPr>
            <w:tcW w:w="2280" w:type="dxa"/>
            <w:vMerge/>
            <w:vAlign w:val="center"/>
            <w:hideMark/>
          </w:tcPr>
          <w:p w14:paraId="6B5D7549" w14:textId="77777777" w:rsidR="0037681E" w:rsidRPr="0037681E" w:rsidRDefault="0037681E" w:rsidP="0037681E">
            <w:pPr>
              <w:pStyle w:val="PlainText"/>
              <w:spacing w:line="360" w:lineRule="auto"/>
              <w:jc w:val="center"/>
              <w:rPr>
                <w:rFonts w:ascii="Times New Roman" w:hAnsi="Times New Roman" w:cs="Times New Roman"/>
                <w:sz w:val="20"/>
                <w:szCs w:val="20"/>
              </w:rPr>
            </w:pPr>
          </w:p>
        </w:tc>
        <w:tc>
          <w:tcPr>
            <w:tcW w:w="1006" w:type="dxa"/>
            <w:vMerge/>
            <w:vAlign w:val="center"/>
            <w:hideMark/>
          </w:tcPr>
          <w:p w14:paraId="7B696834" w14:textId="77777777" w:rsidR="0037681E" w:rsidRPr="0037681E" w:rsidRDefault="0037681E" w:rsidP="0037681E">
            <w:pPr>
              <w:pStyle w:val="PlainText"/>
              <w:spacing w:line="360" w:lineRule="auto"/>
              <w:jc w:val="center"/>
              <w:rPr>
                <w:rFonts w:ascii="Times New Roman" w:hAnsi="Times New Roman" w:cs="Times New Roman"/>
                <w:sz w:val="20"/>
                <w:szCs w:val="20"/>
              </w:rPr>
            </w:pPr>
          </w:p>
        </w:tc>
        <w:tc>
          <w:tcPr>
            <w:tcW w:w="2697" w:type="dxa"/>
            <w:noWrap/>
            <w:vAlign w:val="center"/>
            <w:hideMark/>
          </w:tcPr>
          <w:p w14:paraId="23DB1B50" w14:textId="77777777"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Regular contact</w:t>
            </w:r>
          </w:p>
          <w:p w14:paraId="15CF884E" w14:textId="27B38EFA"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(&gt;2 times per week in the last 2 years)</w:t>
            </w:r>
          </w:p>
        </w:tc>
        <w:tc>
          <w:tcPr>
            <w:tcW w:w="1224" w:type="dxa"/>
            <w:noWrap/>
            <w:vAlign w:val="center"/>
            <w:hideMark/>
          </w:tcPr>
          <w:p w14:paraId="17160D61" w14:textId="77777777" w:rsid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 xml:space="preserve">100 </w:t>
            </w:r>
          </w:p>
          <w:p w14:paraId="55ACE416" w14:textId="41F2B4FC"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(1/1)</w:t>
            </w:r>
          </w:p>
        </w:tc>
      </w:tr>
      <w:tr w:rsidR="0037681E" w:rsidRPr="00F06D76" w14:paraId="5A1F5A71" w14:textId="77777777" w:rsidTr="0037681E">
        <w:trPr>
          <w:trHeight w:val="320"/>
        </w:trPr>
        <w:tc>
          <w:tcPr>
            <w:tcW w:w="1809" w:type="dxa"/>
            <w:vMerge w:val="restart"/>
            <w:noWrap/>
            <w:vAlign w:val="center"/>
            <w:hideMark/>
          </w:tcPr>
          <w:p w14:paraId="5E4727C2" w14:textId="77777777"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Macrolide non-recipient group (MNR-MNRCC)</w:t>
            </w:r>
          </w:p>
        </w:tc>
        <w:tc>
          <w:tcPr>
            <w:tcW w:w="2280" w:type="dxa"/>
            <w:vMerge w:val="restart"/>
            <w:noWrap/>
            <w:vAlign w:val="center"/>
            <w:hideMark/>
          </w:tcPr>
          <w:p w14:paraId="050AB592" w14:textId="77777777"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Family members</w:t>
            </w:r>
          </w:p>
          <w:p w14:paraId="6ACD385B" w14:textId="68503C78"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(Parent, siblings and children)</w:t>
            </w:r>
          </w:p>
        </w:tc>
        <w:tc>
          <w:tcPr>
            <w:tcW w:w="1006" w:type="dxa"/>
            <w:vMerge w:val="restart"/>
            <w:noWrap/>
            <w:vAlign w:val="center"/>
            <w:hideMark/>
          </w:tcPr>
          <w:p w14:paraId="5DF7F710" w14:textId="77777777"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11</w:t>
            </w:r>
          </w:p>
        </w:tc>
        <w:tc>
          <w:tcPr>
            <w:tcW w:w="2697" w:type="dxa"/>
            <w:noWrap/>
            <w:vAlign w:val="center"/>
            <w:hideMark/>
          </w:tcPr>
          <w:p w14:paraId="6312D56F" w14:textId="77777777"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Cohabitant</w:t>
            </w:r>
          </w:p>
          <w:p w14:paraId="0CCE1255" w14:textId="6492DC90"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(&gt;6 months)</w:t>
            </w:r>
          </w:p>
        </w:tc>
        <w:tc>
          <w:tcPr>
            <w:tcW w:w="1224" w:type="dxa"/>
            <w:noWrap/>
            <w:vAlign w:val="center"/>
            <w:hideMark/>
          </w:tcPr>
          <w:p w14:paraId="1900E91D" w14:textId="77777777" w:rsid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 xml:space="preserve">91 </w:t>
            </w:r>
          </w:p>
          <w:p w14:paraId="58A20179" w14:textId="440BEFF2"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(10/11)</w:t>
            </w:r>
          </w:p>
        </w:tc>
      </w:tr>
      <w:tr w:rsidR="0037681E" w:rsidRPr="00F06D76" w14:paraId="285FB1AA" w14:textId="77777777" w:rsidTr="0037681E">
        <w:trPr>
          <w:trHeight w:val="320"/>
        </w:trPr>
        <w:tc>
          <w:tcPr>
            <w:tcW w:w="1809" w:type="dxa"/>
            <w:vMerge/>
            <w:vAlign w:val="center"/>
            <w:hideMark/>
          </w:tcPr>
          <w:p w14:paraId="7FDD98EF" w14:textId="77777777" w:rsidR="0037681E" w:rsidRPr="0037681E" w:rsidRDefault="0037681E" w:rsidP="0037681E">
            <w:pPr>
              <w:pStyle w:val="PlainText"/>
              <w:spacing w:line="360" w:lineRule="auto"/>
              <w:jc w:val="center"/>
              <w:rPr>
                <w:rFonts w:ascii="Times New Roman" w:hAnsi="Times New Roman" w:cs="Times New Roman"/>
                <w:sz w:val="20"/>
                <w:szCs w:val="20"/>
              </w:rPr>
            </w:pPr>
          </w:p>
        </w:tc>
        <w:tc>
          <w:tcPr>
            <w:tcW w:w="2280" w:type="dxa"/>
            <w:vMerge/>
            <w:vAlign w:val="center"/>
            <w:hideMark/>
          </w:tcPr>
          <w:p w14:paraId="7340FAA3" w14:textId="77777777" w:rsidR="0037681E" w:rsidRPr="0037681E" w:rsidRDefault="0037681E" w:rsidP="0037681E">
            <w:pPr>
              <w:pStyle w:val="PlainText"/>
              <w:spacing w:line="360" w:lineRule="auto"/>
              <w:jc w:val="center"/>
              <w:rPr>
                <w:rFonts w:ascii="Times New Roman" w:hAnsi="Times New Roman" w:cs="Times New Roman"/>
                <w:sz w:val="20"/>
                <w:szCs w:val="20"/>
              </w:rPr>
            </w:pPr>
          </w:p>
        </w:tc>
        <w:tc>
          <w:tcPr>
            <w:tcW w:w="1006" w:type="dxa"/>
            <w:vMerge/>
            <w:vAlign w:val="center"/>
            <w:hideMark/>
          </w:tcPr>
          <w:p w14:paraId="1EDC3C1F" w14:textId="77777777" w:rsidR="0037681E" w:rsidRPr="0037681E" w:rsidRDefault="0037681E" w:rsidP="0037681E">
            <w:pPr>
              <w:pStyle w:val="PlainText"/>
              <w:spacing w:line="360" w:lineRule="auto"/>
              <w:jc w:val="center"/>
              <w:rPr>
                <w:rFonts w:ascii="Times New Roman" w:hAnsi="Times New Roman" w:cs="Times New Roman"/>
                <w:sz w:val="20"/>
                <w:szCs w:val="20"/>
              </w:rPr>
            </w:pPr>
          </w:p>
        </w:tc>
        <w:tc>
          <w:tcPr>
            <w:tcW w:w="2697" w:type="dxa"/>
            <w:noWrap/>
            <w:vAlign w:val="center"/>
            <w:hideMark/>
          </w:tcPr>
          <w:p w14:paraId="6B5EFA65" w14:textId="77777777" w:rsid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 xml:space="preserve">Regular contact </w:t>
            </w:r>
          </w:p>
          <w:p w14:paraId="01FB4350" w14:textId="6DAB9ACF"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(&gt;2 times per week in the last 2 years)</w:t>
            </w:r>
          </w:p>
        </w:tc>
        <w:tc>
          <w:tcPr>
            <w:tcW w:w="1224" w:type="dxa"/>
            <w:noWrap/>
            <w:vAlign w:val="center"/>
            <w:hideMark/>
          </w:tcPr>
          <w:p w14:paraId="1E40E090" w14:textId="77777777" w:rsid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 xml:space="preserve">9 </w:t>
            </w:r>
          </w:p>
          <w:p w14:paraId="1F520392" w14:textId="52FBBAFA"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(1/11)</w:t>
            </w:r>
          </w:p>
        </w:tc>
      </w:tr>
      <w:tr w:rsidR="0037681E" w:rsidRPr="00F06D76" w14:paraId="69FA717B" w14:textId="77777777" w:rsidTr="0037681E">
        <w:trPr>
          <w:trHeight w:val="320"/>
        </w:trPr>
        <w:tc>
          <w:tcPr>
            <w:tcW w:w="1809" w:type="dxa"/>
            <w:vMerge/>
            <w:vAlign w:val="center"/>
            <w:hideMark/>
          </w:tcPr>
          <w:p w14:paraId="7A2F8505" w14:textId="77777777" w:rsidR="0037681E" w:rsidRPr="0037681E" w:rsidRDefault="0037681E" w:rsidP="0037681E">
            <w:pPr>
              <w:pStyle w:val="PlainText"/>
              <w:spacing w:line="360" w:lineRule="auto"/>
              <w:jc w:val="center"/>
              <w:rPr>
                <w:rFonts w:ascii="Times New Roman" w:hAnsi="Times New Roman" w:cs="Times New Roman"/>
                <w:sz w:val="20"/>
                <w:szCs w:val="20"/>
              </w:rPr>
            </w:pPr>
          </w:p>
        </w:tc>
        <w:tc>
          <w:tcPr>
            <w:tcW w:w="2280" w:type="dxa"/>
            <w:vMerge w:val="restart"/>
            <w:noWrap/>
            <w:vAlign w:val="center"/>
            <w:hideMark/>
          </w:tcPr>
          <w:p w14:paraId="0C0F0ED9" w14:textId="77777777"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Partner, spouse and de facto</w:t>
            </w:r>
          </w:p>
        </w:tc>
        <w:tc>
          <w:tcPr>
            <w:tcW w:w="1006" w:type="dxa"/>
            <w:vMerge w:val="restart"/>
            <w:noWrap/>
            <w:vAlign w:val="center"/>
            <w:hideMark/>
          </w:tcPr>
          <w:p w14:paraId="38B96264" w14:textId="77777777"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27</w:t>
            </w:r>
          </w:p>
        </w:tc>
        <w:tc>
          <w:tcPr>
            <w:tcW w:w="2697" w:type="dxa"/>
            <w:noWrap/>
            <w:vAlign w:val="center"/>
            <w:hideMark/>
          </w:tcPr>
          <w:p w14:paraId="1C8EE5BA" w14:textId="77777777"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Cohabitant</w:t>
            </w:r>
          </w:p>
          <w:p w14:paraId="3B005BB6" w14:textId="310FDBE0"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(&gt;6 months)</w:t>
            </w:r>
          </w:p>
        </w:tc>
        <w:tc>
          <w:tcPr>
            <w:tcW w:w="1224" w:type="dxa"/>
            <w:noWrap/>
            <w:vAlign w:val="center"/>
            <w:hideMark/>
          </w:tcPr>
          <w:p w14:paraId="5780B3A0" w14:textId="77777777" w:rsid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 xml:space="preserve">100 </w:t>
            </w:r>
          </w:p>
          <w:p w14:paraId="17CB369A" w14:textId="39F3C2B0"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(27/27)</w:t>
            </w:r>
          </w:p>
        </w:tc>
      </w:tr>
      <w:tr w:rsidR="0037681E" w:rsidRPr="00F06D76" w14:paraId="20D788AA" w14:textId="77777777" w:rsidTr="0037681E">
        <w:trPr>
          <w:trHeight w:val="320"/>
        </w:trPr>
        <w:tc>
          <w:tcPr>
            <w:tcW w:w="1809" w:type="dxa"/>
            <w:vMerge/>
            <w:vAlign w:val="center"/>
            <w:hideMark/>
          </w:tcPr>
          <w:p w14:paraId="47E07D16" w14:textId="77777777" w:rsidR="0037681E" w:rsidRPr="0037681E" w:rsidRDefault="0037681E" w:rsidP="0037681E">
            <w:pPr>
              <w:pStyle w:val="PlainText"/>
              <w:spacing w:line="360" w:lineRule="auto"/>
              <w:jc w:val="center"/>
              <w:rPr>
                <w:rFonts w:ascii="Times New Roman" w:hAnsi="Times New Roman" w:cs="Times New Roman"/>
                <w:sz w:val="20"/>
                <w:szCs w:val="20"/>
              </w:rPr>
            </w:pPr>
          </w:p>
        </w:tc>
        <w:tc>
          <w:tcPr>
            <w:tcW w:w="2280" w:type="dxa"/>
            <w:vMerge/>
            <w:vAlign w:val="center"/>
            <w:hideMark/>
          </w:tcPr>
          <w:p w14:paraId="0A2B8312" w14:textId="77777777" w:rsidR="0037681E" w:rsidRPr="0037681E" w:rsidRDefault="0037681E" w:rsidP="0037681E">
            <w:pPr>
              <w:pStyle w:val="PlainText"/>
              <w:spacing w:line="360" w:lineRule="auto"/>
              <w:jc w:val="center"/>
              <w:rPr>
                <w:rFonts w:ascii="Times New Roman" w:hAnsi="Times New Roman" w:cs="Times New Roman"/>
                <w:sz w:val="20"/>
                <w:szCs w:val="20"/>
              </w:rPr>
            </w:pPr>
          </w:p>
        </w:tc>
        <w:tc>
          <w:tcPr>
            <w:tcW w:w="1006" w:type="dxa"/>
            <w:vMerge/>
            <w:vAlign w:val="center"/>
            <w:hideMark/>
          </w:tcPr>
          <w:p w14:paraId="4250075B" w14:textId="77777777" w:rsidR="0037681E" w:rsidRPr="0037681E" w:rsidRDefault="0037681E" w:rsidP="0037681E">
            <w:pPr>
              <w:pStyle w:val="PlainText"/>
              <w:spacing w:line="360" w:lineRule="auto"/>
              <w:jc w:val="center"/>
              <w:rPr>
                <w:rFonts w:ascii="Times New Roman" w:hAnsi="Times New Roman" w:cs="Times New Roman"/>
                <w:sz w:val="20"/>
                <w:szCs w:val="20"/>
              </w:rPr>
            </w:pPr>
          </w:p>
        </w:tc>
        <w:tc>
          <w:tcPr>
            <w:tcW w:w="2697" w:type="dxa"/>
            <w:noWrap/>
            <w:vAlign w:val="center"/>
            <w:hideMark/>
          </w:tcPr>
          <w:p w14:paraId="295F3C8B" w14:textId="77777777"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Regular contact</w:t>
            </w:r>
          </w:p>
          <w:p w14:paraId="13370248" w14:textId="45A25FF6"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(&gt;2 times per week in the last 2 years)</w:t>
            </w:r>
          </w:p>
        </w:tc>
        <w:tc>
          <w:tcPr>
            <w:tcW w:w="1224" w:type="dxa"/>
            <w:noWrap/>
            <w:vAlign w:val="center"/>
            <w:hideMark/>
          </w:tcPr>
          <w:p w14:paraId="3687CB57" w14:textId="77777777" w:rsid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 xml:space="preserve">0 </w:t>
            </w:r>
          </w:p>
          <w:p w14:paraId="405F3DED" w14:textId="7F77EB38"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(0/27)</w:t>
            </w:r>
          </w:p>
        </w:tc>
      </w:tr>
      <w:tr w:rsidR="0037681E" w:rsidRPr="00F06D76" w14:paraId="6B81F188" w14:textId="77777777" w:rsidTr="0037681E">
        <w:trPr>
          <w:trHeight w:val="320"/>
        </w:trPr>
        <w:tc>
          <w:tcPr>
            <w:tcW w:w="1809" w:type="dxa"/>
            <w:vMerge/>
            <w:vAlign w:val="center"/>
            <w:hideMark/>
          </w:tcPr>
          <w:p w14:paraId="07A293E3" w14:textId="77777777" w:rsidR="0037681E" w:rsidRPr="0037681E" w:rsidRDefault="0037681E" w:rsidP="0037681E">
            <w:pPr>
              <w:pStyle w:val="PlainText"/>
              <w:spacing w:line="360" w:lineRule="auto"/>
              <w:jc w:val="center"/>
              <w:rPr>
                <w:rFonts w:ascii="Times New Roman" w:hAnsi="Times New Roman" w:cs="Times New Roman"/>
                <w:sz w:val="20"/>
                <w:szCs w:val="20"/>
              </w:rPr>
            </w:pPr>
          </w:p>
        </w:tc>
        <w:tc>
          <w:tcPr>
            <w:tcW w:w="2280" w:type="dxa"/>
            <w:vMerge w:val="restart"/>
            <w:noWrap/>
            <w:vAlign w:val="center"/>
            <w:hideMark/>
          </w:tcPr>
          <w:p w14:paraId="031032CD" w14:textId="77777777"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Friend</w:t>
            </w:r>
          </w:p>
        </w:tc>
        <w:tc>
          <w:tcPr>
            <w:tcW w:w="1006" w:type="dxa"/>
            <w:vMerge w:val="restart"/>
            <w:noWrap/>
            <w:vAlign w:val="center"/>
            <w:hideMark/>
          </w:tcPr>
          <w:p w14:paraId="1F7992F4" w14:textId="77777777"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2</w:t>
            </w:r>
          </w:p>
        </w:tc>
        <w:tc>
          <w:tcPr>
            <w:tcW w:w="2697" w:type="dxa"/>
            <w:noWrap/>
            <w:vAlign w:val="center"/>
            <w:hideMark/>
          </w:tcPr>
          <w:p w14:paraId="7B5DDF86" w14:textId="77777777"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Cohabitant</w:t>
            </w:r>
          </w:p>
          <w:p w14:paraId="16076221" w14:textId="5B551050"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(&gt;6 months)</w:t>
            </w:r>
          </w:p>
        </w:tc>
        <w:tc>
          <w:tcPr>
            <w:tcW w:w="1224" w:type="dxa"/>
            <w:noWrap/>
            <w:vAlign w:val="center"/>
            <w:hideMark/>
          </w:tcPr>
          <w:p w14:paraId="4FDD564B" w14:textId="77777777" w:rsid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 xml:space="preserve">0 </w:t>
            </w:r>
          </w:p>
          <w:p w14:paraId="344C3B0B" w14:textId="12909629"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(0/2)</w:t>
            </w:r>
          </w:p>
        </w:tc>
      </w:tr>
      <w:tr w:rsidR="0037681E" w:rsidRPr="00F06D76" w14:paraId="3A383FA5" w14:textId="77777777" w:rsidTr="0037681E">
        <w:trPr>
          <w:trHeight w:val="340"/>
        </w:trPr>
        <w:tc>
          <w:tcPr>
            <w:tcW w:w="1809" w:type="dxa"/>
            <w:vMerge/>
            <w:vAlign w:val="center"/>
            <w:hideMark/>
          </w:tcPr>
          <w:p w14:paraId="731BD4C1" w14:textId="77777777" w:rsidR="0037681E" w:rsidRPr="0037681E" w:rsidRDefault="0037681E" w:rsidP="0037681E">
            <w:pPr>
              <w:pStyle w:val="PlainText"/>
              <w:spacing w:line="360" w:lineRule="auto"/>
              <w:jc w:val="center"/>
              <w:rPr>
                <w:rFonts w:ascii="Times New Roman" w:hAnsi="Times New Roman" w:cs="Times New Roman"/>
                <w:sz w:val="20"/>
                <w:szCs w:val="20"/>
              </w:rPr>
            </w:pPr>
          </w:p>
        </w:tc>
        <w:tc>
          <w:tcPr>
            <w:tcW w:w="2280" w:type="dxa"/>
            <w:vMerge/>
            <w:vAlign w:val="center"/>
            <w:hideMark/>
          </w:tcPr>
          <w:p w14:paraId="0DBDF51D" w14:textId="77777777" w:rsidR="0037681E" w:rsidRPr="0037681E" w:rsidRDefault="0037681E" w:rsidP="0037681E">
            <w:pPr>
              <w:pStyle w:val="PlainText"/>
              <w:spacing w:line="360" w:lineRule="auto"/>
              <w:jc w:val="center"/>
              <w:rPr>
                <w:rFonts w:ascii="Times New Roman" w:hAnsi="Times New Roman" w:cs="Times New Roman"/>
                <w:sz w:val="20"/>
                <w:szCs w:val="20"/>
              </w:rPr>
            </w:pPr>
          </w:p>
        </w:tc>
        <w:tc>
          <w:tcPr>
            <w:tcW w:w="1006" w:type="dxa"/>
            <w:vMerge/>
            <w:vAlign w:val="center"/>
            <w:hideMark/>
          </w:tcPr>
          <w:p w14:paraId="4B711CE5" w14:textId="77777777" w:rsidR="0037681E" w:rsidRPr="0037681E" w:rsidRDefault="0037681E" w:rsidP="0037681E">
            <w:pPr>
              <w:pStyle w:val="PlainText"/>
              <w:spacing w:line="360" w:lineRule="auto"/>
              <w:jc w:val="center"/>
              <w:rPr>
                <w:rFonts w:ascii="Times New Roman" w:hAnsi="Times New Roman" w:cs="Times New Roman"/>
                <w:sz w:val="20"/>
                <w:szCs w:val="20"/>
              </w:rPr>
            </w:pPr>
          </w:p>
        </w:tc>
        <w:tc>
          <w:tcPr>
            <w:tcW w:w="2697" w:type="dxa"/>
            <w:noWrap/>
            <w:vAlign w:val="center"/>
            <w:hideMark/>
          </w:tcPr>
          <w:p w14:paraId="3E51ED8C" w14:textId="77777777"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Regular contact</w:t>
            </w:r>
          </w:p>
          <w:p w14:paraId="4D6E6258" w14:textId="6812EA8D"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(&gt;2 times per week in the last 2 years)</w:t>
            </w:r>
          </w:p>
        </w:tc>
        <w:tc>
          <w:tcPr>
            <w:tcW w:w="1224" w:type="dxa"/>
            <w:noWrap/>
            <w:vAlign w:val="center"/>
            <w:hideMark/>
          </w:tcPr>
          <w:p w14:paraId="50FC1693" w14:textId="77777777" w:rsid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 xml:space="preserve">100 </w:t>
            </w:r>
          </w:p>
          <w:p w14:paraId="1EBFAC0D" w14:textId="79446C4F" w:rsidR="0037681E" w:rsidRPr="0037681E" w:rsidRDefault="0037681E" w:rsidP="0037681E">
            <w:pPr>
              <w:pStyle w:val="PlainText"/>
              <w:spacing w:line="360" w:lineRule="auto"/>
              <w:jc w:val="center"/>
              <w:rPr>
                <w:rFonts w:ascii="Times New Roman" w:hAnsi="Times New Roman" w:cs="Times New Roman"/>
                <w:sz w:val="20"/>
                <w:szCs w:val="20"/>
              </w:rPr>
            </w:pPr>
            <w:r w:rsidRPr="0037681E">
              <w:rPr>
                <w:rFonts w:ascii="Times New Roman" w:hAnsi="Times New Roman" w:cs="Times New Roman"/>
                <w:sz w:val="20"/>
                <w:szCs w:val="20"/>
              </w:rPr>
              <w:t>(2/2)</w:t>
            </w:r>
          </w:p>
        </w:tc>
      </w:tr>
    </w:tbl>
    <w:p w14:paraId="6411DCAB" w14:textId="77777777" w:rsidR="007121A1" w:rsidRPr="00F06D76" w:rsidRDefault="007121A1" w:rsidP="009141CB">
      <w:pPr>
        <w:pStyle w:val="PlainText"/>
        <w:spacing w:line="360" w:lineRule="auto"/>
        <w:jc w:val="both"/>
        <w:rPr>
          <w:rFonts w:ascii="Times New Roman" w:hAnsi="Times New Roman" w:cs="Times New Roman"/>
        </w:rPr>
      </w:pPr>
    </w:p>
    <w:p w14:paraId="188FA69F" w14:textId="77777777" w:rsidR="007121A1" w:rsidRPr="00F06D76" w:rsidRDefault="007121A1" w:rsidP="009141CB">
      <w:pPr>
        <w:pStyle w:val="PlainText"/>
        <w:spacing w:line="360" w:lineRule="auto"/>
        <w:jc w:val="both"/>
        <w:rPr>
          <w:rFonts w:ascii="Times New Roman" w:hAnsi="Times New Roman" w:cs="Times New Roman"/>
        </w:rPr>
      </w:pPr>
    </w:p>
    <w:p w14:paraId="156B8370" w14:textId="77777777" w:rsidR="007121A1" w:rsidRPr="00F06D76" w:rsidRDefault="007121A1" w:rsidP="009141CB">
      <w:pPr>
        <w:pStyle w:val="PlainText"/>
        <w:spacing w:line="360" w:lineRule="auto"/>
        <w:jc w:val="both"/>
        <w:rPr>
          <w:rFonts w:ascii="Times New Roman" w:hAnsi="Times New Roman" w:cs="Times New Roman"/>
        </w:rPr>
      </w:pPr>
    </w:p>
    <w:p w14:paraId="429A0C35" w14:textId="77777777" w:rsidR="007121A1" w:rsidRPr="00F06D76" w:rsidRDefault="007121A1" w:rsidP="009141CB">
      <w:pPr>
        <w:pStyle w:val="PlainText"/>
        <w:spacing w:line="360" w:lineRule="auto"/>
        <w:jc w:val="both"/>
        <w:rPr>
          <w:rFonts w:ascii="Times New Roman" w:hAnsi="Times New Roman" w:cs="Times New Roman"/>
        </w:rPr>
      </w:pPr>
    </w:p>
    <w:p w14:paraId="00C65E73" w14:textId="77777777" w:rsidR="007121A1" w:rsidRPr="00F06D76" w:rsidRDefault="007121A1" w:rsidP="009141CB">
      <w:pPr>
        <w:pStyle w:val="PlainText"/>
        <w:spacing w:line="360" w:lineRule="auto"/>
        <w:jc w:val="both"/>
        <w:rPr>
          <w:rFonts w:ascii="Times New Roman" w:hAnsi="Times New Roman" w:cs="Times New Roman"/>
        </w:rPr>
      </w:pPr>
    </w:p>
    <w:p w14:paraId="14C1D0E1" w14:textId="77777777" w:rsidR="007121A1" w:rsidRPr="00F06D76" w:rsidRDefault="007121A1" w:rsidP="009141CB">
      <w:pPr>
        <w:pStyle w:val="PlainText"/>
        <w:spacing w:line="360" w:lineRule="auto"/>
        <w:jc w:val="both"/>
        <w:rPr>
          <w:rFonts w:ascii="Times New Roman" w:hAnsi="Times New Roman" w:cs="Times New Roman"/>
        </w:rPr>
      </w:pPr>
    </w:p>
    <w:p w14:paraId="42350B8A" w14:textId="77777777" w:rsidR="009141CB" w:rsidRPr="00F06D76" w:rsidRDefault="009141CB" w:rsidP="009141CB">
      <w:pPr>
        <w:spacing w:line="360" w:lineRule="auto"/>
        <w:jc w:val="both"/>
        <w:rPr>
          <w:rFonts w:ascii="Times New Roman" w:hAnsi="Times New Roman" w:cs="Times New Roman"/>
          <w:b/>
          <w:bCs/>
          <w:sz w:val="24"/>
          <w:szCs w:val="24"/>
        </w:rPr>
      </w:pPr>
      <w:r w:rsidRPr="00F06D76">
        <w:rPr>
          <w:rFonts w:ascii="Times New Roman" w:hAnsi="Times New Roman" w:cs="Times New Roman"/>
          <w:b/>
          <w:bCs/>
          <w:sz w:val="24"/>
          <w:szCs w:val="24"/>
        </w:rPr>
        <w:lastRenderedPageBreak/>
        <w:t xml:space="preserve">Reviewer 2: </w:t>
      </w:r>
    </w:p>
    <w:p w14:paraId="0808737F" w14:textId="77777777" w:rsidR="009141CB" w:rsidRPr="00F06D76" w:rsidRDefault="009141CB" w:rsidP="009141CB">
      <w:pPr>
        <w:pStyle w:val="PlainText"/>
        <w:spacing w:line="360" w:lineRule="auto"/>
        <w:jc w:val="both"/>
        <w:rPr>
          <w:rFonts w:ascii="Times New Roman" w:hAnsi="Times New Roman" w:cs="Times New Roman"/>
        </w:rPr>
      </w:pPr>
      <w:r w:rsidRPr="00F06D76">
        <w:rPr>
          <w:rFonts w:ascii="Times New Roman" w:hAnsi="Times New Roman" w:cs="Times New Roman"/>
        </w:rPr>
        <w:t>Wang and colleagues seek to assess whether long-term macrolide therapy poses a risk for onward transmission of resistance genes in patients with chronic respiratory disease and their co-inhabitants. Though limited in scope (focusing on a select number of macrolides + tetracycline genes by qPCR), I can’t fault the technical execution of the molecular methods presented. I have some concerns about the experimental design, analysis, and conclusions.</w:t>
      </w:r>
    </w:p>
    <w:p w14:paraId="0C2A4C8F" w14:textId="4DC7C2BF" w:rsidR="009141CB" w:rsidRPr="00F06D76" w:rsidRDefault="009141CB" w:rsidP="009141CB">
      <w:pPr>
        <w:pStyle w:val="PlainText"/>
        <w:spacing w:line="360" w:lineRule="auto"/>
        <w:jc w:val="both"/>
        <w:rPr>
          <w:rFonts w:ascii="Times New Roman" w:hAnsi="Times New Roman" w:cs="Times New Roman"/>
          <w:b/>
          <w:bCs/>
        </w:rPr>
      </w:pPr>
    </w:p>
    <w:p w14:paraId="25828214" w14:textId="66982277" w:rsidR="00992E54" w:rsidRPr="008A53DE" w:rsidRDefault="009141CB" w:rsidP="008A53DE">
      <w:pPr>
        <w:pStyle w:val="PlainText"/>
        <w:numPr>
          <w:ilvl w:val="0"/>
          <w:numId w:val="5"/>
        </w:numPr>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 xml:space="preserve">That the relative abundance of </w:t>
      </w:r>
      <w:proofErr w:type="spellStart"/>
      <w:r w:rsidRPr="00F06D76">
        <w:rPr>
          <w:rFonts w:ascii="Times New Roman" w:hAnsi="Times New Roman" w:cs="Times New Roman"/>
        </w:rPr>
        <w:t>ermB</w:t>
      </w:r>
      <w:proofErr w:type="spellEnd"/>
      <w:r w:rsidRPr="00F06D76">
        <w:rPr>
          <w:rFonts w:ascii="Times New Roman" w:hAnsi="Times New Roman" w:cs="Times New Roman"/>
        </w:rPr>
        <w:t xml:space="preserve"> is higher in MR and MNR group. However, they also tested 9 additional resistance genes (multiple hypothesis testing) and I don’t see where this has been adjusted for. With adjustment, significance will probably be lost.</w:t>
      </w:r>
    </w:p>
    <w:p w14:paraId="41093A36" w14:textId="77777777" w:rsidR="008A53DE" w:rsidRDefault="008A53DE" w:rsidP="00020792">
      <w:pPr>
        <w:spacing w:line="360" w:lineRule="auto"/>
        <w:jc w:val="both"/>
        <w:rPr>
          <w:rFonts w:ascii="Times New Roman" w:hAnsi="Times New Roman" w:cs="Times New Roman"/>
          <w:b/>
          <w:bCs/>
          <w:color w:val="7030A0"/>
        </w:rPr>
      </w:pPr>
    </w:p>
    <w:p w14:paraId="7B230A6C" w14:textId="1C43CAC9" w:rsidR="00C06E53" w:rsidRPr="00F06D76" w:rsidRDefault="00C06E53" w:rsidP="00020792">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[Pre and post FDR results]</w:t>
      </w:r>
      <w:r w:rsidR="008A53DE">
        <w:rPr>
          <w:rFonts w:ascii="Times New Roman" w:hAnsi="Times New Roman" w:cs="Times New Roman"/>
          <w:b/>
          <w:bCs/>
          <w:color w:val="7030A0"/>
        </w:rPr>
        <w:t xml:space="preserve">: </w:t>
      </w:r>
      <w:r w:rsidR="008A53DE" w:rsidRPr="008A53DE">
        <w:rPr>
          <w:rFonts w:ascii="Times New Roman" w:hAnsi="Times New Roman" w:cs="Times New Roman"/>
          <w:b/>
          <w:bCs/>
          <w:color w:val="000000" w:themeColor="text1"/>
        </w:rPr>
        <w:t>Done</w:t>
      </w:r>
    </w:p>
    <w:p w14:paraId="7E127F85" w14:textId="3D0D6000" w:rsidR="008A53DE" w:rsidRDefault="008A53DE" w:rsidP="008A53DE">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[Our response]</w:t>
      </w:r>
      <w:r>
        <w:rPr>
          <w:rFonts w:ascii="Times New Roman" w:hAnsi="Times New Roman" w:cs="Times New Roman"/>
          <w:b/>
          <w:bCs/>
          <w:color w:val="7030A0"/>
        </w:rPr>
        <w:t>:</w:t>
      </w:r>
    </w:p>
    <w:p w14:paraId="4528B15F" w14:textId="5C797999" w:rsidR="008A53DE" w:rsidRDefault="008A53DE" w:rsidP="008A53DE">
      <w:pPr>
        <w:spacing w:line="360" w:lineRule="auto"/>
        <w:jc w:val="both"/>
        <w:rPr>
          <w:rFonts w:ascii="Times New Roman" w:hAnsi="Times New Roman" w:cs="Times New Roman"/>
        </w:rPr>
      </w:pPr>
      <w:r>
        <w:rPr>
          <w:rFonts w:ascii="Times New Roman" w:hAnsi="Times New Roman" w:cs="Times New Roman"/>
          <w:color w:val="000000" w:themeColor="text1"/>
        </w:rPr>
        <w:t>Below we provide the outcome tables without and with FDR adjustment (</w:t>
      </w:r>
      <w:proofErr w:type="spellStart"/>
      <w:r w:rsidRPr="008A53DE">
        <w:rPr>
          <w:rFonts w:ascii="Times New Roman" w:hAnsi="Times New Roman" w:cs="Times New Roman"/>
          <w:color w:val="000000" w:themeColor="text1"/>
        </w:rPr>
        <w:t>Benjamini</w:t>
      </w:r>
      <w:proofErr w:type="spellEnd"/>
      <w:r w:rsidRPr="008A53DE">
        <w:rPr>
          <w:rFonts w:ascii="Times New Roman" w:hAnsi="Times New Roman" w:cs="Times New Roman"/>
          <w:color w:val="000000" w:themeColor="text1"/>
        </w:rPr>
        <w:t xml:space="preserve"> and Hochberg</w:t>
      </w:r>
      <w:r>
        <w:rPr>
          <w:rFonts w:ascii="Times New Roman" w:hAnsi="Times New Roman" w:cs="Times New Roman"/>
          <w:color w:val="000000" w:themeColor="text1"/>
        </w:rPr>
        <w:t xml:space="preserve"> method) using the “stats” package in R (</w:t>
      </w:r>
      <w:r w:rsidRPr="008A53DE">
        <w:rPr>
          <w:rFonts w:ascii="Times New Roman" w:hAnsi="Times New Roman" w:cs="Times New Roman"/>
          <w:color w:val="000000" w:themeColor="text1"/>
        </w:rPr>
        <w:t>PMID: 30124010</w:t>
      </w:r>
      <w:r>
        <w:rPr>
          <w:rFonts w:ascii="Times New Roman" w:hAnsi="Times New Roman" w:cs="Times New Roman"/>
          <w:color w:val="000000" w:themeColor="text1"/>
        </w:rPr>
        <w:t xml:space="preserve">). As Table R4 shows, </w:t>
      </w:r>
      <w:r w:rsidRPr="008A53DE">
        <w:rPr>
          <w:rFonts w:ascii="Times New Roman" w:hAnsi="Times New Roman" w:cs="Times New Roman"/>
          <w:color w:val="000000" w:themeColor="text1"/>
        </w:rPr>
        <w:t xml:space="preserve">difference in </w:t>
      </w: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(B)</w:t>
      </w:r>
      <w:r w:rsidRPr="008A53DE">
        <w:rPr>
          <w:rFonts w:ascii="Times New Roman" w:hAnsi="Times New Roman" w:cs="Times New Roman"/>
          <w:color w:val="000000" w:themeColor="text1"/>
        </w:rPr>
        <w:t xml:space="preserve"> levels between MR and MNR</w:t>
      </w:r>
      <w:r w:rsidR="00C33632">
        <w:rPr>
          <w:rFonts w:ascii="Times New Roman" w:hAnsi="Times New Roman" w:cs="Times New Roman"/>
          <w:color w:val="000000" w:themeColor="text1"/>
        </w:rPr>
        <w:t xml:space="preserve"> group</w:t>
      </w:r>
      <w:r w:rsidRPr="008A53DE">
        <w:rPr>
          <w:rFonts w:ascii="Times New Roman" w:hAnsi="Times New Roman" w:cs="Times New Roman"/>
          <w:color w:val="000000" w:themeColor="text1"/>
        </w:rPr>
        <w:t xml:space="preserve"> is not significant after FDR adjustment. We have amended the manuscript to reflect th</w:t>
      </w:r>
      <w:r w:rsidR="00C33632">
        <w:rPr>
          <w:rFonts w:ascii="Times New Roman" w:hAnsi="Times New Roman" w:cs="Times New Roman"/>
          <w:color w:val="000000" w:themeColor="text1"/>
        </w:rPr>
        <w:t>is outcome (</w:t>
      </w:r>
      <w:r w:rsidR="00C33632" w:rsidRPr="00F06D76">
        <w:rPr>
          <w:rFonts w:ascii="Times New Roman" w:hAnsi="Times New Roman" w:cs="Times New Roman"/>
        </w:rPr>
        <w:t xml:space="preserve">See main manuscript: </w:t>
      </w:r>
      <w:r w:rsidR="00C33632" w:rsidRPr="00F06D76">
        <w:rPr>
          <w:rFonts w:ascii="Times New Roman" w:hAnsi="Times New Roman" w:cs="Times New Roman"/>
          <w:highlight w:val="yellow"/>
        </w:rPr>
        <w:t>page ? and line ?</w:t>
      </w:r>
      <w:r w:rsidR="00C33632">
        <w:rPr>
          <w:rFonts w:ascii="Times New Roman" w:hAnsi="Times New Roman" w:cs="Times New Roman"/>
        </w:rPr>
        <w:t xml:space="preserve">). </w:t>
      </w:r>
    </w:p>
    <w:p w14:paraId="1197DA36" w14:textId="59B63404" w:rsidR="00C33632" w:rsidRDefault="00C33632" w:rsidP="008A53DE">
      <w:pPr>
        <w:spacing w:line="360" w:lineRule="auto"/>
        <w:jc w:val="both"/>
        <w:rPr>
          <w:rFonts w:ascii="Times New Roman" w:hAnsi="Times New Roman" w:cs="Times New Roman"/>
          <w:highlight w:val="yellow"/>
        </w:rPr>
      </w:pPr>
      <w:r w:rsidRPr="00C33632">
        <w:rPr>
          <w:rFonts w:ascii="Times New Roman" w:hAnsi="Times New Roman" w:cs="Times New Roman"/>
          <w:highlight w:val="yellow"/>
        </w:rPr>
        <w:t>Explanation of Type I and Type II error</w:t>
      </w:r>
    </w:p>
    <w:p w14:paraId="5E2CF125" w14:textId="082C0A7D" w:rsidR="0063789B" w:rsidRDefault="0007360B" w:rsidP="0063789B">
      <w:pPr>
        <w:spacing w:line="240" w:lineRule="auto"/>
        <w:jc w:val="both"/>
        <w:rPr>
          <w:rFonts w:ascii="Times New Roman" w:hAnsi="Times New Roman" w:cs="Times New Roman"/>
        </w:rPr>
      </w:pPr>
      <w:r w:rsidRPr="0007360B">
        <w:rPr>
          <w:rFonts w:ascii="Times New Roman" w:hAnsi="Times New Roman" w:cs="Times New Roman"/>
        </w:rPr>
        <w:t xml:space="preserve">Type I and Type II errors form an inverse of relationship; when one goes down, the other goes up and vice-versa. </w:t>
      </w:r>
      <w:r w:rsidR="00943943">
        <w:rPr>
          <w:rFonts w:ascii="Times New Roman" w:hAnsi="Times New Roman" w:cs="Times New Roman"/>
        </w:rPr>
        <w:t>Depending on the correlation structure of the tests, the correction methods are quite conservative which may lead to a relative high rate of false negative rates. Therefore, we did not perform FDR adjustment in the first place.</w:t>
      </w:r>
      <w:r w:rsidR="0063789B">
        <w:rPr>
          <w:rFonts w:ascii="Times New Roman" w:hAnsi="Times New Roman" w:cs="Times New Roman"/>
        </w:rPr>
        <w:t xml:space="preserve"> However, we agree that controlling Type I errors is extremely important especially when researchers perform multiple testing. Given that 10 tests were performed, the probability of at least 1 false positive result is 0.41 (</w:t>
      </w:r>
      <w:r w:rsidR="0063789B" w:rsidRPr="0063789B">
        <w:rPr>
          <w:rFonts w:ascii="Times New Roman" w:hAnsi="Times New Roman" w:cs="Times New Roman"/>
          <w:i/>
          <w:iCs/>
        </w:rPr>
        <w:t>P</w:t>
      </w:r>
      <w:r w:rsidR="0063789B">
        <w:rPr>
          <w:rFonts w:ascii="Times New Roman" w:hAnsi="Times New Roman" w:cs="Times New Roman"/>
        </w:rPr>
        <w:t>[making at least 1 error in m tests]=1-(1-α)</w:t>
      </w:r>
      <w:r w:rsidR="0063789B" w:rsidRPr="00943943">
        <w:rPr>
          <w:rFonts w:ascii="Times New Roman" w:hAnsi="Times New Roman" w:cs="Times New Roman"/>
          <w:vertAlign w:val="superscript"/>
        </w:rPr>
        <w:t>m</w:t>
      </w:r>
      <w:r w:rsidR="0063789B" w:rsidRPr="00943943">
        <w:rPr>
          <w:rFonts w:ascii="Times New Roman" w:hAnsi="Times New Roman" w:cs="Times New Roman"/>
        </w:rPr>
        <w:t>)</w:t>
      </w:r>
      <w:r w:rsidR="0063789B">
        <w:rPr>
          <w:rFonts w:ascii="Times New Roman" w:hAnsi="Times New Roman" w:cs="Times New Roman"/>
        </w:rPr>
        <w:t xml:space="preserve">. In our revised manuscript, we have included post-FDR </w:t>
      </w:r>
      <w:r w:rsidR="0063789B" w:rsidRPr="0063789B">
        <w:rPr>
          <w:rFonts w:ascii="Times New Roman" w:hAnsi="Times New Roman" w:cs="Times New Roman"/>
          <w:i/>
          <w:iCs/>
        </w:rPr>
        <w:t>P</w:t>
      </w:r>
      <w:r w:rsidR="0063789B">
        <w:rPr>
          <w:rFonts w:ascii="Times New Roman" w:hAnsi="Times New Roman" w:cs="Times New Roman"/>
        </w:rPr>
        <w:t xml:space="preserve"> value in all tables </w:t>
      </w:r>
      <w:r w:rsidR="0063789B">
        <w:rPr>
          <w:rFonts w:ascii="Times New Roman" w:hAnsi="Times New Roman" w:cs="Times New Roman"/>
          <w:color w:val="000000" w:themeColor="text1"/>
        </w:rPr>
        <w:t>(</w:t>
      </w:r>
      <w:r w:rsidR="0063789B" w:rsidRPr="00F06D76">
        <w:rPr>
          <w:rFonts w:ascii="Times New Roman" w:hAnsi="Times New Roman" w:cs="Times New Roman"/>
        </w:rPr>
        <w:t xml:space="preserve">See main manuscript: </w:t>
      </w:r>
      <w:r w:rsidR="0063789B" w:rsidRPr="00F06D76">
        <w:rPr>
          <w:rFonts w:ascii="Times New Roman" w:hAnsi="Times New Roman" w:cs="Times New Roman"/>
          <w:highlight w:val="yellow"/>
        </w:rPr>
        <w:t>page ? and line ?</w:t>
      </w:r>
      <w:r w:rsidR="0063789B">
        <w:rPr>
          <w:rFonts w:ascii="Times New Roman" w:hAnsi="Times New Roman" w:cs="Times New Roman"/>
        </w:rPr>
        <w:t>).</w:t>
      </w:r>
    </w:p>
    <w:p w14:paraId="793BC682" w14:textId="77777777" w:rsidR="00943943" w:rsidRDefault="00943943" w:rsidP="0007360B">
      <w:pPr>
        <w:spacing w:line="240" w:lineRule="auto"/>
        <w:jc w:val="both"/>
        <w:rPr>
          <w:rFonts w:ascii="Times New Roman" w:hAnsi="Times New Roman" w:cs="Times New Roman"/>
        </w:rPr>
      </w:pPr>
    </w:p>
    <w:p w14:paraId="6F135C46" w14:textId="1C9B0E91" w:rsidR="00C33632" w:rsidRDefault="00C33632" w:rsidP="008A53DE">
      <w:pPr>
        <w:spacing w:line="360" w:lineRule="auto"/>
        <w:jc w:val="both"/>
        <w:rPr>
          <w:rFonts w:ascii="Times New Roman" w:hAnsi="Times New Roman" w:cs="Times New Roman"/>
          <w:highlight w:val="yellow"/>
        </w:rPr>
      </w:pPr>
      <w:r w:rsidRPr="00C33632">
        <w:rPr>
          <w:rFonts w:ascii="Times New Roman" w:hAnsi="Times New Roman" w:cs="Times New Roman"/>
          <w:highlight w:val="yellow"/>
        </w:rPr>
        <w:t>Our conclusion is in support of previous findings</w:t>
      </w:r>
    </w:p>
    <w:p w14:paraId="038A8A26" w14:textId="334131C0" w:rsidR="0063789B" w:rsidRPr="00C33632" w:rsidRDefault="0063789B" w:rsidP="008A53DE">
      <w:pPr>
        <w:spacing w:line="360" w:lineRule="auto"/>
        <w:jc w:val="both"/>
        <w:rPr>
          <w:rFonts w:ascii="Times New Roman" w:hAnsi="Times New Roman" w:cs="Times New Roman"/>
          <w:highlight w:val="yellow"/>
        </w:rPr>
      </w:pPr>
    </w:p>
    <w:p w14:paraId="0ADF55B5" w14:textId="2C53F579" w:rsidR="00C33632" w:rsidRPr="008A53DE" w:rsidRDefault="00C33632" w:rsidP="008A53DE">
      <w:pPr>
        <w:spacing w:line="360" w:lineRule="auto"/>
        <w:jc w:val="both"/>
        <w:rPr>
          <w:rFonts w:ascii="Times New Roman" w:hAnsi="Times New Roman" w:cs="Times New Roman"/>
          <w:color w:val="000000" w:themeColor="text1"/>
        </w:rPr>
      </w:pPr>
      <w:r w:rsidRPr="00C33632">
        <w:rPr>
          <w:rFonts w:ascii="Times New Roman" w:hAnsi="Times New Roman" w:cs="Times New Roman"/>
          <w:highlight w:val="yellow"/>
        </w:rPr>
        <w:t>The novelty of this study was the comparison between patients and close contacts</w:t>
      </w:r>
    </w:p>
    <w:p w14:paraId="23EB0ABD" w14:textId="77777777" w:rsidR="00C33632" w:rsidRDefault="00C33632">
      <w:pPr>
        <w:rPr>
          <w:rFonts w:ascii="Times New Roman" w:hAnsi="Times New Roman" w:cs="Times New Roman"/>
          <w:b/>
          <w:bCs/>
        </w:rPr>
        <w:sectPr w:rsidR="00C33632">
          <w:pgSz w:w="11906" w:h="16838"/>
          <w:pgMar w:top="1440" w:right="1440" w:bottom="1440" w:left="1440" w:header="708" w:footer="708" w:gutter="0"/>
          <w:cols w:space="708"/>
          <w:docGrid w:linePitch="360"/>
        </w:sectPr>
      </w:pPr>
    </w:p>
    <w:p w14:paraId="2CD929FD" w14:textId="0480710D" w:rsidR="009B0011" w:rsidRPr="00F06D76" w:rsidRDefault="009B0011" w:rsidP="009B0011">
      <w:pPr>
        <w:spacing w:line="480" w:lineRule="auto"/>
        <w:rPr>
          <w:rFonts w:ascii="Times New Roman" w:hAnsi="Times New Roman" w:cs="Times New Roman"/>
          <w:sz w:val="24"/>
        </w:rPr>
      </w:pPr>
      <w:r w:rsidRPr="00F06D76">
        <w:rPr>
          <w:rFonts w:ascii="Times New Roman" w:hAnsi="Times New Roman" w:cs="Times New Roman"/>
          <w:b/>
          <w:sz w:val="24"/>
        </w:rPr>
        <w:lastRenderedPageBreak/>
        <w:t xml:space="preserve">Table </w:t>
      </w:r>
      <w:r w:rsidR="008A53DE">
        <w:rPr>
          <w:rFonts w:ascii="Times New Roman" w:hAnsi="Times New Roman" w:cs="Times New Roman"/>
          <w:b/>
          <w:sz w:val="24"/>
        </w:rPr>
        <w:t>R3</w:t>
      </w:r>
      <w:r w:rsidRPr="00F06D76">
        <w:rPr>
          <w:rFonts w:ascii="Times New Roman" w:hAnsi="Times New Roman" w:cs="Times New Roman"/>
          <w:b/>
          <w:sz w:val="24"/>
        </w:rPr>
        <w:t>.</w:t>
      </w:r>
      <w:r w:rsidRPr="00F06D76">
        <w:rPr>
          <w:rFonts w:ascii="Times New Roman" w:hAnsi="Times New Roman" w:cs="Times New Roman"/>
          <w:sz w:val="24"/>
        </w:rPr>
        <w:t xml:space="preserve"> Resistance gene detection frequency in patients stratified by macrolide use.</w:t>
      </w:r>
    </w:p>
    <w:tbl>
      <w:tblPr>
        <w:tblW w:w="7928" w:type="dxa"/>
        <w:jc w:val="center"/>
        <w:tblCellMar>
          <w:left w:w="0" w:type="dxa"/>
          <w:right w:w="0" w:type="dxa"/>
        </w:tblCellMar>
        <w:tblLook w:val="0600" w:firstRow="0" w:lastRow="0" w:firstColumn="0" w:lastColumn="0" w:noHBand="1" w:noVBand="1"/>
      </w:tblPr>
      <w:tblGrid>
        <w:gridCol w:w="1486"/>
        <w:gridCol w:w="1623"/>
        <w:gridCol w:w="1843"/>
        <w:gridCol w:w="1417"/>
        <w:gridCol w:w="1559"/>
      </w:tblGrid>
      <w:tr w:rsidR="009B0011" w:rsidRPr="00F06D76" w14:paraId="05DD1129" w14:textId="54FCD234" w:rsidTr="007121A1">
        <w:trPr>
          <w:trHeight w:val="414"/>
          <w:jc w:val="center"/>
        </w:trPr>
        <w:tc>
          <w:tcPr>
            <w:tcW w:w="1486"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222C9053"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lang w:val="en-US"/>
              </w:rPr>
              <w:t>Resistance gene</w:t>
            </w:r>
          </w:p>
        </w:tc>
        <w:tc>
          <w:tcPr>
            <w:tcW w:w="1623" w:type="dxa"/>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hideMark/>
          </w:tcPr>
          <w:p w14:paraId="22A98996"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MR</w:t>
            </w:r>
          </w:p>
        </w:tc>
        <w:tc>
          <w:tcPr>
            <w:tcW w:w="1843" w:type="dxa"/>
            <w:tcBorders>
              <w:top w:val="single" w:sz="8" w:space="0" w:color="000000"/>
              <w:left w:val="nil"/>
              <w:bottom w:val="single" w:sz="8" w:space="0" w:color="000000"/>
              <w:right w:val="nil"/>
            </w:tcBorders>
            <w:shd w:val="clear" w:color="auto" w:fill="F2F2F2"/>
            <w:vAlign w:val="center"/>
            <w:hideMark/>
          </w:tcPr>
          <w:p w14:paraId="5D0FF344"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MNR</w:t>
            </w:r>
          </w:p>
        </w:tc>
        <w:tc>
          <w:tcPr>
            <w:tcW w:w="1417" w:type="dxa"/>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47F46540"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values</w:t>
            </w:r>
          </w:p>
        </w:tc>
        <w:tc>
          <w:tcPr>
            <w:tcW w:w="1559" w:type="dxa"/>
            <w:tcBorders>
              <w:top w:val="single" w:sz="8" w:space="0" w:color="000000"/>
              <w:left w:val="nil"/>
              <w:bottom w:val="single" w:sz="8" w:space="0" w:color="000000"/>
              <w:right w:val="single" w:sz="8" w:space="0" w:color="000000"/>
            </w:tcBorders>
            <w:shd w:val="clear" w:color="auto" w:fill="F2F2F2"/>
            <w:vAlign w:val="center"/>
          </w:tcPr>
          <w:p w14:paraId="1F4D1E5A" w14:textId="77777777" w:rsidR="009B0011" w:rsidRPr="00F06D76" w:rsidRDefault="009B0011"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values </w:t>
            </w:r>
          </w:p>
          <w:p w14:paraId="0218F1CE" w14:textId="336BDC10" w:rsidR="009B0011" w:rsidRPr="00F06D76" w:rsidRDefault="009B0011"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color w:val="000000" w:themeColor="text1"/>
                <w:kern w:val="24"/>
                <w:sz w:val="24"/>
                <w:szCs w:val="24"/>
              </w:rPr>
              <w:t>(</w:t>
            </w:r>
            <w:r w:rsidR="007121A1" w:rsidRPr="00F06D76">
              <w:rPr>
                <w:rFonts w:ascii="Times New Roman" w:eastAsia="Times New Roman" w:hAnsi="Times New Roman" w:cs="Times New Roman"/>
                <w:b/>
                <w:bCs/>
                <w:color w:val="000000" w:themeColor="text1"/>
                <w:kern w:val="24"/>
                <w:sz w:val="24"/>
                <w:szCs w:val="24"/>
              </w:rPr>
              <w:t>post-FDR</w:t>
            </w:r>
            <w:r w:rsidRPr="00F06D76">
              <w:rPr>
                <w:rFonts w:ascii="Times New Roman" w:eastAsia="Times New Roman" w:hAnsi="Times New Roman" w:cs="Times New Roman"/>
                <w:b/>
                <w:bCs/>
                <w:color w:val="000000" w:themeColor="text1"/>
                <w:kern w:val="24"/>
                <w:sz w:val="24"/>
                <w:szCs w:val="24"/>
              </w:rPr>
              <w:t>)</w:t>
            </w:r>
          </w:p>
        </w:tc>
      </w:tr>
      <w:tr w:rsidR="009B0011" w:rsidRPr="00F06D76" w14:paraId="778BB36E" w14:textId="1201284E" w:rsidTr="007121A1">
        <w:trPr>
          <w:trHeight w:val="45"/>
          <w:jc w:val="center"/>
        </w:trPr>
        <w:tc>
          <w:tcPr>
            <w:tcW w:w="1486" w:type="dxa"/>
            <w:tcBorders>
              <w:top w:val="single" w:sz="8" w:space="0" w:color="000000"/>
              <w:left w:val="single" w:sz="8" w:space="0" w:color="000000"/>
              <w:bottom w:val="single" w:sz="4" w:space="0" w:color="auto"/>
              <w:right w:val="nil"/>
            </w:tcBorders>
            <w:tcMar>
              <w:top w:w="15" w:type="dxa"/>
              <w:left w:w="15" w:type="dxa"/>
              <w:bottom w:w="0" w:type="dxa"/>
              <w:right w:w="15" w:type="dxa"/>
            </w:tcMar>
            <w:vAlign w:val="center"/>
            <w:hideMark/>
          </w:tcPr>
          <w:p w14:paraId="0CE7FB42"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(A)</w:t>
            </w:r>
          </w:p>
        </w:tc>
        <w:tc>
          <w:tcPr>
            <w:tcW w:w="1623" w:type="dxa"/>
            <w:tcBorders>
              <w:top w:val="single" w:sz="8" w:space="0" w:color="000000"/>
              <w:left w:val="nil"/>
              <w:bottom w:val="single" w:sz="4" w:space="0" w:color="auto"/>
              <w:right w:val="nil"/>
            </w:tcBorders>
            <w:tcMar>
              <w:top w:w="15" w:type="dxa"/>
              <w:left w:w="15" w:type="dxa"/>
              <w:bottom w:w="0" w:type="dxa"/>
              <w:right w:w="15" w:type="dxa"/>
            </w:tcMar>
            <w:vAlign w:val="center"/>
            <w:hideMark/>
          </w:tcPr>
          <w:p w14:paraId="3A9ED0A5"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3.8% </w:t>
            </w:r>
          </w:p>
          <w:p w14:paraId="79B71039"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(2/53)</w:t>
            </w:r>
          </w:p>
        </w:tc>
        <w:tc>
          <w:tcPr>
            <w:tcW w:w="1843" w:type="dxa"/>
            <w:tcBorders>
              <w:top w:val="single" w:sz="8" w:space="0" w:color="000000"/>
              <w:left w:val="nil"/>
              <w:bottom w:val="single" w:sz="4" w:space="0" w:color="auto"/>
              <w:right w:val="nil"/>
            </w:tcBorders>
            <w:tcMar>
              <w:top w:w="15" w:type="dxa"/>
              <w:left w:w="15" w:type="dxa"/>
              <w:bottom w:w="0" w:type="dxa"/>
              <w:right w:w="15" w:type="dxa"/>
            </w:tcMar>
            <w:vAlign w:val="center"/>
            <w:hideMark/>
          </w:tcPr>
          <w:p w14:paraId="7EF64314"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5.0% </w:t>
            </w:r>
          </w:p>
          <w:p w14:paraId="48785784"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(2/40)</w:t>
            </w:r>
          </w:p>
        </w:tc>
        <w:tc>
          <w:tcPr>
            <w:tcW w:w="1417" w:type="dxa"/>
            <w:tcBorders>
              <w:top w:val="single" w:sz="8" w:space="0" w:color="000000"/>
              <w:left w:val="nil"/>
              <w:bottom w:val="single" w:sz="4" w:space="0" w:color="auto"/>
            </w:tcBorders>
            <w:tcMar>
              <w:top w:w="15" w:type="dxa"/>
              <w:left w:w="15" w:type="dxa"/>
              <w:bottom w:w="0" w:type="dxa"/>
              <w:right w:w="15" w:type="dxa"/>
            </w:tcMar>
            <w:vAlign w:val="center"/>
            <w:hideMark/>
          </w:tcPr>
          <w:p w14:paraId="4BC24988"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0.99</w:t>
            </w:r>
          </w:p>
        </w:tc>
        <w:tc>
          <w:tcPr>
            <w:tcW w:w="1559" w:type="dxa"/>
            <w:tcBorders>
              <w:top w:val="single" w:sz="8" w:space="0" w:color="000000"/>
              <w:left w:val="nil"/>
              <w:bottom w:val="single" w:sz="4" w:space="0" w:color="auto"/>
              <w:right w:val="single" w:sz="8" w:space="0" w:color="auto"/>
            </w:tcBorders>
            <w:shd w:val="clear" w:color="auto" w:fill="auto"/>
            <w:vAlign w:val="center"/>
          </w:tcPr>
          <w:p w14:paraId="51740238" w14:textId="32918E79"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9B0011" w:rsidRPr="00F06D76" w14:paraId="242824B5" w14:textId="6A85EC91"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456F78AC"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(B)</w:t>
            </w:r>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6075461C"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89% </w:t>
            </w:r>
          </w:p>
          <w:p w14:paraId="0E0F8208"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(47/53)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03FC28E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95% </w:t>
            </w:r>
          </w:p>
          <w:p w14:paraId="7BBAD287"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(38/40)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492B7B5B"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0.46</w:t>
            </w:r>
          </w:p>
        </w:tc>
        <w:tc>
          <w:tcPr>
            <w:tcW w:w="1559" w:type="dxa"/>
            <w:tcBorders>
              <w:top w:val="single" w:sz="4" w:space="0" w:color="auto"/>
              <w:left w:val="nil"/>
              <w:bottom w:val="single" w:sz="4" w:space="0" w:color="auto"/>
              <w:right w:val="single" w:sz="8" w:space="0" w:color="auto"/>
            </w:tcBorders>
            <w:shd w:val="clear" w:color="auto" w:fill="auto"/>
            <w:vAlign w:val="center"/>
          </w:tcPr>
          <w:p w14:paraId="2ED168CB" w14:textId="15138031"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0.66</w:t>
            </w:r>
          </w:p>
        </w:tc>
      </w:tr>
      <w:tr w:rsidR="009B0011" w:rsidRPr="00F06D76" w14:paraId="59E6E8BB" w14:textId="32ADFFB9"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3314F4A5"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(C)</w:t>
            </w:r>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45FA1CF5"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19% </w:t>
            </w:r>
          </w:p>
          <w:p w14:paraId="2735B3A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(10/53)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5238EC0C"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13% </w:t>
            </w:r>
          </w:p>
          <w:p w14:paraId="6CC469EA"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462022E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0.57</w:t>
            </w:r>
          </w:p>
        </w:tc>
        <w:tc>
          <w:tcPr>
            <w:tcW w:w="1559" w:type="dxa"/>
            <w:tcBorders>
              <w:top w:val="single" w:sz="4" w:space="0" w:color="auto"/>
              <w:left w:val="nil"/>
              <w:bottom w:val="single" w:sz="4" w:space="0" w:color="auto"/>
              <w:right w:val="single" w:sz="8" w:space="0" w:color="auto"/>
            </w:tcBorders>
            <w:shd w:val="clear" w:color="auto" w:fill="auto"/>
            <w:vAlign w:val="center"/>
          </w:tcPr>
          <w:p w14:paraId="58383D17" w14:textId="28298F2D"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0.71</w:t>
            </w:r>
          </w:p>
        </w:tc>
      </w:tr>
      <w:tr w:rsidR="009B0011" w:rsidRPr="00F06D76" w14:paraId="56408178" w14:textId="008C6FE1"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0A7B235B"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(F)</w:t>
            </w:r>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3108103C"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68% </w:t>
            </w:r>
          </w:p>
          <w:p w14:paraId="1D638DCA"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(36/53)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0F433682"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78% </w:t>
            </w:r>
          </w:p>
          <w:p w14:paraId="208ECE94"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(31/40)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2197C3D5"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0.36</w:t>
            </w:r>
          </w:p>
        </w:tc>
        <w:tc>
          <w:tcPr>
            <w:tcW w:w="1559" w:type="dxa"/>
            <w:tcBorders>
              <w:top w:val="single" w:sz="4" w:space="0" w:color="auto"/>
              <w:left w:val="nil"/>
              <w:bottom w:val="single" w:sz="4" w:space="0" w:color="auto"/>
              <w:right w:val="single" w:sz="8" w:space="0" w:color="auto"/>
            </w:tcBorders>
            <w:shd w:val="clear" w:color="auto" w:fill="auto"/>
            <w:vAlign w:val="center"/>
          </w:tcPr>
          <w:p w14:paraId="26ACBA05" w14:textId="5D666DBD"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r w:rsidR="009B0011" w:rsidRPr="00F06D76" w14:paraId="44962074" w14:textId="4B691CE5"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03B3B030"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mef</w:t>
            </w:r>
            <w:proofErr w:type="spellEnd"/>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1F7AE1E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74% </w:t>
            </w:r>
          </w:p>
          <w:p w14:paraId="4838304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(39/53)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2EA209B0"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83% </w:t>
            </w:r>
          </w:p>
          <w:p w14:paraId="195A6740"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(33/40)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3C37D293"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0.33</w:t>
            </w:r>
          </w:p>
        </w:tc>
        <w:tc>
          <w:tcPr>
            <w:tcW w:w="1559" w:type="dxa"/>
            <w:tcBorders>
              <w:top w:val="single" w:sz="4" w:space="0" w:color="auto"/>
              <w:left w:val="nil"/>
              <w:bottom w:val="single" w:sz="4" w:space="0" w:color="auto"/>
              <w:right w:val="single" w:sz="8" w:space="0" w:color="auto"/>
            </w:tcBorders>
            <w:shd w:val="clear" w:color="auto" w:fill="auto"/>
            <w:vAlign w:val="center"/>
          </w:tcPr>
          <w:p w14:paraId="1A8662AF" w14:textId="3D8CD4EF"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r w:rsidR="009B0011" w:rsidRPr="00F06D76" w14:paraId="25C89691" w14:textId="30849B82"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4E67CDD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msr</w:t>
            </w:r>
            <w:proofErr w:type="spellEnd"/>
            <w:r w:rsidRPr="00F06D76">
              <w:rPr>
                <w:rFonts w:ascii="Times New Roman" w:eastAsia="Times New Roman" w:hAnsi="Times New Roman" w:cs="Times New Roman"/>
                <w:color w:val="000000" w:themeColor="text1"/>
                <w:kern w:val="24"/>
                <w:sz w:val="24"/>
                <w:szCs w:val="24"/>
              </w:rPr>
              <w:t>(A)</w:t>
            </w:r>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7F4FB64B"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36% </w:t>
            </w:r>
          </w:p>
          <w:p w14:paraId="3011669D"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(19/53)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269A692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25% </w:t>
            </w:r>
          </w:p>
          <w:p w14:paraId="0CC1E2E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(10/40)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05298B10"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0.37</w:t>
            </w:r>
          </w:p>
        </w:tc>
        <w:tc>
          <w:tcPr>
            <w:tcW w:w="1559" w:type="dxa"/>
            <w:tcBorders>
              <w:top w:val="single" w:sz="4" w:space="0" w:color="auto"/>
              <w:left w:val="nil"/>
              <w:bottom w:val="single" w:sz="4" w:space="0" w:color="auto"/>
              <w:right w:val="single" w:sz="8" w:space="0" w:color="auto"/>
            </w:tcBorders>
            <w:shd w:val="clear" w:color="auto" w:fill="auto"/>
            <w:vAlign w:val="center"/>
          </w:tcPr>
          <w:p w14:paraId="6A4E8C16" w14:textId="5ED1B687"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r w:rsidR="009B0011" w:rsidRPr="00F06D76" w14:paraId="1AFAF866" w14:textId="62611B3B"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1B450388"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msr</w:t>
            </w:r>
            <w:proofErr w:type="spellEnd"/>
            <w:r w:rsidRPr="00F06D76">
              <w:rPr>
                <w:rFonts w:ascii="Times New Roman" w:eastAsia="Times New Roman" w:hAnsi="Times New Roman" w:cs="Times New Roman"/>
                <w:color w:val="000000" w:themeColor="text1"/>
                <w:kern w:val="24"/>
                <w:sz w:val="24"/>
                <w:szCs w:val="24"/>
              </w:rPr>
              <w:t>(E)</w:t>
            </w:r>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41A53D7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66% </w:t>
            </w:r>
          </w:p>
          <w:p w14:paraId="7B34D06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(35/53)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342B0FA0"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73% </w:t>
            </w:r>
          </w:p>
          <w:p w14:paraId="730346A9"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(29/40)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5FBAC3EB"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0.65</w:t>
            </w:r>
          </w:p>
        </w:tc>
        <w:tc>
          <w:tcPr>
            <w:tcW w:w="1559" w:type="dxa"/>
            <w:tcBorders>
              <w:top w:val="single" w:sz="4" w:space="0" w:color="auto"/>
              <w:left w:val="nil"/>
              <w:bottom w:val="single" w:sz="4" w:space="0" w:color="auto"/>
              <w:right w:val="single" w:sz="8" w:space="0" w:color="auto"/>
            </w:tcBorders>
            <w:shd w:val="clear" w:color="auto" w:fill="auto"/>
            <w:vAlign w:val="center"/>
          </w:tcPr>
          <w:p w14:paraId="425E8E36" w14:textId="2E5453DA"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0.72</w:t>
            </w:r>
          </w:p>
        </w:tc>
      </w:tr>
      <w:tr w:rsidR="009B0011" w:rsidRPr="00F06D76" w14:paraId="1467CB3B" w14:textId="4082770C"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2918155B"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tetM</w:t>
            </w:r>
            <w:proofErr w:type="spellEnd"/>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1BF815A8"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94% </w:t>
            </w:r>
          </w:p>
          <w:p w14:paraId="1763A075"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(50/53)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640F547C"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100% </w:t>
            </w:r>
          </w:p>
          <w:p w14:paraId="3B290ACA"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(40/40)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308FB6E2"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0.26</w:t>
            </w:r>
          </w:p>
        </w:tc>
        <w:tc>
          <w:tcPr>
            <w:tcW w:w="1559" w:type="dxa"/>
            <w:tcBorders>
              <w:top w:val="single" w:sz="4" w:space="0" w:color="auto"/>
              <w:left w:val="nil"/>
              <w:bottom w:val="single" w:sz="4" w:space="0" w:color="auto"/>
              <w:right w:val="single" w:sz="8" w:space="0" w:color="auto"/>
            </w:tcBorders>
            <w:shd w:val="clear" w:color="auto" w:fill="auto"/>
            <w:vAlign w:val="center"/>
          </w:tcPr>
          <w:p w14:paraId="681DE17F" w14:textId="7421A0DE"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r w:rsidR="009B0011" w:rsidRPr="00F06D76" w14:paraId="427A2FE9" w14:textId="5D60B2AE"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6CEC42B7"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tetO</w:t>
            </w:r>
            <w:proofErr w:type="spellEnd"/>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3EC84DBB"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64% </w:t>
            </w:r>
          </w:p>
          <w:p w14:paraId="255AE477"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(34/53)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2AFB616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78% </w:t>
            </w:r>
          </w:p>
          <w:p w14:paraId="08D57548"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(31/40)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0001071A"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0.18</w:t>
            </w:r>
          </w:p>
        </w:tc>
        <w:tc>
          <w:tcPr>
            <w:tcW w:w="1559" w:type="dxa"/>
            <w:tcBorders>
              <w:top w:val="single" w:sz="4" w:space="0" w:color="auto"/>
              <w:left w:val="nil"/>
              <w:bottom w:val="single" w:sz="4" w:space="0" w:color="auto"/>
              <w:right w:val="single" w:sz="8" w:space="0" w:color="auto"/>
            </w:tcBorders>
            <w:shd w:val="clear" w:color="auto" w:fill="auto"/>
            <w:vAlign w:val="center"/>
          </w:tcPr>
          <w:p w14:paraId="61B3AC7A" w14:textId="49255A36"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r w:rsidR="009B0011" w:rsidRPr="00F06D76" w14:paraId="7CC04105" w14:textId="44ECBA68" w:rsidTr="007121A1">
        <w:trPr>
          <w:trHeight w:val="303"/>
          <w:jc w:val="center"/>
        </w:trPr>
        <w:tc>
          <w:tcPr>
            <w:tcW w:w="1486" w:type="dxa"/>
            <w:tcBorders>
              <w:top w:val="single" w:sz="4" w:space="0" w:color="auto"/>
              <w:left w:val="single" w:sz="8" w:space="0" w:color="000000"/>
              <w:bottom w:val="single" w:sz="8" w:space="0" w:color="000000"/>
              <w:right w:val="nil"/>
            </w:tcBorders>
            <w:tcMar>
              <w:top w:w="15" w:type="dxa"/>
              <w:left w:w="15" w:type="dxa"/>
              <w:bottom w:w="0" w:type="dxa"/>
              <w:right w:w="15" w:type="dxa"/>
            </w:tcMar>
            <w:vAlign w:val="center"/>
            <w:hideMark/>
          </w:tcPr>
          <w:p w14:paraId="648CD1B7"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tetW</w:t>
            </w:r>
            <w:proofErr w:type="spellEnd"/>
          </w:p>
        </w:tc>
        <w:tc>
          <w:tcPr>
            <w:tcW w:w="1623" w:type="dxa"/>
            <w:tcBorders>
              <w:top w:val="single" w:sz="4" w:space="0" w:color="auto"/>
              <w:left w:val="nil"/>
              <w:bottom w:val="single" w:sz="8" w:space="0" w:color="000000"/>
              <w:right w:val="nil"/>
            </w:tcBorders>
            <w:tcMar>
              <w:top w:w="15" w:type="dxa"/>
              <w:left w:w="15" w:type="dxa"/>
              <w:bottom w:w="0" w:type="dxa"/>
              <w:right w:w="15" w:type="dxa"/>
            </w:tcMar>
            <w:vAlign w:val="center"/>
            <w:hideMark/>
          </w:tcPr>
          <w:p w14:paraId="0956398B"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85% </w:t>
            </w:r>
          </w:p>
          <w:p w14:paraId="4BEA37BA"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(45/53)</w:t>
            </w:r>
          </w:p>
        </w:tc>
        <w:tc>
          <w:tcPr>
            <w:tcW w:w="1843" w:type="dxa"/>
            <w:tcBorders>
              <w:top w:val="single" w:sz="4" w:space="0" w:color="auto"/>
              <w:left w:val="nil"/>
              <w:bottom w:val="single" w:sz="8" w:space="0" w:color="000000"/>
              <w:right w:val="nil"/>
            </w:tcBorders>
            <w:tcMar>
              <w:top w:w="15" w:type="dxa"/>
              <w:left w:w="15" w:type="dxa"/>
              <w:bottom w:w="0" w:type="dxa"/>
              <w:right w:w="15" w:type="dxa"/>
            </w:tcMar>
            <w:vAlign w:val="center"/>
            <w:hideMark/>
          </w:tcPr>
          <w:p w14:paraId="7368B72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98% </w:t>
            </w:r>
          </w:p>
          <w:p w14:paraId="13484D09"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(39/40)</w:t>
            </w:r>
          </w:p>
        </w:tc>
        <w:tc>
          <w:tcPr>
            <w:tcW w:w="1417" w:type="dxa"/>
            <w:tcBorders>
              <w:top w:val="single" w:sz="4" w:space="0" w:color="auto"/>
              <w:left w:val="nil"/>
              <w:bottom w:val="single" w:sz="8" w:space="0" w:color="000000"/>
            </w:tcBorders>
            <w:tcMar>
              <w:top w:w="15" w:type="dxa"/>
              <w:left w:w="15" w:type="dxa"/>
              <w:bottom w:w="0" w:type="dxa"/>
              <w:right w:w="15" w:type="dxa"/>
            </w:tcMar>
            <w:vAlign w:val="center"/>
            <w:hideMark/>
          </w:tcPr>
          <w:p w14:paraId="57C00658"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0.07</w:t>
            </w:r>
          </w:p>
        </w:tc>
        <w:tc>
          <w:tcPr>
            <w:tcW w:w="1559" w:type="dxa"/>
            <w:tcBorders>
              <w:top w:val="single" w:sz="4" w:space="0" w:color="auto"/>
              <w:left w:val="nil"/>
              <w:bottom w:val="single" w:sz="8" w:space="0" w:color="auto"/>
              <w:right w:val="single" w:sz="8" w:space="0" w:color="auto"/>
            </w:tcBorders>
            <w:shd w:val="clear" w:color="auto" w:fill="auto"/>
            <w:vAlign w:val="center"/>
          </w:tcPr>
          <w:p w14:paraId="48B80BCF" w14:textId="3902A34F"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bl>
    <w:p w14:paraId="4461C37E" w14:textId="77777777" w:rsidR="00C33632" w:rsidRDefault="00C33632" w:rsidP="009B0011">
      <w:pPr>
        <w:spacing w:line="480" w:lineRule="auto"/>
        <w:rPr>
          <w:rFonts w:ascii="Times New Roman" w:hAnsi="Times New Roman" w:cs="Times New Roman"/>
          <w:b/>
          <w:sz w:val="24"/>
        </w:rPr>
      </w:pPr>
    </w:p>
    <w:p w14:paraId="0673FF38" w14:textId="77777777" w:rsidR="00C33632" w:rsidRDefault="00C33632" w:rsidP="009B0011">
      <w:pPr>
        <w:spacing w:line="480" w:lineRule="auto"/>
        <w:rPr>
          <w:rFonts w:ascii="Times New Roman" w:hAnsi="Times New Roman" w:cs="Times New Roman"/>
          <w:b/>
          <w:sz w:val="24"/>
        </w:rPr>
        <w:sectPr w:rsidR="00C33632">
          <w:pgSz w:w="11906" w:h="16838"/>
          <w:pgMar w:top="1440" w:right="1440" w:bottom="1440" w:left="1440" w:header="708" w:footer="708" w:gutter="0"/>
          <w:cols w:space="708"/>
          <w:docGrid w:linePitch="360"/>
        </w:sectPr>
      </w:pPr>
    </w:p>
    <w:p w14:paraId="5D28D0CC" w14:textId="759594A2" w:rsidR="009B0011" w:rsidRPr="00F06D76" w:rsidRDefault="009B0011" w:rsidP="009B0011">
      <w:pPr>
        <w:spacing w:line="480" w:lineRule="auto"/>
        <w:rPr>
          <w:rFonts w:ascii="Times New Roman" w:hAnsi="Times New Roman" w:cs="Times New Roman"/>
          <w:sz w:val="24"/>
        </w:rPr>
      </w:pPr>
      <w:r w:rsidRPr="00F06D76">
        <w:rPr>
          <w:rFonts w:ascii="Times New Roman" w:hAnsi="Times New Roman" w:cs="Times New Roman"/>
          <w:b/>
          <w:sz w:val="24"/>
        </w:rPr>
        <w:lastRenderedPageBreak/>
        <w:t xml:space="preserve">Table </w:t>
      </w:r>
      <w:r w:rsidR="008A53DE">
        <w:rPr>
          <w:rFonts w:ascii="Times New Roman" w:hAnsi="Times New Roman" w:cs="Times New Roman"/>
          <w:b/>
          <w:sz w:val="24"/>
        </w:rPr>
        <w:t>R4</w:t>
      </w:r>
      <w:r w:rsidRPr="00F06D76">
        <w:rPr>
          <w:rFonts w:ascii="Times New Roman" w:hAnsi="Times New Roman" w:cs="Times New Roman"/>
          <w:b/>
          <w:sz w:val="24"/>
        </w:rPr>
        <w:t>.</w:t>
      </w:r>
      <w:r w:rsidRPr="00F06D76">
        <w:rPr>
          <w:rFonts w:ascii="Times New Roman" w:hAnsi="Times New Roman" w:cs="Times New Roman"/>
          <w:sz w:val="24"/>
        </w:rPr>
        <w:t xml:space="preserve"> Normalised resistance gene abundance in patients stratified by macrolide use.</w:t>
      </w:r>
    </w:p>
    <w:tbl>
      <w:tblPr>
        <w:tblW w:w="8212" w:type="dxa"/>
        <w:tblCellMar>
          <w:left w:w="0" w:type="dxa"/>
          <w:right w:w="0" w:type="dxa"/>
        </w:tblCellMar>
        <w:tblLook w:val="0600" w:firstRow="0" w:lastRow="0" w:firstColumn="0" w:lastColumn="0" w:noHBand="1" w:noVBand="1"/>
      </w:tblPr>
      <w:tblGrid>
        <w:gridCol w:w="1772"/>
        <w:gridCol w:w="1620"/>
        <w:gridCol w:w="1985"/>
        <w:gridCol w:w="1134"/>
        <w:gridCol w:w="1701"/>
      </w:tblGrid>
      <w:tr w:rsidR="009B0011" w:rsidRPr="00F06D76" w14:paraId="0110FD8F" w14:textId="4634BA3B" w:rsidTr="0094314D">
        <w:trPr>
          <w:trHeight w:val="326"/>
        </w:trPr>
        <w:tc>
          <w:tcPr>
            <w:tcW w:w="1772"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01DF12BB"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lang w:val="en-US"/>
              </w:rPr>
              <w:t>Resistance gene</w:t>
            </w:r>
          </w:p>
        </w:tc>
        <w:tc>
          <w:tcPr>
            <w:tcW w:w="1620" w:type="dxa"/>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hideMark/>
          </w:tcPr>
          <w:p w14:paraId="65DE43A2"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MR</w:t>
            </w:r>
          </w:p>
        </w:tc>
        <w:tc>
          <w:tcPr>
            <w:tcW w:w="1985" w:type="dxa"/>
            <w:tcBorders>
              <w:top w:val="single" w:sz="8" w:space="0" w:color="000000"/>
              <w:left w:val="nil"/>
              <w:bottom w:val="single" w:sz="8" w:space="0" w:color="000000"/>
              <w:right w:val="nil"/>
            </w:tcBorders>
            <w:shd w:val="clear" w:color="auto" w:fill="F2F2F2"/>
            <w:vAlign w:val="center"/>
            <w:hideMark/>
          </w:tcPr>
          <w:p w14:paraId="1AD5846F"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MNR</w:t>
            </w:r>
          </w:p>
        </w:tc>
        <w:tc>
          <w:tcPr>
            <w:tcW w:w="1134" w:type="dxa"/>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0C4653F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values</w:t>
            </w:r>
          </w:p>
        </w:tc>
        <w:tc>
          <w:tcPr>
            <w:tcW w:w="1701" w:type="dxa"/>
            <w:tcBorders>
              <w:top w:val="single" w:sz="8" w:space="0" w:color="000000"/>
              <w:bottom w:val="single" w:sz="8" w:space="0" w:color="000000"/>
              <w:right w:val="single" w:sz="8" w:space="0" w:color="000000"/>
            </w:tcBorders>
            <w:shd w:val="clear" w:color="auto" w:fill="F2F2F2"/>
            <w:vAlign w:val="center"/>
          </w:tcPr>
          <w:p w14:paraId="2AF880DC" w14:textId="77777777" w:rsidR="009B0011" w:rsidRPr="00F06D76" w:rsidRDefault="009B0011"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values </w:t>
            </w:r>
          </w:p>
          <w:p w14:paraId="6FD946F1" w14:textId="58561EE0" w:rsidR="009B0011" w:rsidRPr="00F06D76" w:rsidRDefault="009B0011" w:rsidP="009B0011">
            <w:pPr>
              <w:spacing w:after="0" w:line="240" w:lineRule="auto"/>
              <w:jc w:val="center"/>
              <w:textAlignment w:val="center"/>
              <w:rPr>
                <w:rFonts w:ascii="Times New Roman" w:eastAsia="Times New Roman" w:hAnsi="Times New Roman" w:cs="Times New Roman"/>
                <w:b/>
                <w:bCs/>
                <w:i/>
                <w:iCs/>
                <w:color w:val="000000" w:themeColor="text1"/>
                <w:kern w:val="24"/>
                <w:sz w:val="24"/>
                <w:szCs w:val="24"/>
              </w:rPr>
            </w:pPr>
            <w:r w:rsidRPr="00F06D76">
              <w:rPr>
                <w:rFonts w:ascii="Times New Roman" w:eastAsia="Times New Roman" w:hAnsi="Times New Roman" w:cs="Times New Roman"/>
                <w:b/>
                <w:bCs/>
                <w:color w:val="000000" w:themeColor="text1"/>
                <w:kern w:val="24"/>
                <w:sz w:val="24"/>
                <w:szCs w:val="24"/>
              </w:rPr>
              <w:t>(</w:t>
            </w:r>
            <w:r w:rsidR="007121A1" w:rsidRPr="00F06D76">
              <w:rPr>
                <w:rFonts w:ascii="Times New Roman" w:eastAsia="Times New Roman" w:hAnsi="Times New Roman" w:cs="Times New Roman"/>
                <w:b/>
                <w:bCs/>
                <w:color w:val="000000" w:themeColor="text1"/>
                <w:kern w:val="24"/>
                <w:sz w:val="24"/>
                <w:szCs w:val="24"/>
              </w:rPr>
              <w:t>post-FDR</w:t>
            </w:r>
            <w:r w:rsidRPr="00F06D76">
              <w:rPr>
                <w:rFonts w:ascii="Times New Roman" w:eastAsia="Times New Roman" w:hAnsi="Times New Roman" w:cs="Times New Roman"/>
                <w:b/>
                <w:bCs/>
                <w:color w:val="000000" w:themeColor="text1"/>
                <w:kern w:val="24"/>
                <w:sz w:val="24"/>
                <w:szCs w:val="24"/>
              </w:rPr>
              <w:t>)</w:t>
            </w:r>
          </w:p>
        </w:tc>
      </w:tr>
      <w:tr w:rsidR="009B0011" w:rsidRPr="00F06D76" w14:paraId="3A68CC8D" w14:textId="7D837FC3"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3DC18F7"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(A)</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DB6702F"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0 </w:t>
            </w:r>
          </w:p>
          <w:p w14:paraId="4AFA7FB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(0.0-10.5)</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7036D36"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29816FDC"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(0.0-7.1)</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5AD0A16"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0.39</w:t>
            </w:r>
          </w:p>
        </w:tc>
        <w:tc>
          <w:tcPr>
            <w:tcW w:w="1701" w:type="dxa"/>
            <w:tcBorders>
              <w:top w:val="single" w:sz="8" w:space="0" w:color="000000"/>
              <w:bottom w:val="single" w:sz="8" w:space="0" w:color="000000"/>
              <w:right w:val="single" w:sz="8" w:space="0" w:color="000000"/>
            </w:tcBorders>
            <w:vAlign w:val="center"/>
          </w:tcPr>
          <w:p w14:paraId="38C9518E" w14:textId="1980F6F8"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9B0011" w:rsidRPr="00F06D76" w14:paraId="7DE0EAFA" w14:textId="1E4A75DA"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17C1FE7" w14:textId="0590F730"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(B)</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1E0C339"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7.5</w:t>
            </w:r>
          </w:p>
          <w:p w14:paraId="56AE4789"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(0.0-12.4)</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6FB26E9"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6.9</w:t>
            </w:r>
          </w:p>
          <w:p w14:paraId="1C10B82D"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(0.0-10.8)</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48764FD1" w14:textId="256797E6"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0.045</w:t>
            </w:r>
            <w:r w:rsidR="0094314D">
              <w:rPr>
                <w:rFonts w:ascii="Times New Roman" w:eastAsia="Times New Roman" w:hAnsi="Times New Roman" w:cs="Times New Roman"/>
                <w:color w:val="000000" w:themeColor="text1"/>
                <w:kern w:val="24"/>
                <w:sz w:val="24"/>
                <w:szCs w:val="24"/>
              </w:rPr>
              <w:t>*</w:t>
            </w:r>
          </w:p>
        </w:tc>
        <w:tc>
          <w:tcPr>
            <w:tcW w:w="1701" w:type="dxa"/>
            <w:tcBorders>
              <w:top w:val="single" w:sz="8" w:space="0" w:color="000000"/>
              <w:bottom w:val="single" w:sz="8" w:space="0" w:color="000000"/>
              <w:right w:val="single" w:sz="8" w:space="0" w:color="000000"/>
            </w:tcBorders>
            <w:vAlign w:val="center"/>
          </w:tcPr>
          <w:p w14:paraId="2997E7B1" w14:textId="038F53ED"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0.66</w:t>
            </w:r>
          </w:p>
        </w:tc>
      </w:tr>
      <w:tr w:rsidR="009B0011" w:rsidRPr="00F06D76" w14:paraId="6B824CDB" w14:textId="43A02D52"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8A361CC"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(C)</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6EEB9504"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5EC0A659"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(0.0-13.2)</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FBA93C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53C30A69"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(0.0-8.0)</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7C7339E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0.14</w:t>
            </w:r>
          </w:p>
        </w:tc>
        <w:tc>
          <w:tcPr>
            <w:tcW w:w="1701" w:type="dxa"/>
            <w:tcBorders>
              <w:top w:val="single" w:sz="8" w:space="0" w:color="000000"/>
              <w:bottom w:val="single" w:sz="8" w:space="0" w:color="000000"/>
              <w:right w:val="single" w:sz="8" w:space="0" w:color="000000"/>
            </w:tcBorders>
            <w:vAlign w:val="center"/>
          </w:tcPr>
          <w:p w14:paraId="72F76938" w14:textId="2C9357AE"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0.71</w:t>
            </w:r>
          </w:p>
        </w:tc>
      </w:tr>
      <w:tr w:rsidR="009B0011" w:rsidRPr="00F06D76" w14:paraId="179496A2" w14:textId="188C7FA9"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0CB4EE5"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(F)</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29E58DF"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7.6</w:t>
            </w:r>
          </w:p>
          <w:p w14:paraId="5FC426E5"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(0.0-12.4)</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3151A44"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6.2</w:t>
            </w:r>
          </w:p>
          <w:p w14:paraId="5B9D5042"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(0.0-11.9)</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3D1CDE9A"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0.22</w:t>
            </w:r>
          </w:p>
        </w:tc>
        <w:tc>
          <w:tcPr>
            <w:tcW w:w="1701" w:type="dxa"/>
            <w:tcBorders>
              <w:top w:val="single" w:sz="8" w:space="0" w:color="000000"/>
              <w:bottom w:val="single" w:sz="8" w:space="0" w:color="000000"/>
              <w:right w:val="single" w:sz="8" w:space="0" w:color="000000"/>
            </w:tcBorders>
            <w:vAlign w:val="center"/>
          </w:tcPr>
          <w:p w14:paraId="610A22AD" w14:textId="2B978AF9"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r w:rsidR="009B0011" w:rsidRPr="00F06D76" w14:paraId="5C8EFEF8" w14:textId="5CE12E19"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A6392C7"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mef</w:t>
            </w:r>
            <w:proofErr w:type="spellEnd"/>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902B28A"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4.4</w:t>
            </w:r>
          </w:p>
          <w:p w14:paraId="17880E3C"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(0.0-6.7)</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996CCD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3.9</w:t>
            </w:r>
          </w:p>
          <w:p w14:paraId="093C5089"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(0.0-7.5)</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9EA4CB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0.20</w:t>
            </w:r>
          </w:p>
        </w:tc>
        <w:tc>
          <w:tcPr>
            <w:tcW w:w="1701" w:type="dxa"/>
            <w:tcBorders>
              <w:top w:val="single" w:sz="8" w:space="0" w:color="000000"/>
              <w:bottom w:val="single" w:sz="8" w:space="0" w:color="000000"/>
              <w:right w:val="single" w:sz="8" w:space="0" w:color="000000"/>
            </w:tcBorders>
            <w:vAlign w:val="center"/>
          </w:tcPr>
          <w:p w14:paraId="45B25A76" w14:textId="6FBB4759"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r w:rsidR="009B0011" w:rsidRPr="00F06D76" w14:paraId="6B0A3300" w14:textId="6645317D"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74D86A26"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msr</w:t>
            </w:r>
            <w:proofErr w:type="spellEnd"/>
            <w:r w:rsidRPr="00F06D76">
              <w:rPr>
                <w:rFonts w:ascii="Times New Roman" w:eastAsia="Times New Roman" w:hAnsi="Times New Roman" w:cs="Times New Roman"/>
                <w:color w:val="000000" w:themeColor="text1"/>
                <w:kern w:val="24"/>
                <w:sz w:val="24"/>
                <w:szCs w:val="24"/>
              </w:rPr>
              <w:t>(A)</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D6D2FE3"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50D2E983"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(0.0-13.2)</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46551C75"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4A31947D"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(0.0-9.1)</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B1A4D09"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0.15</w:t>
            </w:r>
          </w:p>
        </w:tc>
        <w:tc>
          <w:tcPr>
            <w:tcW w:w="1701" w:type="dxa"/>
            <w:tcBorders>
              <w:top w:val="single" w:sz="8" w:space="0" w:color="000000"/>
              <w:bottom w:val="single" w:sz="8" w:space="0" w:color="000000"/>
              <w:right w:val="single" w:sz="8" w:space="0" w:color="000000"/>
            </w:tcBorders>
            <w:vAlign w:val="center"/>
          </w:tcPr>
          <w:p w14:paraId="07887356" w14:textId="7EAD19D0"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r w:rsidR="009B0011" w:rsidRPr="00F06D76" w14:paraId="0867D6EB" w14:textId="18BD6570"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1537406"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msr</w:t>
            </w:r>
            <w:proofErr w:type="spellEnd"/>
            <w:r w:rsidRPr="00F06D76">
              <w:rPr>
                <w:rFonts w:ascii="Times New Roman" w:eastAsia="Times New Roman" w:hAnsi="Times New Roman" w:cs="Times New Roman"/>
                <w:color w:val="000000" w:themeColor="text1"/>
                <w:kern w:val="24"/>
                <w:sz w:val="24"/>
                <w:szCs w:val="24"/>
              </w:rPr>
              <w:t>(E)</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996C8BE"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7.3</w:t>
            </w:r>
          </w:p>
          <w:p w14:paraId="28A0149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(0.0-13.0)</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041C124"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5.7</w:t>
            </w:r>
          </w:p>
          <w:p w14:paraId="159B39FA"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(0.0-15.9)</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7F0BF2A0"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0.07</w:t>
            </w:r>
          </w:p>
        </w:tc>
        <w:tc>
          <w:tcPr>
            <w:tcW w:w="1701" w:type="dxa"/>
            <w:tcBorders>
              <w:top w:val="single" w:sz="8" w:space="0" w:color="000000"/>
              <w:bottom w:val="single" w:sz="8" w:space="0" w:color="000000"/>
              <w:right w:val="single" w:sz="8" w:space="0" w:color="000000"/>
            </w:tcBorders>
            <w:vAlign w:val="center"/>
          </w:tcPr>
          <w:p w14:paraId="34E94032" w14:textId="51C443C3"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0.72</w:t>
            </w:r>
          </w:p>
        </w:tc>
      </w:tr>
      <w:tr w:rsidR="009B0011" w:rsidRPr="00F06D76" w14:paraId="3BF5EB10" w14:textId="73509514"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2ACB357"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tetM</w:t>
            </w:r>
            <w:proofErr w:type="spellEnd"/>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668CC67"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5.9</w:t>
            </w:r>
          </w:p>
          <w:p w14:paraId="7D763CF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(0.0-8.9)</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3C0CEC3A"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5.5</w:t>
            </w:r>
          </w:p>
          <w:p w14:paraId="56CF3E84"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(2.1-7.6)</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79E38CC"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0.42</w:t>
            </w:r>
          </w:p>
        </w:tc>
        <w:tc>
          <w:tcPr>
            <w:tcW w:w="1701" w:type="dxa"/>
            <w:tcBorders>
              <w:top w:val="single" w:sz="8" w:space="0" w:color="000000"/>
              <w:bottom w:val="single" w:sz="8" w:space="0" w:color="000000"/>
              <w:right w:val="single" w:sz="8" w:space="0" w:color="000000"/>
            </w:tcBorders>
            <w:vAlign w:val="center"/>
          </w:tcPr>
          <w:p w14:paraId="75741513" w14:textId="71686BC6"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r w:rsidR="009B0011" w:rsidRPr="00F06D76" w14:paraId="0F07D734" w14:textId="01598101"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4478F70"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tetO</w:t>
            </w:r>
            <w:proofErr w:type="spellEnd"/>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856B898"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6.4</w:t>
            </w:r>
          </w:p>
          <w:p w14:paraId="21F4713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(0.0-10.5)</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39A733B3"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6.3</w:t>
            </w:r>
          </w:p>
          <w:p w14:paraId="5E773E21"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(0.0-12.3)</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1F976B9B"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0.39</w:t>
            </w:r>
          </w:p>
        </w:tc>
        <w:tc>
          <w:tcPr>
            <w:tcW w:w="1701" w:type="dxa"/>
            <w:tcBorders>
              <w:top w:val="single" w:sz="8" w:space="0" w:color="000000"/>
              <w:bottom w:val="single" w:sz="8" w:space="0" w:color="000000"/>
              <w:right w:val="single" w:sz="8" w:space="0" w:color="000000"/>
            </w:tcBorders>
            <w:vAlign w:val="center"/>
          </w:tcPr>
          <w:p w14:paraId="61B6A3A8" w14:textId="4DFB8643"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r w:rsidR="009B0011" w:rsidRPr="00F06D76" w14:paraId="581AF526" w14:textId="36B148E3" w:rsidTr="0094314D">
        <w:trPr>
          <w:trHeight w:val="270"/>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AD79AB7"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tetW</w:t>
            </w:r>
            <w:proofErr w:type="spellEnd"/>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C573A7D"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5.2</w:t>
            </w:r>
          </w:p>
          <w:p w14:paraId="396BCFB6"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(2.7)</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80C4E28"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4.8</w:t>
            </w:r>
          </w:p>
          <w:p w14:paraId="0B1F5AF5"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(2.2)</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4CF11762" w14:textId="77777777" w:rsidR="009B0011" w:rsidRPr="00F06D76" w:rsidRDefault="009B0011" w:rsidP="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0.46</w:t>
            </w:r>
          </w:p>
        </w:tc>
        <w:tc>
          <w:tcPr>
            <w:tcW w:w="1701" w:type="dxa"/>
            <w:tcBorders>
              <w:top w:val="single" w:sz="8" w:space="0" w:color="000000"/>
              <w:bottom w:val="single" w:sz="8" w:space="0" w:color="000000"/>
              <w:right w:val="single" w:sz="8" w:space="0" w:color="000000"/>
            </w:tcBorders>
            <w:vAlign w:val="center"/>
          </w:tcPr>
          <w:p w14:paraId="4A45FE23" w14:textId="455A9194" w:rsidR="009B0011" w:rsidRPr="00F06D76"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r>
    </w:tbl>
    <w:p w14:paraId="4E01271D" w14:textId="0C4D3BA7" w:rsidR="00C33632" w:rsidRPr="0094314D" w:rsidRDefault="0094314D" w:rsidP="0094314D">
      <w:pPr>
        <w:spacing w:line="480" w:lineRule="auto"/>
        <w:ind w:right="-46"/>
        <w:jc w:val="both"/>
        <w:rPr>
          <w:rFonts w:ascii="Times New Roman" w:hAnsi="Times New Roman" w:cs="Times New Roman"/>
          <w:bCs/>
          <w:sz w:val="24"/>
        </w:rPr>
      </w:pPr>
      <w:r w:rsidRPr="0094314D">
        <w:rPr>
          <w:rFonts w:ascii="Times New Roman" w:hAnsi="Times New Roman" w:cs="Times New Roman"/>
          <w:bCs/>
          <w:sz w:val="24"/>
        </w:rPr>
        <w:t>* indicates the significance of this comparison lost after FDR correction</w:t>
      </w:r>
    </w:p>
    <w:p w14:paraId="74CA3D6C" w14:textId="77777777" w:rsidR="00C33632" w:rsidRDefault="00C33632" w:rsidP="009B0011">
      <w:pPr>
        <w:spacing w:line="480" w:lineRule="auto"/>
        <w:ind w:right="-46"/>
        <w:rPr>
          <w:rFonts w:ascii="Times New Roman" w:hAnsi="Times New Roman" w:cs="Times New Roman"/>
          <w:b/>
          <w:sz w:val="24"/>
        </w:rPr>
      </w:pPr>
    </w:p>
    <w:p w14:paraId="4C318D21" w14:textId="77777777" w:rsidR="0094314D" w:rsidRDefault="0094314D" w:rsidP="009B0011">
      <w:pPr>
        <w:spacing w:line="480" w:lineRule="auto"/>
        <w:ind w:right="-46"/>
        <w:rPr>
          <w:rFonts w:ascii="Times New Roman" w:hAnsi="Times New Roman" w:cs="Times New Roman"/>
          <w:b/>
          <w:sz w:val="24"/>
        </w:rPr>
      </w:pPr>
    </w:p>
    <w:p w14:paraId="31F16119" w14:textId="0DA348EE" w:rsidR="0094314D" w:rsidRDefault="0094314D" w:rsidP="009B0011">
      <w:pPr>
        <w:spacing w:line="480" w:lineRule="auto"/>
        <w:ind w:right="-46"/>
        <w:rPr>
          <w:rFonts w:ascii="Times New Roman" w:hAnsi="Times New Roman" w:cs="Times New Roman"/>
          <w:b/>
          <w:sz w:val="24"/>
        </w:rPr>
        <w:sectPr w:rsidR="0094314D">
          <w:pgSz w:w="11906" w:h="16838"/>
          <w:pgMar w:top="1440" w:right="1440" w:bottom="1440" w:left="1440" w:header="708" w:footer="708" w:gutter="0"/>
          <w:cols w:space="708"/>
          <w:docGrid w:linePitch="360"/>
        </w:sectPr>
      </w:pPr>
    </w:p>
    <w:p w14:paraId="74A10399" w14:textId="64913F40" w:rsidR="009B0011" w:rsidRPr="00F06D76" w:rsidRDefault="009B0011" w:rsidP="009B0011">
      <w:pPr>
        <w:spacing w:line="480" w:lineRule="auto"/>
        <w:ind w:right="-46"/>
        <w:rPr>
          <w:rFonts w:ascii="Times New Roman" w:hAnsi="Times New Roman" w:cs="Times New Roman"/>
          <w:sz w:val="24"/>
        </w:rPr>
      </w:pPr>
      <w:r w:rsidRPr="00F06D76">
        <w:rPr>
          <w:rFonts w:ascii="Times New Roman" w:hAnsi="Times New Roman" w:cs="Times New Roman"/>
          <w:b/>
          <w:sz w:val="24"/>
        </w:rPr>
        <w:lastRenderedPageBreak/>
        <w:t xml:space="preserve">Table </w:t>
      </w:r>
      <w:r w:rsidR="00C33632">
        <w:rPr>
          <w:rFonts w:ascii="Times New Roman" w:hAnsi="Times New Roman" w:cs="Times New Roman"/>
          <w:b/>
          <w:sz w:val="24"/>
        </w:rPr>
        <w:t>R5</w:t>
      </w:r>
      <w:r w:rsidRPr="00F06D76">
        <w:rPr>
          <w:rFonts w:ascii="Times New Roman" w:hAnsi="Times New Roman" w:cs="Times New Roman"/>
          <w:b/>
          <w:sz w:val="24"/>
        </w:rPr>
        <w:t>.</w:t>
      </w:r>
      <w:r w:rsidRPr="00F06D76">
        <w:rPr>
          <w:rFonts w:ascii="Times New Roman" w:hAnsi="Times New Roman" w:cs="Times New Roman"/>
          <w:sz w:val="24"/>
        </w:rPr>
        <w:t xml:space="preserve"> Paired assessment of the resistance gene detection frequency between patients and close contacts stratified by macrolide use.</w:t>
      </w:r>
    </w:p>
    <w:tbl>
      <w:tblPr>
        <w:tblW w:w="9006" w:type="dxa"/>
        <w:jc w:val="center"/>
        <w:tblCellMar>
          <w:left w:w="0" w:type="dxa"/>
          <w:right w:w="0" w:type="dxa"/>
        </w:tblCellMar>
        <w:tblLook w:val="0600" w:firstRow="0" w:lastRow="0" w:firstColumn="0" w:lastColumn="0" w:noHBand="1" w:noVBand="1"/>
      </w:tblPr>
      <w:tblGrid>
        <w:gridCol w:w="1295"/>
        <w:gridCol w:w="1209"/>
        <w:gridCol w:w="1314"/>
        <w:gridCol w:w="1275"/>
        <w:gridCol w:w="1149"/>
        <w:gridCol w:w="1403"/>
        <w:gridCol w:w="1361"/>
      </w:tblGrid>
      <w:tr w:rsidR="00403A3A" w:rsidRPr="00F06D76" w14:paraId="4B4E3DA6" w14:textId="777DB6CE" w:rsidTr="00FE3C49">
        <w:trPr>
          <w:trHeight w:val="692"/>
          <w:jc w:val="center"/>
        </w:trPr>
        <w:tc>
          <w:tcPr>
            <w:tcW w:w="1295"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6013F3C6" w14:textId="77777777" w:rsidR="00403A3A" w:rsidRPr="00F06D76" w:rsidRDefault="00403A3A">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Resistance gene</w:t>
            </w:r>
          </w:p>
        </w:tc>
        <w:tc>
          <w:tcPr>
            <w:tcW w:w="3798" w:type="dxa"/>
            <w:gridSpan w:val="3"/>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5A82BA73" w14:textId="6380D5BF" w:rsidR="00403A3A" w:rsidRPr="00F06D76" w:rsidRDefault="00403A3A"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color w:val="000000" w:themeColor="text1"/>
                <w:kern w:val="24"/>
                <w:sz w:val="24"/>
                <w:szCs w:val="24"/>
              </w:rPr>
              <w:t xml:space="preserve">MR vs MRCC </w:t>
            </w:r>
          </w:p>
        </w:tc>
        <w:tc>
          <w:tcPr>
            <w:tcW w:w="3913" w:type="dxa"/>
            <w:gridSpan w:val="3"/>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2CDAE523" w14:textId="32C964DB" w:rsidR="00403A3A" w:rsidRPr="00F06D76" w:rsidRDefault="00403A3A"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color w:val="000000" w:themeColor="text1"/>
                <w:kern w:val="24"/>
                <w:sz w:val="24"/>
                <w:szCs w:val="24"/>
              </w:rPr>
              <w:t xml:space="preserve">MNR vs MNRCC  </w:t>
            </w:r>
          </w:p>
        </w:tc>
      </w:tr>
      <w:tr w:rsidR="009B0011" w:rsidRPr="00F06D76" w14:paraId="3CFEA3C2" w14:textId="6495438F" w:rsidTr="00FE3C49">
        <w:trPr>
          <w:trHeight w:val="813"/>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9FDCC7" w14:textId="77777777" w:rsidR="009B0011" w:rsidRPr="00F06D76" w:rsidRDefault="009B0011">
            <w:pPr>
              <w:spacing w:after="0"/>
              <w:rPr>
                <w:rFonts w:ascii="Times New Roman" w:eastAsia="Times New Roman" w:hAnsi="Times New Roman" w:cs="Times New Roman"/>
                <w:sz w:val="24"/>
                <w:szCs w:val="24"/>
              </w:rPr>
            </w:pPr>
          </w:p>
        </w:tc>
        <w:tc>
          <w:tcPr>
            <w:tcW w:w="1209"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76E57F1A" w14:textId="77777777" w:rsidR="009B0011" w:rsidRPr="00F06D76" w:rsidRDefault="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color w:val="000000" w:themeColor="text1"/>
                <w:kern w:val="24"/>
                <w:sz w:val="24"/>
                <w:szCs w:val="24"/>
              </w:rPr>
              <w:t xml:space="preserve">Odds ratio </w:t>
            </w:r>
          </w:p>
          <w:p w14:paraId="5D4A0D37"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(95% CI)</w:t>
            </w:r>
          </w:p>
        </w:tc>
        <w:tc>
          <w:tcPr>
            <w:tcW w:w="1314" w:type="dxa"/>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7CE9F216"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w:t>
            </w:r>
          </w:p>
        </w:tc>
        <w:tc>
          <w:tcPr>
            <w:tcW w:w="1275" w:type="dxa"/>
            <w:tcBorders>
              <w:top w:val="single" w:sz="8" w:space="0" w:color="000000"/>
              <w:bottom w:val="single" w:sz="8" w:space="0" w:color="000000"/>
              <w:right w:val="single" w:sz="8" w:space="0" w:color="000000"/>
            </w:tcBorders>
            <w:shd w:val="clear" w:color="auto" w:fill="F2F2F2"/>
            <w:vAlign w:val="center"/>
          </w:tcPr>
          <w:p w14:paraId="05ACA9CD" w14:textId="77777777" w:rsidR="009B0011" w:rsidRPr="00F06D76" w:rsidRDefault="009B0011"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values </w:t>
            </w:r>
          </w:p>
          <w:p w14:paraId="49B840F2" w14:textId="08B09A36" w:rsidR="009B0011" w:rsidRPr="00F06D76" w:rsidRDefault="009B0011"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color w:val="000000" w:themeColor="text1"/>
                <w:kern w:val="24"/>
                <w:sz w:val="24"/>
                <w:szCs w:val="24"/>
              </w:rPr>
              <w:t>(</w:t>
            </w:r>
            <w:r w:rsidR="007121A1" w:rsidRPr="00F06D76">
              <w:rPr>
                <w:rFonts w:ascii="Times New Roman" w:eastAsia="Times New Roman" w:hAnsi="Times New Roman" w:cs="Times New Roman"/>
                <w:b/>
                <w:bCs/>
                <w:color w:val="000000" w:themeColor="text1"/>
                <w:kern w:val="24"/>
                <w:sz w:val="24"/>
                <w:szCs w:val="24"/>
              </w:rPr>
              <w:t>post-</w:t>
            </w:r>
            <w:r w:rsidRPr="00F06D76">
              <w:rPr>
                <w:rFonts w:ascii="Times New Roman" w:eastAsia="Times New Roman" w:hAnsi="Times New Roman" w:cs="Times New Roman"/>
                <w:b/>
                <w:bCs/>
                <w:color w:val="000000" w:themeColor="text1"/>
                <w:kern w:val="24"/>
                <w:sz w:val="24"/>
                <w:szCs w:val="24"/>
              </w:rPr>
              <w:t>FDR)</w:t>
            </w:r>
          </w:p>
        </w:tc>
        <w:tc>
          <w:tcPr>
            <w:tcW w:w="1149"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35F9208B" w14:textId="6437BF71" w:rsidR="009B0011" w:rsidRPr="00F06D76" w:rsidRDefault="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color w:val="000000" w:themeColor="text1"/>
                <w:kern w:val="24"/>
                <w:sz w:val="24"/>
                <w:szCs w:val="24"/>
              </w:rPr>
              <w:t xml:space="preserve">Odds ratio </w:t>
            </w:r>
          </w:p>
          <w:p w14:paraId="3162335D"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(95% CI)</w:t>
            </w:r>
          </w:p>
        </w:tc>
        <w:tc>
          <w:tcPr>
            <w:tcW w:w="1403" w:type="dxa"/>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1F593979"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w:t>
            </w:r>
          </w:p>
        </w:tc>
        <w:tc>
          <w:tcPr>
            <w:tcW w:w="1361" w:type="dxa"/>
            <w:tcBorders>
              <w:top w:val="single" w:sz="8" w:space="0" w:color="000000"/>
              <w:bottom w:val="single" w:sz="8" w:space="0" w:color="000000"/>
              <w:right w:val="single" w:sz="8" w:space="0" w:color="000000"/>
            </w:tcBorders>
            <w:shd w:val="clear" w:color="auto" w:fill="F2F2F2"/>
            <w:vAlign w:val="center"/>
          </w:tcPr>
          <w:p w14:paraId="5950CFD6" w14:textId="77777777" w:rsidR="007121A1" w:rsidRPr="00F06D76" w:rsidRDefault="007121A1" w:rsidP="007121A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values </w:t>
            </w:r>
          </w:p>
          <w:p w14:paraId="4D4DA89A" w14:textId="3C1BE8FA" w:rsidR="009B0011" w:rsidRPr="00F06D76" w:rsidRDefault="007121A1" w:rsidP="007121A1">
            <w:pPr>
              <w:spacing w:after="0" w:line="240" w:lineRule="auto"/>
              <w:jc w:val="center"/>
              <w:textAlignment w:val="center"/>
              <w:rPr>
                <w:rFonts w:ascii="Times New Roman" w:eastAsia="Times New Roman" w:hAnsi="Times New Roman" w:cs="Times New Roman"/>
                <w:b/>
                <w:bCs/>
                <w:i/>
                <w:iCs/>
                <w:color w:val="000000" w:themeColor="text1"/>
                <w:kern w:val="24"/>
                <w:sz w:val="24"/>
                <w:szCs w:val="24"/>
              </w:rPr>
            </w:pPr>
            <w:r w:rsidRPr="00F06D76">
              <w:rPr>
                <w:rFonts w:ascii="Times New Roman" w:eastAsia="Times New Roman" w:hAnsi="Times New Roman" w:cs="Times New Roman"/>
                <w:b/>
                <w:bCs/>
                <w:color w:val="000000" w:themeColor="text1"/>
                <w:kern w:val="24"/>
                <w:sz w:val="24"/>
                <w:szCs w:val="24"/>
              </w:rPr>
              <w:t>(post-FDR)</w:t>
            </w:r>
          </w:p>
        </w:tc>
      </w:tr>
      <w:tr w:rsidR="009B0011" w:rsidRPr="00F06D76" w14:paraId="4B2BE3E6" w14:textId="374A0C1D"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0FDD2A4A"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(B)</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2AC0012"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3.4</w:t>
            </w:r>
          </w:p>
          <w:p w14:paraId="0B8B8C4F"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(0.5-22.9)</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0392570B"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0.21</w:t>
            </w:r>
          </w:p>
        </w:tc>
        <w:tc>
          <w:tcPr>
            <w:tcW w:w="1275" w:type="dxa"/>
            <w:tcBorders>
              <w:top w:val="single" w:sz="8" w:space="0" w:color="000000"/>
              <w:bottom w:val="single" w:sz="8" w:space="0" w:color="000000"/>
              <w:right w:val="single" w:sz="8" w:space="0" w:color="000000"/>
            </w:tcBorders>
            <w:vAlign w:val="center"/>
          </w:tcPr>
          <w:p w14:paraId="6E3C922A" w14:textId="465AB5F0"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0.38</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2021F825" w14:textId="3CA05729"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1.3×10</w:t>
            </w:r>
            <w:r w:rsidRPr="00F06D76">
              <w:rPr>
                <w:rFonts w:ascii="Times New Roman" w:eastAsia="Times New Roman" w:hAnsi="Times New Roman" w:cs="Times New Roman"/>
                <w:color w:val="000000" w:themeColor="text1"/>
                <w:kern w:val="24"/>
                <w:sz w:val="24"/>
                <w:szCs w:val="24"/>
                <w:vertAlign w:val="superscript"/>
              </w:rPr>
              <w:t>-7</w:t>
            </w:r>
          </w:p>
          <w:p w14:paraId="5239714B"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(0-Inf)</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00BC1986"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&gt;0.99</w:t>
            </w:r>
          </w:p>
        </w:tc>
        <w:tc>
          <w:tcPr>
            <w:tcW w:w="1361" w:type="dxa"/>
            <w:tcBorders>
              <w:top w:val="single" w:sz="8" w:space="0" w:color="000000"/>
              <w:bottom w:val="single" w:sz="8" w:space="0" w:color="000000"/>
              <w:right w:val="single" w:sz="8" w:space="0" w:color="000000"/>
            </w:tcBorders>
            <w:vAlign w:val="center"/>
          </w:tcPr>
          <w:p w14:paraId="2EBF8B27" w14:textId="2F371CEC"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9B0011" w:rsidRPr="00F06D76" w14:paraId="12323C05" w14:textId="054A301D"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6DD2CD90"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(C)</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4B24FEE7"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5.1</w:t>
            </w:r>
          </w:p>
          <w:p w14:paraId="6553CBD7"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(0.6-41.9)</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5ABFF4D5"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0.13</w:t>
            </w:r>
          </w:p>
        </w:tc>
        <w:tc>
          <w:tcPr>
            <w:tcW w:w="1275" w:type="dxa"/>
            <w:tcBorders>
              <w:top w:val="single" w:sz="8" w:space="0" w:color="000000"/>
              <w:bottom w:val="single" w:sz="8" w:space="0" w:color="000000"/>
              <w:right w:val="single" w:sz="8" w:space="0" w:color="000000"/>
            </w:tcBorders>
            <w:vAlign w:val="center"/>
          </w:tcPr>
          <w:p w14:paraId="7E654699" w14:textId="55488814"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0.29</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12087A4" w14:textId="24C04008"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8.5</w:t>
            </w:r>
          </w:p>
          <w:p w14:paraId="28006683"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(0.4-163.9)</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32697174"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0.16</w:t>
            </w:r>
          </w:p>
        </w:tc>
        <w:tc>
          <w:tcPr>
            <w:tcW w:w="1361" w:type="dxa"/>
            <w:tcBorders>
              <w:top w:val="single" w:sz="8" w:space="0" w:color="000000"/>
              <w:bottom w:val="single" w:sz="8" w:space="0" w:color="000000"/>
              <w:right w:val="single" w:sz="8" w:space="0" w:color="000000"/>
            </w:tcBorders>
            <w:vAlign w:val="center"/>
          </w:tcPr>
          <w:p w14:paraId="0A246CF4" w14:textId="48BF1BB7"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9B0011" w:rsidRPr="00F06D76" w14:paraId="1ABA2742" w14:textId="32748AC2"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2C354D3B" w14:textId="6B1AA579" w:rsidR="009B0011" w:rsidRPr="00F06D76" w:rsidRDefault="009B0011">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(F)</w:t>
            </w:r>
            <w:r w:rsidR="0094314D" w:rsidRPr="004D5E8E">
              <w:rPr>
                <w:rFonts w:ascii="Times New Roman" w:eastAsia="Times New Roman" w:hAnsi="Times New Roman" w:cs="Times New Roman"/>
                <w:color w:val="000000"/>
                <w:sz w:val="24"/>
                <w:szCs w:val="24"/>
              </w:rPr>
              <w:t xml:space="preserve"> </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3E099DE"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11.8</w:t>
            </w:r>
          </w:p>
          <w:p w14:paraId="2A7B8D6D"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(2.3-59.6)</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60ED55C7" w14:textId="784AFE53"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0.0029</w:t>
            </w:r>
            <w:r w:rsidR="0094314D" w:rsidRPr="0094314D">
              <w:rPr>
                <w:rFonts w:ascii="Times New Roman" w:eastAsia="Times New Roman" w:hAnsi="Times New Roman" w:cs="Times New Roman"/>
                <w:color w:val="000000"/>
                <w:sz w:val="24"/>
                <w:szCs w:val="24"/>
                <w:vertAlign w:val="superscript"/>
              </w:rPr>
              <w:t>†</w:t>
            </w:r>
          </w:p>
        </w:tc>
        <w:tc>
          <w:tcPr>
            <w:tcW w:w="1275" w:type="dxa"/>
            <w:tcBorders>
              <w:top w:val="single" w:sz="8" w:space="0" w:color="000000"/>
              <w:bottom w:val="single" w:sz="8" w:space="0" w:color="000000"/>
              <w:right w:val="single" w:sz="8" w:space="0" w:color="000000"/>
            </w:tcBorders>
            <w:vAlign w:val="center"/>
          </w:tcPr>
          <w:p w14:paraId="07F9E6CF" w14:textId="53CF4A97"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0.020</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C00A291" w14:textId="0E5257AB"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1.7</w:t>
            </w:r>
          </w:p>
          <w:p w14:paraId="0F693E0A"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(0.4-7.6)</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537DC34C"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0.50</w:t>
            </w:r>
          </w:p>
        </w:tc>
        <w:tc>
          <w:tcPr>
            <w:tcW w:w="1361" w:type="dxa"/>
            <w:tcBorders>
              <w:top w:val="single" w:sz="8" w:space="0" w:color="000000"/>
              <w:bottom w:val="single" w:sz="8" w:space="0" w:color="000000"/>
              <w:right w:val="single" w:sz="8" w:space="0" w:color="000000"/>
            </w:tcBorders>
            <w:vAlign w:val="center"/>
          </w:tcPr>
          <w:p w14:paraId="3BFBFE35" w14:textId="66970821"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9B0011" w:rsidRPr="00F06D76" w14:paraId="2A62F801" w14:textId="4D5406E7"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7280D0FC" w14:textId="0E0EBF69" w:rsidR="009B0011" w:rsidRPr="00F06D76" w:rsidRDefault="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mef</w:t>
            </w:r>
            <w:proofErr w:type="spellEnd"/>
            <w:r w:rsidR="0094314D">
              <w:rPr>
                <w:rFonts w:ascii="Times New Roman" w:eastAsia="Times New Roman" w:hAnsi="Times New Roman" w:cs="Times New Roman"/>
                <w:i/>
                <w:iCs/>
                <w:color w:val="000000" w:themeColor="text1"/>
                <w:kern w:val="24"/>
                <w:sz w:val="24"/>
                <w:szCs w:val="24"/>
              </w:rPr>
              <w:t xml:space="preserve"> </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52DE54B9"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7.3</w:t>
            </w:r>
          </w:p>
          <w:p w14:paraId="36651CBE"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(1.9-28.4)</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600C6F33" w14:textId="700BC19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0.0044</w:t>
            </w:r>
            <w:r w:rsidR="0094314D" w:rsidRPr="0094314D">
              <w:rPr>
                <w:rFonts w:ascii="Times New Roman" w:eastAsia="Times New Roman" w:hAnsi="Times New Roman" w:cs="Times New Roman"/>
                <w:color w:val="000000"/>
                <w:sz w:val="24"/>
                <w:szCs w:val="24"/>
                <w:vertAlign w:val="superscript"/>
              </w:rPr>
              <w:t>†</w:t>
            </w:r>
          </w:p>
        </w:tc>
        <w:tc>
          <w:tcPr>
            <w:tcW w:w="1275" w:type="dxa"/>
            <w:tcBorders>
              <w:top w:val="single" w:sz="8" w:space="0" w:color="000000"/>
              <w:bottom w:val="single" w:sz="8" w:space="0" w:color="000000"/>
              <w:right w:val="single" w:sz="8" w:space="0" w:color="000000"/>
            </w:tcBorders>
            <w:vAlign w:val="center"/>
          </w:tcPr>
          <w:p w14:paraId="52C3D35F" w14:textId="5B944940"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0.020</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5812F0FC" w14:textId="191842B5"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1.3</w:t>
            </w:r>
          </w:p>
          <w:p w14:paraId="69B3DE3E"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(0.3-6.9)</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3461E38A"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0.75</w:t>
            </w:r>
          </w:p>
        </w:tc>
        <w:tc>
          <w:tcPr>
            <w:tcW w:w="1361" w:type="dxa"/>
            <w:tcBorders>
              <w:top w:val="single" w:sz="8" w:space="0" w:color="000000"/>
              <w:bottom w:val="single" w:sz="8" w:space="0" w:color="000000"/>
              <w:right w:val="single" w:sz="8" w:space="0" w:color="000000"/>
            </w:tcBorders>
            <w:vAlign w:val="center"/>
          </w:tcPr>
          <w:p w14:paraId="2B99A8FB" w14:textId="4B1FD339"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9B0011" w:rsidRPr="00F06D76" w14:paraId="0F40BBE7" w14:textId="40F46F96"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31D11428"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msr</w:t>
            </w:r>
            <w:proofErr w:type="spellEnd"/>
            <w:r w:rsidRPr="00F06D76">
              <w:rPr>
                <w:rFonts w:ascii="Times New Roman" w:eastAsia="Times New Roman" w:hAnsi="Times New Roman" w:cs="Times New Roman"/>
                <w:color w:val="000000" w:themeColor="text1"/>
                <w:kern w:val="24"/>
                <w:sz w:val="24"/>
                <w:szCs w:val="24"/>
              </w:rPr>
              <w:t>(A)</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CFF1B8C"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1.5</w:t>
            </w:r>
          </w:p>
          <w:p w14:paraId="21D09B9C"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(0.5-4.9)</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5AEE69AA"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0.48</w:t>
            </w:r>
          </w:p>
        </w:tc>
        <w:tc>
          <w:tcPr>
            <w:tcW w:w="1275" w:type="dxa"/>
            <w:tcBorders>
              <w:top w:val="single" w:sz="8" w:space="0" w:color="000000"/>
              <w:bottom w:val="single" w:sz="8" w:space="0" w:color="000000"/>
              <w:right w:val="single" w:sz="8" w:space="0" w:color="000000"/>
            </w:tcBorders>
            <w:vAlign w:val="center"/>
          </w:tcPr>
          <w:p w14:paraId="78A82A3B" w14:textId="015D267F"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0.62</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7588F3B" w14:textId="3D90D780"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1.8</w:t>
            </w:r>
          </w:p>
          <w:p w14:paraId="6B7B7032"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(0.4-8.2)</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798C1CFB"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0.43</w:t>
            </w:r>
          </w:p>
        </w:tc>
        <w:tc>
          <w:tcPr>
            <w:tcW w:w="1361" w:type="dxa"/>
            <w:tcBorders>
              <w:top w:val="single" w:sz="8" w:space="0" w:color="000000"/>
              <w:bottom w:val="single" w:sz="8" w:space="0" w:color="000000"/>
              <w:right w:val="single" w:sz="8" w:space="0" w:color="000000"/>
            </w:tcBorders>
            <w:vAlign w:val="center"/>
          </w:tcPr>
          <w:p w14:paraId="7C69B57D" w14:textId="1EF70781"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9B0011" w:rsidRPr="00F06D76" w14:paraId="59DE0D00" w14:textId="7E64811B"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417543FE"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msr</w:t>
            </w:r>
            <w:proofErr w:type="spellEnd"/>
            <w:r w:rsidRPr="00F06D76">
              <w:rPr>
                <w:rFonts w:ascii="Times New Roman" w:eastAsia="Times New Roman" w:hAnsi="Times New Roman" w:cs="Times New Roman"/>
                <w:color w:val="000000" w:themeColor="text1"/>
                <w:kern w:val="24"/>
                <w:sz w:val="24"/>
                <w:szCs w:val="24"/>
              </w:rPr>
              <w:t>(E)</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4ABE2E28"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0.8</w:t>
            </w:r>
          </w:p>
          <w:p w14:paraId="7CFD87EC"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(0.3-2.7)</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25546F4F"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0.74</w:t>
            </w:r>
          </w:p>
        </w:tc>
        <w:tc>
          <w:tcPr>
            <w:tcW w:w="1275" w:type="dxa"/>
            <w:tcBorders>
              <w:top w:val="single" w:sz="8" w:space="0" w:color="000000"/>
              <w:bottom w:val="single" w:sz="8" w:space="0" w:color="000000"/>
              <w:right w:val="single" w:sz="8" w:space="0" w:color="000000"/>
            </w:tcBorders>
            <w:vAlign w:val="center"/>
          </w:tcPr>
          <w:p w14:paraId="66269545" w14:textId="1C4781A2"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0.83</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33EE5DE" w14:textId="66690661"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1.1</w:t>
            </w:r>
          </w:p>
          <w:p w14:paraId="0F054A05"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(0.3-4.5)</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58F56986"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0.87</w:t>
            </w:r>
          </w:p>
        </w:tc>
        <w:tc>
          <w:tcPr>
            <w:tcW w:w="1361" w:type="dxa"/>
            <w:tcBorders>
              <w:top w:val="single" w:sz="8" w:space="0" w:color="000000"/>
              <w:bottom w:val="single" w:sz="8" w:space="0" w:color="000000"/>
              <w:right w:val="single" w:sz="8" w:space="0" w:color="000000"/>
            </w:tcBorders>
            <w:vAlign w:val="center"/>
          </w:tcPr>
          <w:p w14:paraId="70B9DD05" w14:textId="05E79285"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9B0011" w:rsidRPr="00F06D76" w14:paraId="4E5A0E01" w14:textId="2560FE88" w:rsidTr="00F5687B">
        <w:trPr>
          <w:trHeight w:val="486"/>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36A5923E"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tetM</w:t>
            </w:r>
            <w:proofErr w:type="spellEnd"/>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8E814D1"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hAnsi="Times New Roman" w:cs="Times New Roman"/>
                <w:color w:val="000000" w:themeColor="text1"/>
                <w:kern w:val="24"/>
                <w:sz w:val="24"/>
                <w:szCs w:val="24"/>
              </w:rPr>
              <w:t>2.1</w:t>
            </w:r>
            <w:r w:rsidRPr="00F06D76">
              <w:rPr>
                <w:rFonts w:ascii="Times New Roman" w:eastAsia="Times New Roman" w:hAnsi="Times New Roman" w:cs="Times New Roman"/>
                <w:color w:val="000000" w:themeColor="text1"/>
                <w:kern w:val="24"/>
                <w:sz w:val="24"/>
                <w:szCs w:val="24"/>
              </w:rPr>
              <w:t>×10</w:t>
            </w:r>
            <w:r w:rsidRPr="00F06D76">
              <w:rPr>
                <w:rFonts w:ascii="Times New Roman" w:eastAsia="Times New Roman" w:hAnsi="Times New Roman" w:cs="Times New Roman"/>
                <w:color w:val="000000" w:themeColor="text1"/>
                <w:kern w:val="24"/>
                <w:sz w:val="24"/>
                <w:szCs w:val="24"/>
                <w:vertAlign w:val="superscript"/>
              </w:rPr>
              <w:t>-7</w:t>
            </w:r>
          </w:p>
          <w:p w14:paraId="4A73438F"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(0-Inf)</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42F3902D"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&gt;0.99</w:t>
            </w:r>
          </w:p>
        </w:tc>
        <w:tc>
          <w:tcPr>
            <w:tcW w:w="1275" w:type="dxa"/>
            <w:tcBorders>
              <w:top w:val="single" w:sz="8" w:space="0" w:color="000000"/>
              <w:bottom w:val="single" w:sz="8" w:space="0" w:color="000000"/>
              <w:right w:val="single" w:sz="8" w:space="0" w:color="000000"/>
            </w:tcBorders>
            <w:vAlign w:val="center"/>
          </w:tcPr>
          <w:p w14:paraId="448B6374" w14:textId="1CE4313D"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4EEF647" w14:textId="713976B1"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N/A</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2E6AB2CC"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N/A</w:t>
            </w:r>
          </w:p>
        </w:tc>
        <w:tc>
          <w:tcPr>
            <w:tcW w:w="1361" w:type="dxa"/>
            <w:tcBorders>
              <w:top w:val="single" w:sz="8" w:space="0" w:color="000000"/>
              <w:bottom w:val="single" w:sz="8" w:space="0" w:color="000000"/>
              <w:right w:val="single" w:sz="8" w:space="0" w:color="000000"/>
            </w:tcBorders>
            <w:vAlign w:val="center"/>
          </w:tcPr>
          <w:p w14:paraId="151168AC" w14:textId="04B06095"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N/A</w:t>
            </w:r>
          </w:p>
        </w:tc>
      </w:tr>
      <w:tr w:rsidR="009B0011" w:rsidRPr="00F06D76" w14:paraId="77A1B695" w14:textId="57E949FA"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6FD82AA8"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tetO</w:t>
            </w:r>
            <w:proofErr w:type="spellEnd"/>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52E95741"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2.7</w:t>
            </w:r>
          </w:p>
          <w:p w14:paraId="5CC54BED"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(0.8-8.5)</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17FEB1D8"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0.099</w:t>
            </w:r>
          </w:p>
        </w:tc>
        <w:tc>
          <w:tcPr>
            <w:tcW w:w="1275" w:type="dxa"/>
            <w:tcBorders>
              <w:top w:val="single" w:sz="8" w:space="0" w:color="000000"/>
              <w:bottom w:val="single" w:sz="8" w:space="0" w:color="000000"/>
              <w:right w:val="single" w:sz="8" w:space="0" w:color="000000"/>
            </w:tcBorders>
            <w:vAlign w:val="center"/>
          </w:tcPr>
          <w:p w14:paraId="09E1C890" w14:textId="38E01080"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0.29</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20F970C8" w14:textId="32733C6C"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1.7</w:t>
            </w:r>
          </w:p>
          <w:p w14:paraId="1C685CCF"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(0.4-7.6)</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6ABD34DB"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0.50</w:t>
            </w:r>
          </w:p>
        </w:tc>
        <w:tc>
          <w:tcPr>
            <w:tcW w:w="1361" w:type="dxa"/>
            <w:tcBorders>
              <w:top w:val="single" w:sz="8" w:space="0" w:color="000000"/>
              <w:bottom w:val="single" w:sz="8" w:space="0" w:color="000000"/>
              <w:right w:val="single" w:sz="8" w:space="0" w:color="000000"/>
            </w:tcBorders>
            <w:vAlign w:val="center"/>
          </w:tcPr>
          <w:p w14:paraId="2BC7DE34" w14:textId="1FECA3B4"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r w:rsidR="009B0011" w:rsidRPr="00F06D76" w14:paraId="4D850FC6" w14:textId="2DA43753" w:rsidTr="00F5687B">
        <w:trPr>
          <w:trHeight w:val="255"/>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11E66A18" w14:textId="77777777" w:rsidR="009B0011" w:rsidRPr="00F06D76" w:rsidRDefault="009B0011">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tetW</w:t>
            </w:r>
            <w:proofErr w:type="spellEnd"/>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4F80C6DA"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2.4</w:t>
            </w:r>
          </w:p>
          <w:p w14:paraId="1A597283"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(0.5-12.0)</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748AD2D8"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0.29</w:t>
            </w:r>
          </w:p>
        </w:tc>
        <w:tc>
          <w:tcPr>
            <w:tcW w:w="1275" w:type="dxa"/>
            <w:tcBorders>
              <w:top w:val="single" w:sz="8" w:space="0" w:color="000000"/>
              <w:bottom w:val="single" w:sz="8" w:space="0" w:color="000000"/>
              <w:right w:val="single" w:sz="8" w:space="0" w:color="000000"/>
            </w:tcBorders>
            <w:vAlign w:val="center"/>
          </w:tcPr>
          <w:p w14:paraId="3AB1CC0D" w14:textId="04049F7A"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0.44</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CC79EB6" w14:textId="35D8012C"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2.5×10</w:t>
            </w:r>
            <w:r w:rsidRPr="00F06D76">
              <w:rPr>
                <w:rFonts w:ascii="Times New Roman" w:eastAsia="Times New Roman" w:hAnsi="Times New Roman" w:cs="Times New Roman"/>
                <w:color w:val="000000" w:themeColor="text1"/>
                <w:kern w:val="24"/>
                <w:sz w:val="24"/>
                <w:szCs w:val="24"/>
                <w:vertAlign w:val="superscript"/>
              </w:rPr>
              <w:t>-7</w:t>
            </w:r>
          </w:p>
          <w:p w14:paraId="61205181" w14:textId="77777777" w:rsidR="009B0011" w:rsidRPr="00F06D76"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 xml:space="preserve"> (0-Inf)</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2FE3B435" w14:textId="77777777" w:rsidR="009B0011" w:rsidRPr="00F06D76" w:rsidRDefault="009B0011">
            <w:pPr>
              <w:spacing w:after="0" w:line="240" w:lineRule="auto"/>
              <w:jc w:val="center"/>
              <w:textAlignment w:val="bottom"/>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&gt;0.99</w:t>
            </w:r>
          </w:p>
        </w:tc>
        <w:tc>
          <w:tcPr>
            <w:tcW w:w="1361" w:type="dxa"/>
            <w:tcBorders>
              <w:top w:val="single" w:sz="8" w:space="0" w:color="000000"/>
              <w:bottom w:val="single" w:sz="8" w:space="0" w:color="000000"/>
              <w:right w:val="single" w:sz="8" w:space="0" w:color="000000"/>
            </w:tcBorders>
            <w:vAlign w:val="center"/>
          </w:tcPr>
          <w:p w14:paraId="0FEB3B1B" w14:textId="5450EA62" w:rsidR="009B0011" w:rsidRPr="00F06D76"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F06D76">
              <w:rPr>
                <w:rFonts w:ascii="Times New Roman" w:eastAsia="Times New Roman" w:hAnsi="Times New Roman" w:cs="Times New Roman"/>
                <w:color w:val="000000" w:themeColor="text1"/>
                <w:kern w:val="24"/>
                <w:sz w:val="24"/>
                <w:szCs w:val="24"/>
              </w:rPr>
              <w:t>0.99</w:t>
            </w:r>
          </w:p>
        </w:tc>
      </w:tr>
    </w:tbl>
    <w:p w14:paraId="4F8DF38F" w14:textId="291FB65C" w:rsidR="0094314D" w:rsidRPr="0094314D" w:rsidRDefault="0094314D" w:rsidP="0094314D">
      <w:pPr>
        <w:spacing w:line="480" w:lineRule="auto"/>
        <w:ind w:right="-46"/>
        <w:jc w:val="both"/>
        <w:rPr>
          <w:rFonts w:ascii="Times New Roman" w:hAnsi="Times New Roman" w:cs="Times New Roman"/>
          <w:bCs/>
          <w:sz w:val="24"/>
        </w:rPr>
      </w:pPr>
      <w:r w:rsidRPr="004D5E8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indicates the</w:t>
      </w:r>
      <w:r w:rsidRPr="0094314D">
        <w:rPr>
          <w:rFonts w:ascii="Times New Roman" w:hAnsi="Times New Roman" w:cs="Times New Roman"/>
          <w:bCs/>
          <w:sz w:val="24"/>
        </w:rPr>
        <w:t xml:space="preserve"> significance of this comparison </w:t>
      </w:r>
      <w:r>
        <w:rPr>
          <w:rFonts w:ascii="Times New Roman" w:hAnsi="Times New Roman" w:cs="Times New Roman"/>
          <w:bCs/>
          <w:sz w:val="24"/>
        </w:rPr>
        <w:t>remained</w:t>
      </w:r>
      <w:r w:rsidRPr="0094314D">
        <w:rPr>
          <w:rFonts w:ascii="Times New Roman" w:hAnsi="Times New Roman" w:cs="Times New Roman"/>
          <w:bCs/>
          <w:sz w:val="24"/>
        </w:rPr>
        <w:t xml:space="preserve"> after FDR correction</w:t>
      </w:r>
    </w:p>
    <w:p w14:paraId="3CB7216F" w14:textId="13C5A39F" w:rsidR="00403A3A" w:rsidRPr="00F06D76" w:rsidRDefault="00403A3A" w:rsidP="00403A3A">
      <w:pPr>
        <w:spacing w:line="480" w:lineRule="auto"/>
        <w:ind w:right="-46"/>
        <w:rPr>
          <w:rFonts w:ascii="Times New Roman" w:hAnsi="Times New Roman" w:cs="Times New Roman"/>
          <w:b/>
          <w:sz w:val="24"/>
        </w:rPr>
      </w:pPr>
    </w:p>
    <w:p w14:paraId="4FBC5B71" w14:textId="77777777" w:rsidR="00403A3A" w:rsidRPr="00F06D76" w:rsidRDefault="00403A3A" w:rsidP="00403A3A">
      <w:pPr>
        <w:spacing w:line="480" w:lineRule="auto"/>
        <w:ind w:right="-46"/>
        <w:rPr>
          <w:rFonts w:ascii="Times New Roman" w:hAnsi="Times New Roman" w:cs="Times New Roman"/>
          <w:b/>
          <w:sz w:val="24"/>
        </w:rPr>
      </w:pPr>
    </w:p>
    <w:p w14:paraId="7277D854" w14:textId="77777777" w:rsidR="00403A3A" w:rsidRPr="00F06D76" w:rsidRDefault="00403A3A" w:rsidP="00403A3A">
      <w:pPr>
        <w:spacing w:line="480" w:lineRule="auto"/>
        <w:ind w:right="-46"/>
        <w:rPr>
          <w:rFonts w:ascii="Times New Roman" w:hAnsi="Times New Roman" w:cs="Times New Roman"/>
          <w:b/>
          <w:sz w:val="24"/>
        </w:rPr>
      </w:pPr>
    </w:p>
    <w:p w14:paraId="42DB1412" w14:textId="77777777" w:rsidR="00403A3A" w:rsidRPr="00F06D76" w:rsidRDefault="00403A3A" w:rsidP="00403A3A">
      <w:pPr>
        <w:spacing w:line="480" w:lineRule="auto"/>
        <w:ind w:right="-46"/>
        <w:rPr>
          <w:rFonts w:ascii="Times New Roman" w:hAnsi="Times New Roman" w:cs="Times New Roman"/>
          <w:b/>
          <w:sz w:val="24"/>
        </w:rPr>
      </w:pPr>
    </w:p>
    <w:p w14:paraId="6597F32F" w14:textId="77777777" w:rsidR="00403A3A" w:rsidRPr="00F06D76" w:rsidRDefault="00403A3A" w:rsidP="00403A3A">
      <w:pPr>
        <w:spacing w:line="480" w:lineRule="auto"/>
        <w:ind w:right="-46"/>
        <w:rPr>
          <w:rFonts w:ascii="Times New Roman" w:hAnsi="Times New Roman" w:cs="Times New Roman"/>
          <w:b/>
          <w:sz w:val="24"/>
        </w:rPr>
      </w:pPr>
    </w:p>
    <w:p w14:paraId="29ED0885" w14:textId="77777777" w:rsidR="00403A3A" w:rsidRPr="00F06D76" w:rsidRDefault="00403A3A" w:rsidP="00403A3A">
      <w:pPr>
        <w:spacing w:line="480" w:lineRule="auto"/>
        <w:ind w:right="-46"/>
        <w:rPr>
          <w:rFonts w:ascii="Times New Roman" w:hAnsi="Times New Roman" w:cs="Times New Roman"/>
          <w:b/>
          <w:sz w:val="24"/>
        </w:rPr>
      </w:pPr>
    </w:p>
    <w:p w14:paraId="32DA60CB" w14:textId="77777777" w:rsidR="00403A3A" w:rsidRPr="00F06D76" w:rsidRDefault="00403A3A" w:rsidP="00403A3A">
      <w:pPr>
        <w:spacing w:line="480" w:lineRule="auto"/>
        <w:ind w:right="-46"/>
        <w:rPr>
          <w:rFonts w:ascii="Times New Roman" w:hAnsi="Times New Roman" w:cs="Times New Roman"/>
          <w:b/>
          <w:sz w:val="24"/>
        </w:rPr>
      </w:pPr>
    </w:p>
    <w:p w14:paraId="6831BC9E" w14:textId="2B06912A" w:rsidR="00403A3A" w:rsidRPr="00F06D76" w:rsidRDefault="00403A3A" w:rsidP="00403A3A">
      <w:pPr>
        <w:spacing w:line="480" w:lineRule="auto"/>
        <w:ind w:right="-46"/>
        <w:rPr>
          <w:rFonts w:ascii="Times New Roman" w:hAnsi="Times New Roman" w:cs="Times New Roman"/>
          <w:sz w:val="24"/>
        </w:rPr>
      </w:pPr>
      <w:r w:rsidRPr="00F06D76">
        <w:rPr>
          <w:rFonts w:ascii="Times New Roman" w:hAnsi="Times New Roman" w:cs="Times New Roman"/>
          <w:b/>
          <w:sz w:val="24"/>
        </w:rPr>
        <w:lastRenderedPageBreak/>
        <w:t xml:space="preserve">Table </w:t>
      </w:r>
      <w:r w:rsidR="0094314D">
        <w:rPr>
          <w:rFonts w:ascii="Times New Roman" w:hAnsi="Times New Roman" w:cs="Times New Roman"/>
          <w:b/>
          <w:sz w:val="24"/>
        </w:rPr>
        <w:t>R6</w:t>
      </w:r>
      <w:r w:rsidRPr="00F06D76">
        <w:rPr>
          <w:rFonts w:ascii="Times New Roman" w:hAnsi="Times New Roman" w:cs="Times New Roman"/>
          <w:b/>
          <w:sz w:val="24"/>
        </w:rPr>
        <w:t>.</w:t>
      </w:r>
      <w:r w:rsidRPr="00F06D76">
        <w:rPr>
          <w:rFonts w:ascii="Times New Roman" w:hAnsi="Times New Roman" w:cs="Times New Roman"/>
          <w:sz w:val="24"/>
        </w:rPr>
        <w:t xml:space="preserve"> Assessment of long-term macrolide use on onward transmission risk of macrolide resistance genes.</w:t>
      </w:r>
    </w:p>
    <w:tbl>
      <w:tblPr>
        <w:tblStyle w:val="TableGrid"/>
        <w:tblW w:w="0" w:type="auto"/>
        <w:jc w:val="center"/>
        <w:tblLook w:val="04A0" w:firstRow="1" w:lastRow="0" w:firstColumn="1" w:lastColumn="0" w:noHBand="0" w:noVBand="1"/>
      </w:tblPr>
      <w:tblGrid>
        <w:gridCol w:w="1833"/>
        <w:gridCol w:w="2840"/>
        <w:gridCol w:w="2268"/>
        <w:gridCol w:w="2075"/>
      </w:tblGrid>
      <w:tr w:rsidR="00403A3A" w:rsidRPr="00F06D76" w14:paraId="1F193062" w14:textId="5C3C6408" w:rsidTr="00691175">
        <w:trPr>
          <w:trHeight w:val="589"/>
          <w:jc w:val="center"/>
        </w:trPr>
        <w:tc>
          <w:tcPr>
            <w:tcW w:w="1833"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71DDDCD" w14:textId="77777777" w:rsidR="00403A3A" w:rsidRPr="00F06D76" w:rsidRDefault="00403A3A">
            <w:pPr>
              <w:pStyle w:val="EndNoteBibliography"/>
              <w:ind w:left="720" w:hanging="720"/>
              <w:jc w:val="center"/>
              <w:rPr>
                <w:b/>
                <w:bCs/>
              </w:rPr>
            </w:pPr>
            <w:r w:rsidRPr="00F06D76">
              <w:rPr>
                <w:b/>
                <w:bCs/>
              </w:rPr>
              <w:t>Resistance</w:t>
            </w:r>
          </w:p>
          <w:p w14:paraId="2FD2EA99" w14:textId="77777777" w:rsidR="00403A3A" w:rsidRPr="00F06D76" w:rsidRDefault="00403A3A">
            <w:pPr>
              <w:pStyle w:val="EndNoteBibliography"/>
              <w:ind w:left="720" w:hanging="720"/>
              <w:jc w:val="center"/>
              <w:rPr>
                <w:b/>
                <w:bCs/>
              </w:rPr>
            </w:pPr>
            <w:r w:rsidRPr="00F06D76">
              <w:rPr>
                <w:b/>
                <w:bCs/>
              </w:rPr>
              <w:t>gene</w:t>
            </w:r>
          </w:p>
        </w:tc>
        <w:tc>
          <w:tcPr>
            <w:tcW w:w="718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3D67F8B" w14:textId="110D9687" w:rsidR="00403A3A" w:rsidRPr="00F06D76" w:rsidRDefault="00403A3A" w:rsidP="00403A3A">
            <w:pPr>
              <w:pStyle w:val="EndNoteBibliography"/>
              <w:ind w:left="720" w:hanging="720"/>
              <w:jc w:val="center"/>
              <w:rPr>
                <w:b/>
                <w:bCs/>
              </w:rPr>
            </w:pPr>
            <w:r w:rsidRPr="00F06D76">
              <w:rPr>
                <w:b/>
                <w:bCs/>
              </w:rPr>
              <w:t>Macrolide recipient group vs Macrolide non-recipient group</w:t>
            </w:r>
          </w:p>
        </w:tc>
      </w:tr>
      <w:tr w:rsidR="00403A3A" w:rsidRPr="00F06D76" w14:paraId="2067A749" w14:textId="26E7BBE8" w:rsidTr="00691175">
        <w:trPr>
          <w:trHeight w:val="617"/>
          <w:jc w:val="center"/>
        </w:trPr>
        <w:tc>
          <w:tcPr>
            <w:tcW w:w="1833" w:type="dxa"/>
            <w:vMerge/>
            <w:tcBorders>
              <w:top w:val="single" w:sz="4" w:space="0" w:color="auto"/>
              <w:left w:val="single" w:sz="4" w:space="0" w:color="auto"/>
              <w:bottom w:val="single" w:sz="4" w:space="0" w:color="auto"/>
              <w:right w:val="single" w:sz="4" w:space="0" w:color="auto"/>
            </w:tcBorders>
            <w:vAlign w:val="center"/>
            <w:hideMark/>
          </w:tcPr>
          <w:p w14:paraId="2461ED87" w14:textId="77777777" w:rsidR="00403A3A" w:rsidRPr="00F06D76" w:rsidRDefault="00403A3A" w:rsidP="00403A3A">
            <w:pPr>
              <w:rPr>
                <w:rFonts w:ascii="Times New Roman" w:hAnsi="Times New Roman" w:cs="Times New Roman"/>
                <w:b/>
                <w:bCs/>
                <w:noProof/>
                <w:sz w:val="24"/>
              </w:rPr>
            </w:pPr>
          </w:p>
        </w:tc>
        <w:tc>
          <w:tcPr>
            <w:tcW w:w="284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BE22A49" w14:textId="77777777" w:rsidR="00403A3A" w:rsidRPr="00F06D76" w:rsidRDefault="00403A3A" w:rsidP="00403A3A">
            <w:pPr>
              <w:pStyle w:val="EndNoteBibliography"/>
              <w:ind w:left="720" w:hanging="720"/>
              <w:jc w:val="center"/>
              <w:rPr>
                <w:b/>
                <w:bCs/>
              </w:rPr>
            </w:pPr>
            <w:r w:rsidRPr="00F06D76">
              <w:rPr>
                <w:b/>
                <w:bCs/>
              </w:rPr>
              <w:t>Odds ratio</w:t>
            </w:r>
          </w:p>
          <w:p w14:paraId="0E7D0EFC" w14:textId="77777777" w:rsidR="00403A3A" w:rsidRPr="00F06D76" w:rsidRDefault="00403A3A" w:rsidP="00403A3A">
            <w:pPr>
              <w:pStyle w:val="EndNoteBibliography"/>
              <w:ind w:left="720" w:hanging="720"/>
              <w:jc w:val="center"/>
              <w:rPr>
                <w:b/>
                <w:bCs/>
              </w:rPr>
            </w:pPr>
            <w:r w:rsidRPr="00F06D76">
              <w:rPr>
                <w:b/>
                <w:bCs/>
              </w:rPr>
              <w:t>(95% CI)</w:t>
            </w: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EB49291" w14:textId="77777777" w:rsidR="00403A3A" w:rsidRPr="00F06D76" w:rsidRDefault="00403A3A" w:rsidP="00403A3A">
            <w:pPr>
              <w:pStyle w:val="EndNoteBibliography"/>
              <w:ind w:left="720" w:hanging="720"/>
              <w:jc w:val="center"/>
              <w:rPr>
                <w:b/>
                <w:bCs/>
              </w:rPr>
            </w:pPr>
            <w:r w:rsidRPr="00F06D76">
              <w:rPr>
                <w:b/>
                <w:bCs/>
                <w:i/>
                <w:iCs/>
              </w:rPr>
              <w:t>P</w:t>
            </w:r>
            <w:r w:rsidRPr="00F06D76">
              <w:rPr>
                <w:b/>
                <w:bCs/>
              </w:rPr>
              <w:t xml:space="preserve"> value</w:t>
            </w:r>
          </w:p>
        </w:tc>
        <w:tc>
          <w:tcPr>
            <w:tcW w:w="20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50E1C63" w14:textId="77777777" w:rsidR="00403A3A" w:rsidRPr="00F06D76" w:rsidRDefault="00403A3A" w:rsidP="00403A3A">
            <w:pPr>
              <w:jc w:val="center"/>
              <w:textAlignment w:val="center"/>
              <w:rPr>
                <w:rFonts w:ascii="Times New Roman" w:eastAsia="Times New Roman" w:hAnsi="Times New Roman" w:cs="Times New Roman"/>
                <w:b/>
                <w:bCs/>
                <w:color w:val="000000" w:themeColor="text1"/>
                <w:kern w:val="24"/>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values </w:t>
            </w:r>
          </w:p>
          <w:p w14:paraId="232086E7" w14:textId="4963E82B" w:rsidR="00403A3A" w:rsidRPr="00F06D76" w:rsidRDefault="00403A3A" w:rsidP="00403A3A">
            <w:pPr>
              <w:pStyle w:val="EndNoteBibliography"/>
              <w:ind w:left="720" w:hanging="720"/>
              <w:jc w:val="center"/>
              <w:rPr>
                <w:b/>
                <w:bCs/>
                <w:i/>
                <w:iCs/>
              </w:rPr>
            </w:pPr>
            <w:r w:rsidRPr="00F06D76">
              <w:rPr>
                <w:rFonts w:eastAsia="Times New Roman"/>
                <w:b/>
                <w:bCs/>
                <w:color w:val="000000" w:themeColor="text1"/>
                <w:kern w:val="24"/>
                <w:szCs w:val="24"/>
              </w:rPr>
              <w:t>(post-FDR)</w:t>
            </w:r>
          </w:p>
        </w:tc>
      </w:tr>
      <w:tr w:rsidR="00403A3A" w:rsidRPr="00F06D76" w14:paraId="4E273943" w14:textId="31E41AAB" w:rsidTr="00691175">
        <w:trPr>
          <w:trHeight w:val="617"/>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4389507E" w14:textId="77777777" w:rsidR="00403A3A" w:rsidRPr="00F06D76" w:rsidRDefault="00403A3A" w:rsidP="00403A3A">
            <w:pPr>
              <w:pStyle w:val="EndNoteBibliography"/>
              <w:ind w:left="720" w:hanging="720"/>
              <w:jc w:val="center"/>
            </w:pPr>
            <w:r w:rsidRPr="00F06D76">
              <w:rPr>
                <w:i/>
                <w:iCs/>
              </w:rPr>
              <w:t>erm</w:t>
            </w:r>
            <w:r w:rsidRPr="00F06D76">
              <w:t>(A)</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05E1DBBA" w14:textId="77777777" w:rsidR="00403A3A" w:rsidRPr="00F06D76" w:rsidRDefault="00403A3A" w:rsidP="00403A3A">
            <w:pPr>
              <w:pStyle w:val="EndNoteBibliography"/>
              <w:ind w:left="720" w:hanging="720"/>
              <w:jc w:val="center"/>
            </w:pPr>
            <w:r w:rsidRPr="00F06D76">
              <w:t xml:space="preserve">1.0 </w:t>
            </w:r>
          </w:p>
          <w:p w14:paraId="44B71BE7" w14:textId="77777777" w:rsidR="00403A3A" w:rsidRPr="00F06D76" w:rsidRDefault="00403A3A" w:rsidP="00403A3A">
            <w:pPr>
              <w:pStyle w:val="EndNoteBibliography"/>
              <w:ind w:left="720" w:hanging="720"/>
              <w:jc w:val="center"/>
            </w:pPr>
            <w:r w:rsidRPr="00F06D76">
              <w:t>(0-Inf)</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3FB642A3" w14:textId="77777777" w:rsidR="00403A3A" w:rsidRPr="00F06D76" w:rsidRDefault="00403A3A" w:rsidP="00403A3A">
            <w:pPr>
              <w:pStyle w:val="EndNoteBibliography"/>
              <w:ind w:left="720" w:hanging="720"/>
              <w:jc w:val="center"/>
            </w:pPr>
            <w:r w:rsidRPr="00F06D76">
              <w:t>&gt;0.99</w:t>
            </w:r>
          </w:p>
        </w:tc>
        <w:tc>
          <w:tcPr>
            <w:tcW w:w="2075" w:type="dxa"/>
            <w:tcBorders>
              <w:top w:val="single" w:sz="4" w:space="0" w:color="auto"/>
              <w:left w:val="single" w:sz="4" w:space="0" w:color="auto"/>
              <w:bottom w:val="single" w:sz="4" w:space="0" w:color="auto"/>
              <w:right w:val="single" w:sz="4" w:space="0" w:color="auto"/>
            </w:tcBorders>
            <w:vAlign w:val="center"/>
          </w:tcPr>
          <w:p w14:paraId="16DFE84B" w14:textId="1FE9F8D6" w:rsidR="00403A3A" w:rsidRPr="00F06D76" w:rsidRDefault="00403A3A" w:rsidP="00403A3A">
            <w:pPr>
              <w:pStyle w:val="EndNoteBibliography"/>
              <w:ind w:left="720" w:hanging="720"/>
              <w:jc w:val="center"/>
            </w:pPr>
            <w:r w:rsidRPr="00F06D76">
              <w:rPr>
                <w:rFonts w:eastAsia="Times New Roman"/>
                <w:color w:val="000000" w:themeColor="text1"/>
                <w:kern w:val="24"/>
                <w:szCs w:val="24"/>
              </w:rPr>
              <w:t>0.99</w:t>
            </w:r>
          </w:p>
        </w:tc>
      </w:tr>
      <w:tr w:rsidR="00403A3A" w:rsidRPr="00F06D76" w14:paraId="677248C5" w14:textId="26DF3461" w:rsidTr="00691175">
        <w:trPr>
          <w:trHeight w:val="589"/>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51CC9535" w14:textId="77777777" w:rsidR="00403A3A" w:rsidRPr="00F06D76" w:rsidRDefault="00403A3A" w:rsidP="00403A3A">
            <w:pPr>
              <w:pStyle w:val="EndNoteBibliography"/>
              <w:ind w:left="720" w:hanging="720"/>
              <w:jc w:val="center"/>
            </w:pPr>
            <w:r w:rsidRPr="00F06D76">
              <w:rPr>
                <w:i/>
                <w:iCs/>
              </w:rPr>
              <w:t>erm</w:t>
            </w:r>
            <w:r w:rsidRPr="00F06D76">
              <w:t>(B)</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3084F23D" w14:textId="77777777" w:rsidR="00403A3A" w:rsidRPr="00F06D76" w:rsidRDefault="00403A3A" w:rsidP="00403A3A">
            <w:pPr>
              <w:pStyle w:val="EndNoteBibliography"/>
              <w:ind w:left="720" w:hanging="720"/>
              <w:jc w:val="center"/>
            </w:pPr>
            <w:r w:rsidRPr="00F06D76">
              <w:t xml:space="preserve">1.0 </w:t>
            </w:r>
          </w:p>
          <w:p w14:paraId="774DDBC8" w14:textId="77777777" w:rsidR="00403A3A" w:rsidRPr="00F06D76" w:rsidRDefault="00403A3A" w:rsidP="00403A3A">
            <w:pPr>
              <w:pStyle w:val="EndNoteBibliography"/>
              <w:ind w:left="720" w:hanging="720"/>
              <w:jc w:val="center"/>
            </w:pPr>
            <w:r w:rsidRPr="00F06D76">
              <w:t>(0.4-2.9)</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00F58EC2" w14:textId="77777777" w:rsidR="00403A3A" w:rsidRPr="00F06D76" w:rsidRDefault="00403A3A" w:rsidP="00403A3A">
            <w:pPr>
              <w:pStyle w:val="EndNoteBibliography"/>
              <w:ind w:left="720" w:hanging="720"/>
              <w:jc w:val="center"/>
            </w:pPr>
            <w:r w:rsidRPr="00F06D76">
              <w:t>0.96</w:t>
            </w:r>
          </w:p>
        </w:tc>
        <w:tc>
          <w:tcPr>
            <w:tcW w:w="2075" w:type="dxa"/>
            <w:tcBorders>
              <w:top w:val="single" w:sz="4" w:space="0" w:color="auto"/>
              <w:left w:val="single" w:sz="4" w:space="0" w:color="auto"/>
              <w:bottom w:val="single" w:sz="4" w:space="0" w:color="auto"/>
              <w:right w:val="single" w:sz="4" w:space="0" w:color="auto"/>
            </w:tcBorders>
            <w:vAlign w:val="center"/>
          </w:tcPr>
          <w:p w14:paraId="5BE92A61" w14:textId="6DFBDC2B" w:rsidR="00403A3A" w:rsidRPr="00F06D76" w:rsidRDefault="00403A3A" w:rsidP="00403A3A">
            <w:pPr>
              <w:pStyle w:val="EndNoteBibliography"/>
              <w:ind w:left="720" w:hanging="720"/>
              <w:jc w:val="center"/>
            </w:pPr>
            <w:r w:rsidRPr="00F06D76">
              <w:rPr>
                <w:rFonts w:eastAsia="Times New Roman"/>
                <w:color w:val="000000" w:themeColor="text1"/>
                <w:kern w:val="24"/>
                <w:szCs w:val="24"/>
              </w:rPr>
              <w:t>0.99</w:t>
            </w:r>
          </w:p>
        </w:tc>
      </w:tr>
      <w:tr w:rsidR="00403A3A" w:rsidRPr="00F06D76" w14:paraId="23F34CDF" w14:textId="1B0BAD79" w:rsidTr="00691175">
        <w:trPr>
          <w:trHeight w:val="589"/>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265E926C" w14:textId="77777777" w:rsidR="00403A3A" w:rsidRPr="00F06D76" w:rsidRDefault="00403A3A" w:rsidP="00403A3A">
            <w:pPr>
              <w:pStyle w:val="EndNoteBibliography"/>
              <w:ind w:left="720" w:hanging="720"/>
              <w:jc w:val="center"/>
            </w:pPr>
            <w:r w:rsidRPr="00F06D76">
              <w:rPr>
                <w:i/>
                <w:iCs/>
              </w:rPr>
              <w:t>erm</w:t>
            </w:r>
            <w:r w:rsidRPr="00F06D76">
              <w:t>(C)</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15240AE9" w14:textId="77777777" w:rsidR="00403A3A" w:rsidRPr="00F06D76" w:rsidRDefault="00403A3A" w:rsidP="00403A3A">
            <w:pPr>
              <w:pStyle w:val="EndNoteBibliography"/>
              <w:ind w:left="720" w:hanging="720"/>
              <w:jc w:val="center"/>
            </w:pPr>
            <w:r w:rsidRPr="00F06D76">
              <w:t xml:space="preserve">1.0 </w:t>
            </w:r>
          </w:p>
          <w:p w14:paraId="22C33FAC" w14:textId="77777777" w:rsidR="00403A3A" w:rsidRPr="00F06D76" w:rsidRDefault="00403A3A" w:rsidP="00403A3A">
            <w:pPr>
              <w:pStyle w:val="EndNoteBibliography"/>
              <w:ind w:left="720" w:hanging="720"/>
              <w:jc w:val="center"/>
            </w:pPr>
            <w:r w:rsidRPr="00F06D76">
              <w:t>(0.07-13.9)</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376E77B6" w14:textId="77777777" w:rsidR="00403A3A" w:rsidRPr="00F06D76" w:rsidRDefault="00403A3A" w:rsidP="00403A3A">
            <w:pPr>
              <w:pStyle w:val="EndNoteBibliography"/>
              <w:ind w:left="720" w:hanging="720"/>
              <w:jc w:val="center"/>
            </w:pPr>
            <w:r w:rsidRPr="00F06D76">
              <w:t>&gt;0.99</w:t>
            </w:r>
          </w:p>
        </w:tc>
        <w:tc>
          <w:tcPr>
            <w:tcW w:w="2075" w:type="dxa"/>
            <w:tcBorders>
              <w:top w:val="single" w:sz="4" w:space="0" w:color="auto"/>
              <w:left w:val="single" w:sz="4" w:space="0" w:color="auto"/>
              <w:bottom w:val="single" w:sz="4" w:space="0" w:color="auto"/>
              <w:right w:val="single" w:sz="4" w:space="0" w:color="auto"/>
            </w:tcBorders>
            <w:vAlign w:val="center"/>
          </w:tcPr>
          <w:p w14:paraId="2A0AB374" w14:textId="723A40D3" w:rsidR="00403A3A" w:rsidRPr="00F06D76" w:rsidRDefault="00403A3A" w:rsidP="00403A3A">
            <w:pPr>
              <w:pStyle w:val="EndNoteBibliography"/>
              <w:ind w:left="720" w:hanging="720"/>
              <w:jc w:val="center"/>
            </w:pPr>
            <w:r w:rsidRPr="00F06D76">
              <w:rPr>
                <w:rFonts w:eastAsia="Times New Roman"/>
                <w:color w:val="000000" w:themeColor="text1"/>
                <w:kern w:val="24"/>
                <w:szCs w:val="24"/>
              </w:rPr>
              <w:t>0.99</w:t>
            </w:r>
          </w:p>
        </w:tc>
      </w:tr>
      <w:tr w:rsidR="00403A3A" w:rsidRPr="00F06D76" w14:paraId="38DFF369" w14:textId="77934154" w:rsidTr="00691175">
        <w:trPr>
          <w:trHeight w:val="589"/>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47D8D2FD" w14:textId="77777777" w:rsidR="00403A3A" w:rsidRPr="00F06D76" w:rsidRDefault="00403A3A" w:rsidP="00403A3A">
            <w:pPr>
              <w:pStyle w:val="EndNoteBibliography"/>
              <w:ind w:left="720" w:hanging="720"/>
              <w:jc w:val="center"/>
            </w:pPr>
            <w:r w:rsidRPr="00F06D76">
              <w:rPr>
                <w:i/>
                <w:iCs/>
              </w:rPr>
              <w:t>erm</w:t>
            </w:r>
            <w:r w:rsidRPr="00F06D76">
              <w:t>(F)</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642314CA" w14:textId="77777777" w:rsidR="00403A3A" w:rsidRPr="00F06D76" w:rsidRDefault="00403A3A" w:rsidP="00403A3A">
            <w:pPr>
              <w:pStyle w:val="EndNoteBibliography"/>
              <w:ind w:left="720" w:hanging="720"/>
              <w:jc w:val="center"/>
            </w:pPr>
            <w:r w:rsidRPr="00F06D76">
              <w:t xml:space="preserve">1.0 </w:t>
            </w:r>
          </w:p>
          <w:p w14:paraId="30E18444" w14:textId="77777777" w:rsidR="00403A3A" w:rsidRPr="00F06D76" w:rsidRDefault="00403A3A" w:rsidP="00403A3A">
            <w:pPr>
              <w:pStyle w:val="EndNoteBibliography"/>
              <w:ind w:left="720" w:hanging="720"/>
              <w:jc w:val="center"/>
            </w:pPr>
            <w:r w:rsidRPr="00F06D76">
              <w:t>(0.4-2.5)</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569BFA58" w14:textId="77777777" w:rsidR="00403A3A" w:rsidRPr="00F06D76" w:rsidRDefault="00403A3A" w:rsidP="00403A3A">
            <w:pPr>
              <w:pStyle w:val="EndNoteBibliography"/>
              <w:ind w:left="720" w:hanging="720"/>
              <w:jc w:val="center"/>
            </w:pPr>
            <w:r w:rsidRPr="00F06D76">
              <w:t>0.97</w:t>
            </w:r>
          </w:p>
        </w:tc>
        <w:tc>
          <w:tcPr>
            <w:tcW w:w="2075" w:type="dxa"/>
            <w:tcBorders>
              <w:top w:val="single" w:sz="4" w:space="0" w:color="auto"/>
              <w:left w:val="single" w:sz="4" w:space="0" w:color="auto"/>
              <w:bottom w:val="single" w:sz="4" w:space="0" w:color="auto"/>
              <w:right w:val="single" w:sz="4" w:space="0" w:color="auto"/>
            </w:tcBorders>
            <w:vAlign w:val="center"/>
          </w:tcPr>
          <w:p w14:paraId="673E2BB3" w14:textId="3FD5CB60" w:rsidR="00403A3A" w:rsidRPr="00F06D76" w:rsidRDefault="00403A3A" w:rsidP="00403A3A">
            <w:pPr>
              <w:pStyle w:val="EndNoteBibliography"/>
              <w:ind w:left="720" w:hanging="720"/>
              <w:jc w:val="center"/>
            </w:pPr>
            <w:r w:rsidRPr="00F06D76">
              <w:rPr>
                <w:rFonts w:eastAsia="Times New Roman"/>
                <w:color w:val="000000" w:themeColor="text1"/>
                <w:kern w:val="24"/>
                <w:szCs w:val="24"/>
              </w:rPr>
              <w:t>0.99</w:t>
            </w:r>
          </w:p>
        </w:tc>
      </w:tr>
      <w:tr w:rsidR="00403A3A" w:rsidRPr="00F06D76" w14:paraId="78FF4377" w14:textId="571F595A" w:rsidTr="00691175">
        <w:trPr>
          <w:trHeight w:val="617"/>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0289DD23" w14:textId="77777777" w:rsidR="00403A3A" w:rsidRPr="00F06D76" w:rsidRDefault="00403A3A" w:rsidP="00403A3A">
            <w:pPr>
              <w:pStyle w:val="EndNoteBibliography"/>
              <w:ind w:left="720" w:hanging="720"/>
              <w:jc w:val="center"/>
              <w:rPr>
                <w:i/>
                <w:iCs/>
              </w:rPr>
            </w:pPr>
            <w:r w:rsidRPr="00F06D76">
              <w:rPr>
                <w:i/>
                <w:iCs/>
              </w:rPr>
              <w:t>mef</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7DF540F5" w14:textId="77777777" w:rsidR="00403A3A" w:rsidRPr="00F06D76" w:rsidRDefault="00403A3A" w:rsidP="00403A3A">
            <w:pPr>
              <w:pStyle w:val="EndNoteBibliography"/>
              <w:ind w:left="720" w:hanging="720"/>
              <w:jc w:val="center"/>
            </w:pPr>
            <w:r w:rsidRPr="00F06D76">
              <w:t xml:space="preserve">1.6 </w:t>
            </w:r>
          </w:p>
          <w:p w14:paraId="44C9EE84" w14:textId="77777777" w:rsidR="00403A3A" w:rsidRPr="00F06D76" w:rsidRDefault="00403A3A" w:rsidP="00403A3A">
            <w:pPr>
              <w:pStyle w:val="EndNoteBibliography"/>
              <w:ind w:left="720" w:hanging="720"/>
              <w:jc w:val="center"/>
            </w:pPr>
            <w:r w:rsidRPr="00F06D76">
              <w:t>(0.6-3.9)</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11D023EF" w14:textId="77777777" w:rsidR="00403A3A" w:rsidRPr="00F06D76" w:rsidRDefault="00403A3A" w:rsidP="00403A3A">
            <w:pPr>
              <w:pStyle w:val="EndNoteBibliography"/>
              <w:ind w:left="720" w:hanging="720"/>
              <w:jc w:val="center"/>
            </w:pPr>
            <w:r w:rsidRPr="00F06D76">
              <w:t>0.33</w:t>
            </w:r>
          </w:p>
        </w:tc>
        <w:tc>
          <w:tcPr>
            <w:tcW w:w="2075" w:type="dxa"/>
            <w:tcBorders>
              <w:top w:val="single" w:sz="4" w:space="0" w:color="auto"/>
              <w:left w:val="single" w:sz="4" w:space="0" w:color="auto"/>
              <w:bottom w:val="single" w:sz="4" w:space="0" w:color="auto"/>
              <w:right w:val="single" w:sz="4" w:space="0" w:color="auto"/>
            </w:tcBorders>
            <w:vAlign w:val="center"/>
          </w:tcPr>
          <w:p w14:paraId="68B3BE0A" w14:textId="07E7EAEF" w:rsidR="00403A3A" w:rsidRPr="00F06D76" w:rsidRDefault="00403A3A" w:rsidP="00403A3A">
            <w:pPr>
              <w:pStyle w:val="EndNoteBibliography"/>
              <w:ind w:left="720" w:hanging="720"/>
              <w:jc w:val="center"/>
            </w:pPr>
            <w:r w:rsidRPr="00F06D76">
              <w:rPr>
                <w:rFonts w:eastAsia="Times New Roman"/>
                <w:color w:val="000000" w:themeColor="text1"/>
                <w:kern w:val="24"/>
                <w:szCs w:val="24"/>
              </w:rPr>
              <w:t>0.99</w:t>
            </w:r>
          </w:p>
        </w:tc>
      </w:tr>
      <w:tr w:rsidR="00403A3A" w:rsidRPr="00F06D76" w14:paraId="71A87E21" w14:textId="528E787F" w:rsidTr="00691175">
        <w:trPr>
          <w:trHeight w:val="589"/>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73CC1C8C" w14:textId="77777777" w:rsidR="00403A3A" w:rsidRPr="00F06D76" w:rsidRDefault="00403A3A" w:rsidP="00403A3A">
            <w:pPr>
              <w:pStyle w:val="EndNoteBibliography"/>
              <w:ind w:left="720" w:hanging="720"/>
              <w:jc w:val="center"/>
            </w:pPr>
            <w:r w:rsidRPr="00F06D76">
              <w:rPr>
                <w:i/>
                <w:iCs/>
              </w:rPr>
              <w:t>msr</w:t>
            </w:r>
            <w:r w:rsidRPr="00F06D76">
              <w:t>(A)</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78700B7C" w14:textId="77777777" w:rsidR="00403A3A" w:rsidRPr="00F06D76" w:rsidRDefault="00403A3A" w:rsidP="00403A3A">
            <w:pPr>
              <w:pStyle w:val="EndNoteBibliography"/>
              <w:ind w:left="720" w:hanging="720"/>
              <w:jc w:val="center"/>
            </w:pPr>
            <w:r w:rsidRPr="00F06D76">
              <w:t xml:space="preserve">1.3 </w:t>
            </w:r>
          </w:p>
          <w:p w14:paraId="7D759226" w14:textId="77777777" w:rsidR="00403A3A" w:rsidRPr="00F06D76" w:rsidRDefault="00403A3A" w:rsidP="00403A3A">
            <w:pPr>
              <w:pStyle w:val="EndNoteBibliography"/>
              <w:ind w:left="720" w:hanging="720"/>
              <w:jc w:val="center"/>
            </w:pPr>
            <w:r w:rsidRPr="00F06D76">
              <w:t>(0.3-5.0)</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274B09F" w14:textId="77777777" w:rsidR="00403A3A" w:rsidRPr="00F06D76" w:rsidRDefault="00403A3A" w:rsidP="00403A3A">
            <w:pPr>
              <w:pStyle w:val="EndNoteBibliography"/>
              <w:ind w:left="720" w:hanging="720"/>
              <w:jc w:val="center"/>
            </w:pPr>
            <w:r w:rsidRPr="00F06D76">
              <w:t>0.73</w:t>
            </w:r>
          </w:p>
        </w:tc>
        <w:tc>
          <w:tcPr>
            <w:tcW w:w="2075" w:type="dxa"/>
            <w:tcBorders>
              <w:top w:val="single" w:sz="4" w:space="0" w:color="auto"/>
              <w:left w:val="single" w:sz="4" w:space="0" w:color="auto"/>
              <w:bottom w:val="single" w:sz="4" w:space="0" w:color="auto"/>
              <w:right w:val="single" w:sz="4" w:space="0" w:color="auto"/>
            </w:tcBorders>
            <w:vAlign w:val="center"/>
          </w:tcPr>
          <w:p w14:paraId="3EB18B6F" w14:textId="672C8A1F" w:rsidR="00403A3A" w:rsidRPr="00F06D76" w:rsidRDefault="00403A3A" w:rsidP="00403A3A">
            <w:pPr>
              <w:pStyle w:val="EndNoteBibliography"/>
              <w:ind w:left="720" w:hanging="720"/>
              <w:jc w:val="center"/>
            </w:pPr>
            <w:r w:rsidRPr="00F06D76">
              <w:rPr>
                <w:rFonts w:eastAsia="Times New Roman"/>
                <w:color w:val="000000" w:themeColor="text1"/>
                <w:kern w:val="24"/>
                <w:szCs w:val="24"/>
              </w:rPr>
              <w:t>0.99</w:t>
            </w:r>
          </w:p>
        </w:tc>
      </w:tr>
      <w:tr w:rsidR="00403A3A" w:rsidRPr="00F06D76" w14:paraId="61B1D059" w14:textId="3C3EFF5C" w:rsidTr="00691175">
        <w:trPr>
          <w:trHeight w:val="617"/>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67FBA4EF" w14:textId="77777777" w:rsidR="00403A3A" w:rsidRPr="00F06D76" w:rsidRDefault="00403A3A" w:rsidP="00403A3A">
            <w:pPr>
              <w:pStyle w:val="EndNoteBibliography"/>
              <w:ind w:left="720" w:hanging="720"/>
              <w:jc w:val="center"/>
            </w:pPr>
            <w:r w:rsidRPr="00F06D76">
              <w:rPr>
                <w:i/>
                <w:iCs/>
              </w:rPr>
              <w:t>msr</w:t>
            </w:r>
            <w:r w:rsidRPr="00F06D76">
              <w:t>(E)</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3BF342DC" w14:textId="77777777" w:rsidR="00403A3A" w:rsidRPr="00F06D76" w:rsidRDefault="00403A3A" w:rsidP="00403A3A">
            <w:pPr>
              <w:pStyle w:val="EndNoteBibliography"/>
              <w:ind w:left="720" w:hanging="720"/>
              <w:jc w:val="center"/>
            </w:pPr>
            <w:r w:rsidRPr="00F06D76">
              <w:t xml:space="preserve">0.6 </w:t>
            </w:r>
          </w:p>
          <w:p w14:paraId="7E58CA2F" w14:textId="77777777" w:rsidR="00403A3A" w:rsidRPr="00F06D76" w:rsidRDefault="00403A3A" w:rsidP="00403A3A">
            <w:pPr>
              <w:pStyle w:val="EndNoteBibliography"/>
              <w:ind w:left="720" w:hanging="720"/>
              <w:jc w:val="center"/>
            </w:pPr>
            <w:r w:rsidRPr="00F06D76">
              <w:t>(0.2-1.5)</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F516C3B" w14:textId="77777777" w:rsidR="00403A3A" w:rsidRPr="00F06D76" w:rsidRDefault="00403A3A" w:rsidP="00403A3A">
            <w:pPr>
              <w:pStyle w:val="EndNoteBibliography"/>
              <w:ind w:left="720" w:hanging="720"/>
              <w:jc w:val="center"/>
            </w:pPr>
            <w:r w:rsidRPr="00F06D76">
              <w:t>0.25</w:t>
            </w:r>
          </w:p>
        </w:tc>
        <w:tc>
          <w:tcPr>
            <w:tcW w:w="2075" w:type="dxa"/>
            <w:tcBorders>
              <w:top w:val="single" w:sz="4" w:space="0" w:color="auto"/>
              <w:left w:val="single" w:sz="4" w:space="0" w:color="auto"/>
              <w:bottom w:val="single" w:sz="4" w:space="0" w:color="auto"/>
              <w:right w:val="single" w:sz="4" w:space="0" w:color="auto"/>
            </w:tcBorders>
            <w:vAlign w:val="center"/>
          </w:tcPr>
          <w:p w14:paraId="57D744B0" w14:textId="5CA9CCC3" w:rsidR="00403A3A" w:rsidRPr="00F06D76" w:rsidRDefault="00403A3A" w:rsidP="00403A3A">
            <w:pPr>
              <w:pStyle w:val="EndNoteBibliography"/>
              <w:ind w:left="720" w:hanging="720"/>
              <w:jc w:val="center"/>
            </w:pPr>
            <w:r w:rsidRPr="00F06D76">
              <w:rPr>
                <w:rFonts w:eastAsia="Times New Roman"/>
                <w:color w:val="000000" w:themeColor="text1"/>
                <w:kern w:val="24"/>
                <w:szCs w:val="24"/>
              </w:rPr>
              <w:t>0.99</w:t>
            </w:r>
          </w:p>
        </w:tc>
      </w:tr>
      <w:tr w:rsidR="00403A3A" w:rsidRPr="00F06D76" w14:paraId="48FD8ED0" w14:textId="7872ECB9" w:rsidTr="00691175">
        <w:trPr>
          <w:trHeight w:val="589"/>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7D92DA05" w14:textId="77777777" w:rsidR="00403A3A" w:rsidRPr="00F06D76" w:rsidRDefault="00403A3A" w:rsidP="00403A3A">
            <w:pPr>
              <w:pStyle w:val="EndNoteBibliography"/>
              <w:ind w:left="720" w:hanging="720"/>
              <w:jc w:val="center"/>
              <w:rPr>
                <w:i/>
                <w:iCs/>
              </w:rPr>
            </w:pPr>
            <w:r w:rsidRPr="00F06D76">
              <w:rPr>
                <w:i/>
                <w:iCs/>
              </w:rPr>
              <w:t>tetM</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05C2DD0B" w14:textId="77777777" w:rsidR="00403A3A" w:rsidRPr="00F06D76" w:rsidRDefault="00403A3A" w:rsidP="00403A3A">
            <w:pPr>
              <w:pStyle w:val="EndNoteBibliography"/>
              <w:ind w:left="720" w:hanging="720"/>
              <w:jc w:val="center"/>
            </w:pPr>
            <w:r w:rsidRPr="00F06D76">
              <w:t xml:space="preserve">0.5 </w:t>
            </w:r>
          </w:p>
          <w:p w14:paraId="1FA69FC7" w14:textId="77777777" w:rsidR="00403A3A" w:rsidRPr="00F06D76" w:rsidRDefault="00403A3A" w:rsidP="00403A3A">
            <w:pPr>
              <w:pStyle w:val="EndNoteBibliography"/>
              <w:ind w:left="720" w:hanging="720"/>
              <w:jc w:val="center"/>
            </w:pPr>
            <w:r w:rsidRPr="00F06D76">
              <w:t>(0.09-2.7)</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564C5249" w14:textId="77777777" w:rsidR="00403A3A" w:rsidRPr="00F06D76" w:rsidRDefault="00403A3A" w:rsidP="00403A3A">
            <w:pPr>
              <w:pStyle w:val="EndNoteBibliography"/>
              <w:ind w:left="720" w:hanging="720"/>
              <w:jc w:val="center"/>
            </w:pPr>
            <w:r w:rsidRPr="00F06D76">
              <w:t>0.43</w:t>
            </w:r>
          </w:p>
        </w:tc>
        <w:tc>
          <w:tcPr>
            <w:tcW w:w="2075" w:type="dxa"/>
            <w:tcBorders>
              <w:top w:val="single" w:sz="4" w:space="0" w:color="auto"/>
              <w:left w:val="single" w:sz="4" w:space="0" w:color="auto"/>
              <w:bottom w:val="single" w:sz="4" w:space="0" w:color="auto"/>
              <w:right w:val="single" w:sz="4" w:space="0" w:color="auto"/>
            </w:tcBorders>
            <w:vAlign w:val="center"/>
          </w:tcPr>
          <w:p w14:paraId="6BF07EC6" w14:textId="636AF0C1" w:rsidR="00403A3A" w:rsidRPr="00F06D76" w:rsidRDefault="00403A3A" w:rsidP="00403A3A">
            <w:pPr>
              <w:pStyle w:val="EndNoteBibliography"/>
              <w:ind w:left="720" w:hanging="720"/>
              <w:jc w:val="center"/>
            </w:pPr>
            <w:r w:rsidRPr="00F06D76">
              <w:rPr>
                <w:rFonts w:eastAsia="Times New Roman"/>
                <w:color w:val="000000" w:themeColor="text1"/>
                <w:kern w:val="24"/>
                <w:szCs w:val="24"/>
              </w:rPr>
              <w:t>0.99</w:t>
            </w:r>
          </w:p>
        </w:tc>
      </w:tr>
      <w:tr w:rsidR="00403A3A" w:rsidRPr="00F06D76" w14:paraId="6E1046D7" w14:textId="043C5EA8" w:rsidTr="00691175">
        <w:trPr>
          <w:trHeight w:val="617"/>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425CA8AA" w14:textId="77777777" w:rsidR="00403A3A" w:rsidRPr="00F06D76" w:rsidRDefault="00403A3A" w:rsidP="00403A3A">
            <w:pPr>
              <w:pStyle w:val="EndNoteBibliography"/>
              <w:ind w:left="720" w:hanging="720"/>
              <w:jc w:val="center"/>
              <w:rPr>
                <w:i/>
                <w:iCs/>
              </w:rPr>
            </w:pPr>
            <w:r w:rsidRPr="00F06D76">
              <w:rPr>
                <w:i/>
                <w:iCs/>
              </w:rPr>
              <w:t>tetO</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77BF5932" w14:textId="77777777" w:rsidR="00403A3A" w:rsidRPr="00F06D76" w:rsidRDefault="00403A3A" w:rsidP="00403A3A">
            <w:pPr>
              <w:pStyle w:val="EndNoteBibliography"/>
              <w:ind w:left="720" w:hanging="720"/>
              <w:jc w:val="center"/>
            </w:pPr>
            <w:r w:rsidRPr="00F06D76">
              <w:t xml:space="preserve">0.9 </w:t>
            </w:r>
          </w:p>
          <w:p w14:paraId="02CDD265" w14:textId="77777777" w:rsidR="00403A3A" w:rsidRPr="00F06D76" w:rsidRDefault="00403A3A" w:rsidP="00403A3A">
            <w:pPr>
              <w:pStyle w:val="EndNoteBibliography"/>
              <w:ind w:left="720" w:hanging="720"/>
              <w:jc w:val="center"/>
            </w:pPr>
            <w:r w:rsidRPr="00F06D76">
              <w:t>(0.4-2.2)</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D0D30A7" w14:textId="77777777" w:rsidR="00403A3A" w:rsidRPr="00F06D76" w:rsidRDefault="00403A3A" w:rsidP="00403A3A">
            <w:pPr>
              <w:pStyle w:val="EndNoteBibliography"/>
              <w:ind w:left="720" w:hanging="720"/>
              <w:jc w:val="center"/>
            </w:pPr>
            <w:r w:rsidRPr="00F06D76">
              <w:t>0.82</w:t>
            </w:r>
          </w:p>
        </w:tc>
        <w:tc>
          <w:tcPr>
            <w:tcW w:w="2075" w:type="dxa"/>
            <w:tcBorders>
              <w:top w:val="single" w:sz="4" w:space="0" w:color="auto"/>
              <w:left w:val="single" w:sz="4" w:space="0" w:color="auto"/>
              <w:bottom w:val="single" w:sz="4" w:space="0" w:color="auto"/>
              <w:right w:val="single" w:sz="4" w:space="0" w:color="auto"/>
            </w:tcBorders>
            <w:vAlign w:val="center"/>
          </w:tcPr>
          <w:p w14:paraId="1B07F5BA" w14:textId="18A2FD73" w:rsidR="00403A3A" w:rsidRPr="00F06D76" w:rsidRDefault="00403A3A" w:rsidP="00403A3A">
            <w:pPr>
              <w:pStyle w:val="EndNoteBibliography"/>
              <w:ind w:left="720" w:hanging="720"/>
              <w:jc w:val="center"/>
            </w:pPr>
            <w:r w:rsidRPr="00F06D76">
              <w:rPr>
                <w:rFonts w:eastAsia="Times New Roman"/>
                <w:color w:val="000000" w:themeColor="text1"/>
                <w:kern w:val="24"/>
                <w:szCs w:val="24"/>
              </w:rPr>
              <w:t>0.99</w:t>
            </w:r>
          </w:p>
        </w:tc>
      </w:tr>
      <w:tr w:rsidR="00403A3A" w:rsidRPr="00F06D76" w14:paraId="710450EB" w14:textId="1B6A97DF" w:rsidTr="00403A3A">
        <w:trPr>
          <w:trHeight w:val="617"/>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017AA497" w14:textId="77777777" w:rsidR="00403A3A" w:rsidRPr="00F06D76" w:rsidRDefault="00403A3A" w:rsidP="00403A3A">
            <w:pPr>
              <w:pStyle w:val="EndNoteBibliography"/>
              <w:ind w:left="720" w:hanging="720"/>
              <w:jc w:val="center"/>
              <w:rPr>
                <w:i/>
                <w:iCs/>
              </w:rPr>
            </w:pPr>
            <w:r w:rsidRPr="00F06D76">
              <w:rPr>
                <w:i/>
                <w:iCs/>
              </w:rPr>
              <w:t>tetW</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5908D958" w14:textId="77777777" w:rsidR="00403A3A" w:rsidRPr="00F06D76" w:rsidRDefault="00403A3A" w:rsidP="00403A3A">
            <w:pPr>
              <w:pStyle w:val="EndNoteBibliography"/>
              <w:ind w:left="720" w:hanging="720"/>
              <w:jc w:val="center"/>
            </w:pPr>
            <w:r w:rsidRPr="00F06D76">
              <w:t xml:space="preserve">0.7 </w:t>
            </w:r>
          </w:p>
          <w:p w14:paraId="4386F06B" w14:textId="77777777" w:rsidR="00403A3A" w:rsidRPr="00F06D76" w:rsidRDefault="00403A3A" w:rsidP="00403A3A">
            <w:pPr>
              <w:pStyle w:val="EndNoteBibliography"/>
              <w:ind w:left="720" w:hanging="720"/>
              <w:jc w:val="center"/>
            </w:pPr>
            <w:r w:rsidRPr="00F06D76">
              <w:t>(0.3-2.0)</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AC209F2" w14:textId="77777777" w:rsidR="00403A3A" w:rsidRPr="00F06D76" w:rsidRDefault="00403A3A" w:rsidP="00403A3A">
            <w:pPr>
              <w:pStyle w:val="EndNoteBibliography"/>
              <w:ind w:left="720" w:hanging="720"/>
              <w:jc w:val="center"/>
            </w:pPr>
            <w:r w:rsidRPr="00F06D76">
              <w:t>0.55</w:t>
            </w:r>
          </w:p>
        </w:tc>
        <w:tc>
          <w:tcPr>
            <w:tcW w:w="2075" w:type="dxa"/>
            <w:tcBorders>
              <w:top w:val="single" w:sz="4" w:space="0" w:color="auto"/>
              <w:left w:val="single" w:sz="4" w:space="0" w:color="auto"/>
              <w:bottom w:val="single" w:sz="4" w:space="0" w:color="auto"/>
              <w:right w:val="single" w:sz="4" w:space="0" w:color="auto"/>
            </w:tcBorders>
            <w:vAlign w:val="center"/>
          </w:tcPr>
          <w:p w14:paraId="6350FB6F" w14:textId="7DA867CC" w:rsidR="00403A3A" w:rsidRPr="00F06D76" w:rsidRDefault="00403A3A" w:rsidP="00403A3A">
            <w:pPr>
              <w:pStyle w:val="EndNoteBibliography"/>
              <w:ind w:left="720" w:hanging="720"/>
              <w:jc w:val="center"/>
            </w:pPr>
            <w:r w:rsidRPr="00F06D76">
              <w:t>0.99</w:t>
            </w:r>
          </w:p>
        </w:tc>
      </w:tr>
    </w:tbl>
    <w:p w14:paraId="7680E3CE" w14:textId="77777777" w:rsidR="0094314D" w:rsidRDefault="0094314D">
      <w:pPr>
        <w:rPr>
          <w:rFonts w:ascii="Times New Roman" w:hAnsi="Times New Roman" w:cs="Times New Roman"/>
          <w:b/>
          <w:bCs/>
        </w:rPr>
      </w:pPr>
    </w:p>
    <w:p w14:paraId="32C76141" w14:textId="77777777" w:rsidR="0094314D" w:rsidRDefault="0094314D">
      <w:pPr>
        <w:rPr>
          <w:rFonts w:ascii="Times New Roman" w:hAnsi="Times New Roman" w:cs="Times New Roman"/>
          <w:b/>
          <w:bCs/>
        </w:rPr>
      </w:pPr>
    </w:p>
    <w:p w14:paraId="3B6CA8C1" w14:textId="77777777" w:rsidR="0094314D" w:rsidRDefault="0094314D">
      <w:pPr>
        <w:rPr>
          <w:rFonts w:ascii="Times New Roman" w:hAnsi="Times New Roman" w:cs="Times New Roman"/>
          <w:b/>
          <w:bCs/>
        </w:rPr>
      </w:pPr>
    </w:p>
    <w:p w14:paraId="1AED820C" w14:textId="25EACAA3" w:rsidR="0094314D" w:rsidRPr="00F06D76" w:rsidRDefault="0094314D">
      <w:pPr>
        <w:rPr>
          <w:rFonts w:ascii="Times New Roman" w:hAnsi="Times New Roman" w:cs="Times New Roman"/>
          <w:b/>
          <w:bCs/>
        </w:rPr>
        <w:sectPr w:rsidR="0094314D" w:rsidRPr="00F06D76">
          <w:pgSz w:w="11906" w:h="16838"/>
          <w:pgMar w:top="1440" w:right="1440" w:bottom="1440" w:left="1440" w:header="708" w:footer="708" w:gutter="0"/>
          <w:cols w:space="708"/>
          <w:docGrid w:linePitch="360"/>
        </w:sectPr>
      </w:pPr>
    </w:p>
    <w:p w14:paraId="2E337104" w14:textId="77777777" w:rsidR="006D5557" w:rsidRDefault="006D5557" w:rsidP="009665F5">
      <w:pPr>
        <w:pStyle w:val="PlainText"/>
        <w:numPr>
          <w:ilvl w:val="0"/>
          <w:numId w:val="5"/>
        </w:numPr>
        <w:shd w:val="clear" w:color="auto" w:fill="FFF2CC" w:themeFill="accent4" w:themeFillTint="33"/>
        <w:spacing w:line="360" w:lineRule="auto"/>
        <w:jc w:val="both"/>
        <w:rPr>
          <w:rFonts w:ascii="Times New Roman" w:hAnsi="Times New Roman" w:cs="Times New Roman"/>
        </w:rPr>
      </w:pPr>
    </w:p>
    <w:p w14:paraId="376F4184" w14:textId="1744B865" w:rsidR="009665F5" w:rsidRPr="006D5557" w:rsidRDefault="000E13F1" w:rsidP="006D5557">
      <w:pPr>
        <w:pStyle w:val="PlainText"/>
        <w:shd w:val="clear" w:color="auto" w:fill="FFF2CC" w:themeFill="accent4" w:themeFillTint="33"/>
        <w:spacing w:line="360" w:lineRule="auto"/>
        <w:jc w:val="both"/>
        <w:rPr>
          <w:rFonts w:ascii="Times New Roman" w:hAnsi="Times New Roman" w:cs="Times New Roman"/>
        </w:rPr>
      </w:pPr>
      <w:r>
        <w:rPr>
          <w:rFonts w:ascii="Times New Roman" w:hAnsi="Times New Roman" w:cs="Times New Roman"/>
        </w:rPr>
        <w:t>(1)</w:t>
      </w:r>
      <w:r w:rsidR="009665F5" w:rsidRPr="006D5557">
        <w:rPr>
          <w:rFonts w:ascii="Times New Roman" w:hAnsi="Times New Roman" w:cs="Times New Roman"/>
        </w:rPr>
        <w:t>“</w:t>
      </w:r>
      <w:r w:rsidR="00C06E53" w:rsidRPr="006D5557">
        <w:rPr>
          <w:rFonts w:ascii="Times New Roman" w:hAnsi="Times New Roman" w:cs="Times New Roman"/>
        </w:rPr>
        <w:t xml:space="preserve">Onward transmission” of resistance genes, i.e. </w:t>
      </w:r>
      <w:r w:rsidR="009665F5" w:rsidRPr="006D5557">
        <w:rPr>
          <w:rFonts w:ascii="Times New Roman" w:hAnsi="Times New Roman" w:cs="Times New Roman"/>
        </w:rPr>
        <w:t xml:space="preserve">(that is) </w:t>
      </w:r>
      <w:r w:rsidR="00C06E53" w:rsidRPr="006D5557">
        <w:rPr>
          <w:rFonts w:ascii="Times New Roman" w:hAnsi="Times New Roman" w:cs="Times New Roman"/>
        </w:rPr>
        <w:t xml:space="preserve">increased relative risk of resistance gene </w:t>
      </w:r>
      <w:r w:rsidR="00C06E53" w:rsidRPr="00EA53C6">
        <w:rPr>
          <w:rFonts w:ascii="Times New Roman" w:hAnsi="Times New Roman" w:cs="Times New Roman"/>
          <w:highlight w:val="yellow"/>
        </w:rPr>
        <w:t>co-detection</w:t>
      </w:r>
      <w:r w:rsidR="00C06E53" w:rsidRPr="006D5557">
        <w:rPr>
          <w:rFonts w:ascii="Times New Roman" w:hAnsi="Times New Roman" w:cs="Times New Roman"/>
        </w:rPr>
        <w:t xml:space="preserve"> in co-habitants of patients on long-term macrolide therapy. </w:t>
      </w:r>
    </w:p>
    <w:p w14:paraId="398D854D" w14:textId="411811ED" w:rsidR="009665F5" w:rsidRPr="00F06D76" w:rsidRDefault="000E13F1" w:rsidP="009665F5">
      <w:pPr>
        <w:pStyle w:val="PlainText"/>
        <w:shd w:val="clear" w:color="auto" w:fill="FFF2CC" w:themeFill="accent4" w:themeFillTint="33"/>
        <w:spacing w:line="360" w:lineRule="auto"/>
        <w:jc w:val="both"/>
        <w:rPr>
          <w:rFonts w:ascii="Times New Roman" w:hAnsi="Times New Roman" w:cs="Times New Roman"/>
        </w:rPr>
      </w:pPr>
      <w:r>
        <w:rPr>
          <w:rFonts w:ascii="Times New Roman" w:hAnsi="Times New Roman" w:cs="Times New Roman"/>
        </w:rPr>
        <w:t xml:space="preserve">(2) </w:t>
      </w:r>
      <w:r w:rsidR="00C06E53" w:rsidRPr="00F06D76">
        <w:rPr>
          <w:rFonts w:ascii="Times New Roman" w:hAnsi="Times New Roman" w:cs="Times New Roman"/>
        </w:rPr>
        <w:t xml:space="preserve">However, onward transmission is somewhat speculative since it is not </w:t>
      </w:r>
      <w:proofErr w:type="gramStart"/>
      <w:r w:rsidR="00C06E53" w:rsidRPr="00F06D76">
        <w:rPr>
          <w:rFonts w:ascii="Times New Roman" w:hAnsi="Times New Roman" w:cs="Times New Roman"/>
        </w:rPr>
        <w:t>really possible</w:t>
      </w:r>
      <w:proofErr w:type="gramEnd"/>
      <w:r w:rsidR="00C06E53" w:rsidRPr="00F06D76">
        <w:rPr>
          <w:rFonts w:ascii="Times New Roman" w:hAnsi="Times New Roman" w:cs="Times New Roman"/>
        </w:rPr>
        <w:t xml:space="preserve"> to establish “transmission” of a resistance gene by the methodology employed. </w:t>
      </w:r>
      <w:r w:rsidR="00C06E53" w:rsidRPr="00EA53C6">
        <w:rPr>
          <w:rFonts w:ascii="Times New Roman" w:hAnsi="Times New Roman" w:cs="Times New Roman"/>
          <w:highlight w:val="yellow"/>
        </w:rPr>
        <w:t>A patient could have acquired the resistance gene from their co-inhabitant initially for example.</w:t>
      </w:r>
      <w:r w:rsidR="00C06E53" w:rsidRPr="00F06D76">
        <w:rPr>
          <w:rFonts w:ascii="Times New Roman" w:hAnsi="Times New Roman" w:cs="Times New Roman"/>
        </w:rPr>
        <w:t xml:space="preserve"> We are really looking at the effect of “household antibiotic use” on risk of resistance detection in untreated individuals. The word transmission is misleading. </w:t>
      </w:r>
    </w:p>
    <w:p w14:paraId="0934C8B0" w14:textId="4FCAA66F" w:rsidR="00E22E07" w:rsidRPr="0063789B" w:rsidRDefault="000E13F1" w:rsidP="0063789B">
      <w:pPr>
        <w:pStyle w:val="PlainText"/>
        <w:shd w:val="clear" w:color="auto" w:fill="FFF2CC" w:themeFill="accent4" w:themeFillTint="33"/>
        <w:spacing w:line="360" w:lineRule="auto"/>
        <w:jc w:val="both"/>
        <w:rPr>
          <w:rFonts w:ascii="Times New Roman" w:hAnsi="Times New Roman" w:cs="Times New Roman"/>
        </w:rPr>
      </w:pPr>
      <w:r>
        <w:rPr>
          <w:rFonts w:ascii="Times New Roman" w:hAnsi="Times New Roman" w:cs="Times New Roman"/>
          <w:highlight w:val="yellow"/>
        </w:rPr>
        <w:t xml:space="preserve">(3) </w:t>
      </w:r>
      <w:r w:rsidR="00C06E53" w:rsidRPr="00EA53C6">
        <w:rPr>
          <w:rFonts w:ascii="Times New Roman" w:hAnsi="Times New Roman" w:cs="Times New Roman"/>
          <w:highlight w:val="yellow"/>
        </w:rPr>
        <w:t>One would need to isolate a resistant organism from both patient and co-inhabitant and test this by strain typing or WGS analysis (as a start).</w:t>
      </w:r>
    </w:p>
    <w:p w14:paraId="25624385" w14:textId="50E9A9E8" w:rsidR="0063789B" w:rsidRDefault="0063789B" w:rsidP="00020792">
      <w:pPr>
        <w:spacing w:line="360" w:lineRule="auto"/>
        <w:jc w:val="both"/>
        <w:rPr>
          <w:rFonts w:ascii="Times New Roman" w:hAnsi="Times New Roman" w:cs="Times New Roman"/>
          <w:b/>
          <w:bCs/>
        </w:rPr>
      </w:pPr>
    </w:p>
    <w:p w14:paraId="2CC4B12B" w14:textId="77777777" w:rsidR="0063789B" w:rsidRDefault="0063789B" w:rsidP="0063789B">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[Our response]</w:t>
      </w:r>
      <w:r>
        <w:rPr>
          <w:rFonts w:ascii="Times New Roman" w:hAnsi="Times New Roman" w:cs="Times New Roman"/>
          <w:b/>
          <w:bCs/>
          <w:color w:val="7030A0"/>
        </w:rPr>
        <w:t>:</w:t>
      </w:r>
    </w:p>
    <w:p w14:paraId="38680C69" w14:textId="5AC53EC0" w:rsidR="00EA53C6" w:rsidRDefault="00EA53C6" w:rsidP="00EA53C6">
      <w:pPr>
        <w:pStyle w:val="ListParagraph"/>
        <w:numPr>
          <w:ilvl w:val="0"/>
          <w:numId w:val="26"/>
        </w:numPr>
        <w:spacing w:line="360" w:lineRule="auto"/>
        <w:jc w:val="both"/>
        <w:rPr>
          <w:rFonts w:ascii="Times New Roman" w:hAnsi="Times New Roman" w:cs="Times New Roman"/>
        </w:rPr>
      </w:pPr>
      <w:r>
        <w:rPr>
          <w:rFonts w:ascii="Times New Roman" w:hAnsi="Times New Roman" w:cs="Times New Roman"/>
        </w:rPr>
        <w:t xml:space="preserve">Household transmission are present and important (ref) </w:t>
      </w:r>
    </w:p>
    <w:p w14:paraId="2F280140" w14:textId="42AB1597" w:rsidR="0063789B" w:rsidRDefault="00EA53C6" w:rsidP="00EA53C6">
      <w:pPr>
        <w:pStyle w:val="ListParagraph"/>
        <w:numPr>
          <w:ilvl w:val="0"/>
          <w:numId w:val="26"/>
        </w:numPr>
        <w:spacing w:line="360" w:lineRule="auto"/>
        <w:jc w:val="both"/>
        <w:rPr>
          <w:rFonts w:ascii="Times New Roman" w:hAnsi="Times New Roman" w:cs="Times New Roman"/>
        </w:rPr>
      </w:pPr>
      <w:r w:rsidRPr="00EA53C6">
        <w:rPr>
          <w:rFonts w:ascii="Times New Roman" w:hAnsi="Times New Roman" w:cs="Times New Roman"/>
        </w:rPr>
        <w:t>Onward transmission not only limit to co-detection of genes, but also the relative abundance of the genes, our study analysed both and compared with control group (non-macrolide group)</w:t>
      </w:r>
    </w:p>
    <w:p w14:paraId="509F6C83" w14:textId="7BE7F8FA" w:rsidR="00EA53C6" w:rsidRDefault="00EA53C6" w:rsidP="00EA53C6">
      <w:pPr>
        <w:pStyle w:val="ListParagraph"/>
        <w:numPr>
          <w:ilvl w:val="0"/>
          <w:numId w:val="26"/>
        </w:numPr>
        <w:spacing w:line="360" w:lineRule="auto"/>
        <w:jc w:val="both"/>
        <w:rPr>
          <w:rFonts w:ascii="Times New Roman" w:hAnsi="Times New Roman" w:cs="Times New Roman"/>
        </w:rPr>
      </w:pPr>
      <w:r>
        <w:rPr>
          <w:rFonts w:ascii="Times New Roman" w:hAnsi="Times New Roman" w:cs="Times New Roman"/>
        </w:rPr>
        <w:t>We agree that a patient could acquired the genes from co-inhabitant initially, but</w:t>
      </w:r>
    </w:p>
    <w:p w14:paraId="0D4791E0" w14:textId="188A1397" w:rsidR="00EA53C6" w:rsidRDefault="00EA53C6" w:rsidP="00EA53C6">
      <w:pPr>
        <w:pStyle w:val="ListParagraph"/>
        <w:numPr>
          <w:ilvl w:val="1"/>
          <w:numId w:val="26"/>
        </w:numPr>
        <w:spacing w:line="360" w:lineRule="auto"/>
        <w:jc w:val="both"/>
        <w:rPr>
          <w:rFonts w:ascii="Times New Roman" w:hAnsi="Times New Roman" w:cs="Times New Roman"/>
        </w:rPr>
      </w:pPr>
      <w:r>
        <w:rPr>
          <w:rFonts w:ascii="Times New Roman" w:hAnsi="Times New Roman" w:cs="Times New Roman"/>
        </w:rPr>
        <w:t>We have strict wash-out period (see response in reviewer 1)</w:t>
      </w:r>
    </w:p>
    <w:p w14:paraId="041E4839" w14:textId="6BBCA545" w:rsidR="00EA53C6" w:rsidRDefault="00EA53C6" w:rsidP="00EA53C6">
      <w:pPr>
        <w:pStyle w:val="ListParagraph"/>
        <w:numPr>
          <w:ilvl w:val="1"/>
          <w:numId w:val="26"/>
        </w:numPr>
        <w:spacing w:line="360" w:lineRule="auto"/>
        <w:jc w:val="both"/>
        <w:rPr>
          <w:rFonts w:ascii="Times New Roman" w:hAnsi="Times New Roman" w:cs="Times New Roman"/>
        </w:rPr>
      </w:pPr>
      <w:r>
        <w:rPr>
          <w:rFonts w:ascii="Times New Roman" w:hAnsi="Times New Roman" w:cs="Times New Roman"/>
        </w:rPr>
        <w:t>Macrolide therapy plays the major role in macrolide resistance development (abundance)</w:t>
      </w:r>
    </w:p>
    <w:p w14:paraId="3F1D44E6" w14:textId="2FF73EDE" w:rsidR="00EA53C6" w:rsidRDefault="00EA53C6" w:rsidP="00EA53C6">
      <w:pPr>
        <w:pStyle w:val="ListParagraph"/>
        <w:numPr>
          <w:ilvl w:val="1"/>
          <w:numId w:val="26"/>
        </w:numPr>
        <w:spacing w:line="360" w:lineRule="auto"/>
        <w:jc w:val="both"/>
        <w:rPr>
          <w:rFonts w:ascii="Times New Roman" w:hAnsi="Times New Roman" w:cs="Times New Roman"/>
        </w:rPr>
      </w:pPr>
      <w:r>
        <w:rPr>
          <w:rFonts w:ascii="Times New Roman" w:hAnsi="Times New Roman" w:cs="Times New Roman"/>
        </w:rPr>
        <w:t>Onward transmission not only assess the co-detection, but also compare the abundance with control group/with patient group</w:t>
      </w:r>
    </w:p>
    <w:p w14:paraId="3B338611" w14:textId="4CC61C32" w:rsidR="00EA53C6" w:rsidRPr="00EA53C6" w:rsidRDefault="00EA53C6" w:rsidP="00EA53C6">
      <w:pPr>
        <w:pStyle w:val="ListParagraph"/>
        <w:numPr>
          <w:ilvl w:val="0"/>
          <w:numId w:val="26"/>
        </w:numPr>
        <w:spacing w:line="360" w:lineRule="auto"/>
        <w:jc w:val="both"/>
        <w:rPr>
          <w:rFonts w:ascii="Times New Roman" w:hAnsi="Times New Roman" w:cs="Times New Roman"/>
          <w:highlight w:val="yellow"/>
        </w:rPr>
      </w:pPr>
      <w:r w:rsidRPr="00EA53C6">
        <w:rPr>
          <w:rFonts w:ascii="Times New Roman" w:hAnsi="Times New Roman" w:cs="Times New Roman"/>
          <w:highlight w:val="yellow"/>
        </w:rPr>
        <w:t>WGS?</w:t>
      </w:r>
    </w:p>
    <w:p w14:paraId="6337BB40" w14:textId="45C4FC9D" w:rsidR="000547C1" w:rsidRPr="00F06D76" w:rsidRDefault="00C06E53" w:rsidP="00020792">
      <w:pPr>
        <w:spacing w:line="360" w:lineRule="auto"/>
        <w:jc w:val="both"/>
        <w:rPr>
          <w:rFonts w:ascii="Times New Roman" w:hAnsi="Times New Roman" w:cs="Times New Roman"/>
          <w:b/>
          <w:bCs/>
        </w:rPr>
      </w:pPr>
      <w:r w:rsidRPr="00F06D76">
        <w:rPr>
          <w:rFonts w:ascii="Times New Roman" w:hAnsi="Times New Roman" w:cs="Times New Roman"/>
          <w:b/>
          <w:bCs/>
          <w:color w:val="7030A0"/>
        </w:rPr>
        <w:t>[AMR dissemination</w:t>
      </w:r>
      <w:r w:rsidR="009665F5" w:rsidRPr="00F06D76">
        <w:rPr>
          <w:rFonts w:ascii="Times New Roman" w:hAnsi="Times New Roman" w:cs="Times New Roman"/>
          <w:b/>
          <w:bCs/>
          <w:color w:val="7030A0"/>
        </w:rPr>
        <w:t xml:space="preserve"> papers</w:t>
      </w:r>
      <w:r w:rsidRPr="00F06D76">
        <w:rPr>
          <w:rFonts w:ascii="Times New Roman" w:hAnsi="Times New Roman" w:cs="Times New Roman"/>
          <w:b/>
          <w:bCs/>
          <w:color w:val="7030A0"/>
        </w:rPr>
        <w:t>]</w:t>
      </w:r>
      <w:r w:rsidR="000547C1" w:rsidRPr="00F06D76">
        <w:rPr>
          <w:rFonts w:ascii="Times New Roman" w:hAnsi="Times New Roman" w:cs="Times New Roman"/>
          <w:b/>
          <w:bCs/>
          <w:color w:val="7030A0"/>
        </w:rPr>
        <w:t xml:space="preserve">: </w:t>
      </w:r>
      <w:r w:rsidR="00900374" w:rsidRPr="00F06D76">
        <w:rPr>
          <w:rFonts w:ascii="Times New Roman" w:hAnsi="Times New Roman" w:cs="Times New Roman"/>
          <w:b/>
          <w:bCs/>
          <w:color w:val="7030A0"/>
        </w:rPr>
        <w:t xml:space="preserve">Evidence of </w:t>
      </w:r>
      <w:r w:rsidR="000547C1" w:rsidRPr="00F06D76">
        <w:rPr>
          <w:rFonts w:ascii="Times New Roman" w:hAnsi="Times New Roman" w:cs="Times New Roman"/>
          <w:b/>
          <w:bCs/>
          <w:color w:val="7030A0"/>
        </w:rPr>
        <w:t>Household transmission of antibiotic resistance</w:t>
      </w:r>
    </w:p>
    <w:p w14:paraId="16FFB6F8" w14:textId="638AC36A" w:rsidR="00C06E53" w:rsidRPr="00F06D76" w:rsidRDefault="006854E3" w:rsidP="00E22E07">
      <w:pPr>
        <w:pStyle w:val="ListParagraph"/>
        <w:numPr>
          <w:ilvl w:val="0"/>
          <w:numId w:val="23"/>
        </w:numPr>
        <w:spacing w:line="360" w:lineRule="auto"/>
        <w:rPr>
          <w:rFonts w:ascii="Times New Roman" w:hAnsi="Times New Roman" w:cs="Times New Roman"/>
        </w:rPr>
      </w:pPr>
      <w:proofErr w:type="spellStart"/>
      <w:r w:rsidRPr="00F06D76">
        <w:rPr>
          <w:rFonts w:ascii="Times New Roman" w:hAnsi="Times New Roman" w:cs="Times New Roman"/>
        </w:rPr>
        <w:t>Mughini</w:t>
      </w:r>
      <w:proofErr w:type="spellEnd"/>
      <w:r w:rsidRPr="00F06D76">
        <w:rPr>
          <w:rFonts w:ascii="Times New Roman" w:hAnsi="Times New Roman" w:cs="Times New Roman"/>
        </w:rPr>
        <w:t xml:space="preserve">-Gras 2019- PMID 31439317: </w:t>
      </w:r>
      <w:r w:rsidR="000547C1" w:rsidRPr="00F06D76">
        <w:rPr>
          <w:rFonts w:ascii="Times New Roman" w:hAnsi="Times New Roman" w:cs="Times New Roman"/>
        </w:rPr>
        <w:t>Humans to human transmission are the main source of community acquired antibiotic-resistant bacteria</w:t>
      </w:r>
    </w:p>
    <w:p w14:paraId="1E8B3C24" w14:textId="77777777" w:rsidR="006854E3" w:rsidRDefault="00A87787" w:rsidP="00E22E07">
      <w:pPr>
        <w:pStyle w:val="ListParagraph"/>
        <w:numPr>
          <w:ilvl w:val="0"/>
          <w:numId w:val="23"/>
        </w:numPr>
        <w:spacing w:line="360" w:lineRule="auto"/>
        <w:rPr>
          <w:rFonts w:ascii="Times New Roman" w:hAnsi="Times New Roman" w:cs="Times New Roman"/>
        </w:rPr>
      </w:pPr>
      <w:r w:rsidRPr="00F06D76">
        <w:rPr>
          <w:rFonts w:ascii="Times New Roman" w:hAnsi="Times New Roman" w:cs="Times New Roman"/>
        </w:rPr>
        <w:t>Examples of antibiotic resistance (bacteria) transmission</w:t>
      </w:r>
      <w:r w:rsidR="006854E3">
        <w:rPr>
          <w:rFonts w:ascii="Times New Roman" w:hAnsi="Times New Roman" w:cs="Times New Roman"/>
        </w:rPr>
        <w:t xml:space="preserve"> (MRSA): </w:t>
      </w:r>
    </w:p>
    <w:p w14:paraId="081788C4" w14:textId="7FE59C1A" w:rsidR="00A87787" w:rsidRPr="00F06D76" w:rsidRDefault="006854E3" w:rsidP="006854E3">
      <w:pPr>
        <w:pStyle w:val="ListParagraph"/>
        <w:numPr>
          <w:ilvl w:val="1"/>
          <w:numId w:val="23"/>
        </w:numPr>
        <w:spacing w:line="360" w:lineRule="auto"/>
        <w:rPr>
          <w:rFonts w:ascii="Times New Roman" w:hAnsi="Times New Roman" w:cs="Times New Roman"/>
        </w:rPr>
      </w:pPr>
      <w:r w:rsidRPr="006854E3">
        <w:rPr>
          <w:rFonts w:ascii="Times New Roman" w:hAnsi="Times New Roman" w:cs="Times New Roman"/>
        </w:rPr>
        <w:t>PMID11101914</w:t>
      </w:r>
      <w:r>
        <w:rPr>
          <w:rFonts w:ascii="Times New Roman" w:hAnsi="Times New Roman" w:cs="Times New Roman"/>
        </w:rPr>
        <w:t xml:space="preserve">: household contacts </w:t>
      </w:r>
      <w:r w:rsidRPr="00F06D76">
        <w:rPr>
          <w:rFonts w:ascii="Times New Roman" w:hAnsi="Times New Roman" w:cs="Times New Roman"/>
        </w:rPr>
        <w:t>(27/87, 31%)</w:t>
      </w:r>
      <w:r>
        <w:rPr>
          <w:rFonts w:ascii="Times New Roman" w:hAnsi="Times New Roman" w:cs="Times New Roman"/>
        </w:rPr>
        <w:t xml:space="preserve"> vs </w:t>
      </w:r>
      <w:r w:rsidRPr="00F06D76">
        <w:rPr>
          <w:rFonts w:ascii="Times New Roman" w:hAnsi="Times New Roman" w:cs="Times New Roman"/>
        </w:rPr>
        <w:t>the community (14/77, 18.1%)</w:t>
      </w:r>
    </w:p>
    <w:p w14:paraId="6092CE3E" w14:textId="6837431A" w:rsidR="006C5E35" w:rsidRPr="006854E3" w:rsidRDefault="00A87787" w:rsidP="006854E3">
      <w:pPr>
        <w:pStyle w:val="ListParagraph"/>
        <w:numPr>
          <w:ilvl w:val="1"/>
          <w:numId w:val="23"/>
        </w:numPr>
        <w:spacing w:line="360" w:lineRule="auto"/>
        <w:rPr>
          <w:rFonts w:ascii="Times New Roman" w:hAnsi="Times New Roman" w:cs="Times New Roman"/>
        </w:rPr>
      </w:pPr>
      <w:r w:rsidRPr="00F06D76">
        <w:rPr>
          <w:rFonts w:ascii="Times New Roman" w:hAnsi="Times New Roman" w:cs="Times New Roman"/>
        </w:rPr>
        <w:t xml:space="preserve">PMID19923490: </w:t>
      </w:r>
      <w:r w:rsidR="006854E3" w:rsidRPr="00F06D76">
        <w:rPr>
          <w:rFonts w:ascii="Times New Roman" w:hAnsi="Times New Roman" w:cs="Times New Roman"/>
        </w:rPr>
        <w:t>two-thirds (67%; n = 56)</w:t>
      </w:r>
      <w:r w:rsidR="006854E3">
        <w:rPr>
          <w:rFonts w:ascii="Times New Roman" w:hAnsi="Times New Roman" w:cs="Times New Roman"/>
        </w:rPr>
        <w:t xml:space="preserve"> of household contacts -&gt; MRSA positive</w:t>
      </w:r>
    </w:p>
    <w:p w14:paraId="617A2943" w14:textId="268DD252" w:rsidR="00C06E53" w:rsidRPr="00F06D76" w:rsidRDefault="00C06E53">
      <w:pPr>
        <w:rPr>
          <w:rFonts w:ascii="Times New Roman" w:hAnsi="Times New Roman" w:cs="Times New Roman"/>
          <w:b/>
          <w:bCs/>
        </w:rPr>
      </w:pPr>
    </w:p>
    <w:p w14:paraId="6766523C" w14:textId="77777777" w:rsidR="00C06E53" w:rsidRPr="00F06D76" w:rsidRDefault="00C06E53">
      <w:pPr>
        <w:rPr>
          <w:rFonts w:ascii="Times New Roman" w:hAnsi="Times New Roman" w:cs="Times New Roman"/>
          <w:b/>
          <w:bCs/>
        </w:rPr>
        <w:sectPr w:rsidR="00C06E53" w:rsidRPr="00F06D76">
          <w:pgSz w:w="11906" w:h="16838"/>
          <w:pgMar w:top="1440" w:right="1440" w:bottom="1440" w:left="1440" w:header="708" w:footer="708" w:gutter="0"/>
          <w:cols w:space="708"/>
          <w:docGrid w:linePitch="360"/>
        </w:sectPr>
      </w:pPr>
    </w:p>
    <w:p w14:paraId="1A398703" w14:textId="77777777" w:rsidR="000E13F1" w:rsidRDefault="000E13F1" w:rsidP="00413157">
      <w:pPr>
        <w:pStyle w:val="PlainText"/>
        <w:numPr>
          <w:ilvl w:val="0"/>
          <w:numId w:val="23"/>
        </w:numPr>
        <w:shd w:val="clear" w:color="auto" w:fill="FFF2CC" w:themeFill="accent4" w:themeFillTint="33"/>
        <w:spacing w:line="360" w:lineRule="auto"/>
        <w:jc w:val="both"/>
        <w:rPr>
          <w:rFonts w:ascii="Times New Roman" w:hAnsi="Times New Roman" w:cs="Times New Roman"/>
        </w:rPr>
      </w:pPr>
    </w:p>
    <w:p w14:paraId="2D3AC424" w14:textId="11BFD75E" w:rsidR="000E13F1" w:rsidRDefault="000E13F1" w:rsidP="000E13F1">
      <w:pPr>
        <w:pStyle w:val="PlainText"/>
        <w:shd w:val="clear" w:color="auto" w:fill="FFF2CC" w:themeFill="accent4" w:themeFillTint="33"/>
        <w:spacing w:line="360" w:lineRule="auto"/>
        <w:jc w:val="both"/>
        <w:rPr>
          <w:rFonts w:ascii="Times New Roman" w:hAnsi="Times New Roman" w:cs="Times New Roman"/>
        </w:rPr>
      </w:pPr>
      <w:r>
        <w:rPr>
          <w:rFonts w:ascii="Times New Roman" w:hAnsi="Times New Roman" w:cs="Times New Roman"/>
        </w:rPr>
        <w:t>(1)</w:t>
      </w:r>
      <w:r w:rsidR="00C06E53" w:rsidRPr="00F06D76">
        <w:rPr>
          <w:rFonts w:ascii="Times New Roman" w:hAnsi="Times New Roman" w:cs="Times New Roman"/>
        </w:rPr>
        <w:t xml:space="preserve">“Carriage and transmission of resistance genes” For macrolides, this is an incredibly difficult question to address by the applied methodology given the apparently high prevalence of macrolide resistance in the environment/microbiome. </w:t>
      </w:r>
    </w:p>
    <w:p w14:paraId="443EDCB0" w14:textId="1A23A08D" w:rsidR="000E13F1" w:rsidRDefault="000E13F1" w:rsidP="000E13F1">
      <w:pPr>
        <w:pStyle w:val="PlainText"/>
        <w:shd w:val="clear" w:color="auto" w:fill="FFF2CC" w:themeFill="accent4" w:themeFillTint="33"/>
        <w:spacing w:line="360" w:lineRule="auto"/>
        <w:jc w:val="both"/>
        <w:rPr>
          <w:rFonts w:ascii="Times New Roman" w:hAnsi="Times New Roman" w:cs="Times New Roman"/>
        </w:rPr>
      </w:pPr>
      <w:r>
        <w:rPr>
          <w:rFonts w:ascii="Times New Roman" w:hAnsi="Times New Roman" w:cs="Times New Roman"/>
        </w:rPr>
        <w:t>(2)</w:t>
      </w:r>
      <w:r w:rsidR="00C06E53" w:rsidRPr="00F06D76">
        <w:rPr>
          <w:rFonts w:ascii="Times New Roman" w:hAnsi="Times New Roman" w:cs="Times New Roman"/>
        </w:rPr>
        <w:t xml:space="preserve">Macrolide and Tetracycline resistance genes are frequently the most highly detected resistance genes reported in </w:t>
      </w:r>
      <w:proofErr w:type="spellStart"/>
      <w:r w:rsidR="00C06E53" w:rsidRPr="00F06D76">
        <w:rPr>
          <w:rFonts w:ascii="Times New Roman" w:hAnsi="Times New Roman" w:cs="Times New Roman"/>
        </w:rPr>
        <w:t>resistome</w:t>
      </w:r>
      <w:proofErr w:type="spellEnd"/>
      <w:r w:rsidR="00C06E53" w:rsidRPr="00F06D76">
        <w:rPr>
          <w:rFonts w:ascii="Times New Roman" w:hAnsi="Times New Roman" w:cs="Times New Roman"/>
        </w:rPr>
        <w:t xml:space="preserve"> studies. Thus, even healthy individuals may harbour these genes anyway, perhaps through maintenance via other, </w:t>
      </w:r>
      <w:proofErr w:type="gramStart"/>
      <w:r w:rsidR="00C06E53" w:rsidRPr="00F06D76">
        <w:rPr>
          <w:rFonts w:ascii="Times New Roman" w:hAnsi="Times New Roman" w:cs="Times New Roman"/>
        </w:rPr>
        <w:t>as yet</w:t>
      </w:r>
      <w:proofErr w:type="gramEnd"/>
      <w:r w:rsidR="00C06E53" w:rsidRPr="00F06D76">
        <w:rPr>
          <w:rFonts w:ascii="Times New Roman" w:hAnsi="Times New Roman" w:cs="Times New Roman"/>
        </w:rPr>
        <w:t xml:space="preserve"> unrecognised, selective pressures. </w:t>
      </w:r>
    </w:p>
    <w:p w14:paraId="5B6DB245" w14:textId="6E1E7502" w:rsidR="00C06E53" w:rsidRPr="00F06D76" w:rsidRDefault="000E13F1" w:rsidP="000E13F1">
      <w:pPr>
        <w:pStyle w:val="PlainText"/>
        <w:shd w:val="clear" w:color="auto" w:fill="FFF2CC" w:themeFill="accent4" w:themeFillTint="33"/>
        <w:spacing w:line="360" w:lineRule="auto"/>
        <w:jc w:val="both"/>
        <w:rPr>
          <w:rFonts w:ascii="Times New Roman" w:hAnsi="Times New Roman" w:cs="Times New Roman"/>
        </w:rPr>
      </w:pPr>
      <w:r>
        <w:rPr>
          <w:rFonts w:ascii="Times New Roman" w:hAnsi="Times New Roman" w:cs="Times New Roman"/>
        </w:rPr>
        <w:t>(3)</w:t>
      </w:r>
      <w:r w:rsidR="00C06E53" w:rsidRPr="00F06D76">
        <w:rPr>
          <w:rFonts w:ascii="Times New Roman" w:hAnsi="Times New Roman" w:cs="Times New Roman"/>
        </w:rPr>
        <w:t>There seem to be many unanswered questions that the study fails to address. Just looking at a few resistance genes at a single anatomical site is somewhat limited in scope considering the complex effects of antibiotics on the microbiome/</w:t>
      </w:r>
      <w:proofErr w:type="spellStart"/>
      <w:r w:rsidR="00C06E53" w:rsidRPr="00F06D76">
        <w:rPr>
          <w:rFonts w:ascii="Times New Roman" w:hAnsi="Times New Roman" w:cs="Times New Roman"/>
        </w:rPr>
        <w:t>resistome</w:t>
      </w:r>
      <w:proofErr w:type="spellEnd"/>
      <w:r w:rsidR="00C06E53" w:rsidRPr="00F06D76">
        <w:rPr>
          <w:rFonts w:ascii="Times New Roman" w:hAnsi="Times New Roman" w:cs="Times New Roman"/>
        </w:rPr>
        <w:t>.</w:t>
      </w:r>
    </w:p>
    <w:p w14:paraId="3D4973A2" w14:textId="77777777" w:rsidR="003C2BD6" w:rsidRPr="00F06D76" w:rsidRDefault="003C2BD6" w:rsidP="003C2BD6">
      <w:pPr>
        <w:rPr>
          <w:rFonts w:ascii="Times New Roman" w:hAnsi="Times New Roman" w:cs="Times New Roman"/>
          <w:b/>
          <w:bCs/>
        </w:rPr>
      </w:pPr>
    </w:p>
    <w:p w14:paraId="45E5DB2D" w14:textId="4D1AB0CA" w:rsidR="003C2BD6" w:rsidRPr="00F06D76" w:rsidRDefault="003C2BD6" w:rsidP="003C2BD6">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w:t>
      </w:r>
      <w:r w:rsidR="001665EE" w:rsidRPr="00F06D76">
        <w:rPr>
          <w:rFonts w:ascii="Times New Roman" w:hAnsi="Times New Roman" w:cs="Times New Roman"/>
          <w:b/>
          <w:bCs/>
          <w:color w:val="7030A0"/>
        </w:rPr>
        <w:t>Our response</w:t>
      </w:r>
      <w:r w:rsidRPr="00F06D76">
        <w:rPr>
          <w:rFonts w:ascii="Times New Roman" w:hAnsi="Times New Roman" w:cs="Times New Roman"/>
          <w:b/>
          <w:bCs/>
          <w:color w:val="7030A0"/>
        </w:rPr>
        <w:t>]</w:t>
      </w:r>
    </w:p>
    <w:p w14:paraId="3ECE88F7" w14:textId="4A994BCD" w:rsidR="000E13F1" w:rsidRDefault="004E2EB5" w:rsidP="002D0F68">
      <w:pPr>
        <w:pStyle w:val="ListParagraph"/>
        <w:numPr>
          <w:ilvl w:val="0"/>
          <w:numId w:val="24"/>
        </w:numPr>
        <w:spacing w:line="360" w:lineRule="auto"/>
        <w:jc w:val="both"/>
        <w:rPr>
          <w:rFonts w:ascii="Times New Roman" w:hAnsi="Times New Roman" w:cs="Times New Roman"/>
        </w:rPr>
      </w:pPr>
      <w:r w:rsidRPr="004F27D9">
        <w:rPr>
          <w:rFonts w:ascii="Times New Roman" w:hAnsi="Times New Roman" w:cs="Times New Roman"/>
          <w:b/>
          <w:bCs/>
        </w:rPr>
        <w:t>Global macrolide/tetracycline resistance:</w:t>
      </w:r>
      <w:r>
        <w:rPr>
          <w:rFonts w:ascii="Times New Roman" w:hAnsi="Times New Roman" w:cs="Times New Roman"/>
        </w:rPr>
        <w:t xml:space="preserve"> </w:t>
      </w:r>
      <w:r w:rsidR="0004752E">
        <w:rPr>
          <w:rFonts w:ascii="Times New Roman" w:hAnsi="Times New Roman" w:cs="Times New Roman"/>
        </w:rPr>
        <w:t>31.0</w:t>
      </w:r>
      <w:r>
        <w:rPr>
          <w:rFonts w:ascii="Times New Roman" w:hAnsi="Times New Roman" w:cs="Times New Roman"/>
        </w:rPr>
        <w:t>% (</w:t>
      </w:r>
      <w:r w:rsidR="0004752E" w:rsidRPr="0004752E">
        <w:rPr>
          <w:rFonts w:ascii="Times New Roman" w:hAnsi="Times New Roman" w:cs="Times New Roman"/>
        </w:rPr>
        <w:t>pneumococcal macrolide resistance</w:t>
      </w:r>
      <w:r>
        <w:rPr>
          <w:rFonts w:ascii="Times New Roman" w:hAnsi="Times New Roman" w:cs="Times New Roman"/>
        </w:rPr>
        <w:t xml:space="preserve">, </w:t>
      </w:r>
      <w:r w:rsidR="0004752E" w:rsidRPr="0004752E">
        <w:rPr>
          <w:rFonts w:ascii="Times New Roman" w:hAnsi="Times New Roman" w:cs="Times New Roman"/>
        </w:rPr>
        <w:t>PMID: 15963272</w:t>
      </w:r>
      <w:r>
        <w:rPr>
          <w:rFonts w:ascii="Times New Roman" w:hAnsi="Times New Roman" w:cs="Times New Roman"/>
        </w:rPr>
        <w:t xml:space="preserve">), 8.7% </w:t>
      </w:r>
      <w:r w:rsidR="0004752E">
        <w:rPr>
          <w:rFonts w:ascii="Times New Roman" w:hAnsi="Times New Roman" w:cs="Times New Roman"/>
        </w:rPr>
        <w:t xml:space="preserve">and 24.3% </w:t>
      </w:r>
      <w:r>
        <w:rPr>
          <w:rFonts w:ascii="Times New Roman" w:hAnsi="Times New Roman" w:cs="Times New Roman"/>
        </w:rPr>
        <w:t>(Tetracycline</w:t>
      </w:r>
      <w:r w:rsidR="0004752E">
        <w:rPr>
          <w:rFonts w:ascii="Times New Roman" w:hAnsi="Times New Roman" w:cs="Times New Roman"/>
        </w:rPr>
        <w:t xml:space="preserve"> for MRSA and S, pneumoniae, </w:t>
      </w:r>
      <w:r w:rsidR="0004752E" w:rsidRPr="0004752E">
        <w:rPr>
          <w:rFonts w:ascii="Times New Roman" w:hAnsi="Times New Roman" w:cs="Times New Roman"/>
        </w:rPr>
        <w:t>PMID: 26989065</w:t>
      </w:r>
      <w:r w:rsidR="0004752E">
        <w:rPr>
          <w:rFonts w:ascii="Times New Roman" w:hAnsi="Times New Roman" w:cs="Times New Roman"/>
        </w:rPr>
        <w:t>)</w:t>
      </w:r>
    </w:p>
    <w:p w14:paraId="75FDD31B" w14:textId="1DDBB179" w:rsidR="002D0F68" w:rsidRPr="002D0F68" w:rsidRDefault="002D0F68" w:rsidP="002D0F68">
      <w:pPr>
        <w:pStyle w:val="ListParagraph"/>
        <w:numPr>
          <w:ilvl w:val="1"/>
          <w:numId w:val="24"/>
        </w:numPr>
        <w:jc w:val="both"/>
        <w:rPr>
          <w:rFonts w:ascii="Times New Roman" w:hAnsi="Times New Roman" w:cs="Times New Roman"/>
        </w:rPr>
      </w:pPr>
      <w:r w:rsidRPr="002D0F68">
        <w:rPr>
          <w:rFonts w:ascii="Times New Roman" w:hAnsi="Times New Roman" w:cs="Times New Roman"/>
        </w:rPr>
        <w:t>Most of these resistance stud</w:t>
      </w:r>
      <w:r>
        <w:rPr>
          <w:rFonts w:ascii="Times New Roman" w:hAnsi="Times New Roman" w:cs="Times New Roman"/>
        </w:rPr>
        <w:t xml:space="preserve">ies above </w:t>
      </w:r>
      <w:r w:rsidRPr="002D0F68">
        <w:rPr>
          <w:rFonts w:ascii="Times New Roman" w:hAnsi="Times New Roman" w:cs="Times New Roman"/>
        </w:rPr>
        <w:t xml:space="preserve">collected samples from patients, not healthy individuals </w:t>
      </w:r>
    </w:p>
    <w:p w14:paraId="00270F1E" w14:textId="77777777" w:rsidR="002D0F68" w:rsidRDefault="002D0F68" w:rsidP="002D0F68">
      <w:pPr>
        <w:pStyle w:val="ListParagraph"/>
        <w:numPr>
          <w:ilvl w:val="0"/>
          <w:numId w:val="24"/>
        </w:numPr>
        <w:spacing w:line="360" w:lineRule="auto"/>
        <w:jc w:val="both"/>
        <w:rPr>
          <w:rFonts w:ascii="Times New Roman" w:hAnsi="Times New Roman" w:cs="Times New Roman"/>
        </w:rPr>
      </w:pPr>
      <w:r w:rsidRPr="00314D1D">
        <w:rPr>
          <w:rFonts w:ascii="Times New Roman" w:hAnsi="Times New Roman" w:cs="Times New Roman"/>
          <w:b/>
          <w:bCs/>
        </w:rPr>
        <w:t>Macrolide use drives macrolide resistance</w:t>
      </w:r>
      <w:r>
        <w:rPr>
          <w:rFonts w:ascii="Times New Roman" w:hAnsi="Times New Roman" w:cs="Times New Roman"/>
          <w:b/>
          <w:bCs/>
        </w:rPr>
        <w:t xml:space="preserve">: </w:t>
      </w:r>
      <w:r w:rsidRPr="00EE5CE8">
        <w:rPr>
          <w:rFonts w:ascii="Times New Roman" w:hAnsi="Times New Roman" w:cs="Times New Roman"/>
        </w:rPr>
        <w:t>Macrolide use is the most important driver of macrolide resistance</w:t>
      </w:r>
      <w:r>
        <w:rPr>
          <w:rFonts w:ascii="Times New Roman" w:hAnsi="Times New Roman" w:cs="Times New Roman"/>
        </w:rPr>
        <w:t xml:space="preserve"> (</w:t>
      </w:r>
      <w:r w:rsidRPr="00EE5CE8">
        <w:rPr>
          <w:rFonts w:ascii="Times New Roman" w:hAnsi="Times New Roman" w:cs="Times New Roman"/>
        </w:rPr>
        <w:t>PMID: 17292768</w:t>
      </w:r>
      <w:r>
        <w:rPr>
          <w:rFonts w:ascii="Times New Roman" w:hAnsi="Times New Roman" w:cs="Times New Roman"/>
        </w:rPr>
        <w:t>-Malhotra,</w:t>
      </w:r>
      <w:r>
        <w:t xml:space="preserve"> </w:t>
      </w:r>
      <w:r w:rsidRPr="00B00D87">
        <w:t>PMID</w:t>
      </w:r>
      <w:r>
        <w:t xml:space="preserve">: </w:t>
      </w:r>
      <w:r w:rsidRPr="00B00D87">
        <w:t>29669883</w:t>
      </w:r>
      <w:r>
        <w:t xml:space="preserve">, </w:t>
      </w:r>
      <w:r w:rsidRPr="00B00D87">
        <w:rPr>
          <w:rFonts w:ascii="Times New Roman" w:hAnsi="Times New Roman" w:cs="Times New Roman"/>
        </w:rPr>
        <w:t>PMID: 23532241,  PMID: 17195698, PMID: 16469851</w:t>
      </w:r>
      <w:r>
        <w:rPr>
          <w:rFonts w:ascii="Times New Roman" w:hAnsi="Times New Roman" w:cs="Times New Roman"/>
        </w:rPr>
        <w:t>)</w:t>
      </w:r>
    </w:p>
    <w:p w14:paraId="6E5FB96B" w14:textId="103433AB" w:rsidR="002D0F68" w:rsidRDefault="002D0F68" w:rsidP="002D0F68">
      <w:pPr>
        <w:pStyle w:val="ListParagraph"/>
        <w:numPr>
          <w:ilvl w:val="0"/>
          <w:numId w:val="24"/>
        </w:numPr>
        <w:spacing w:line="360" w:lineRule="auto"/>
        <w:jc w:val="both"/>
        <w:rPr>
          <w:rFonts w:ascii="Times New Roman" w:hAnsi="Times New Roman" w:cs="Times New Roman"/>
        </w:rPr>
      </w:pPr>
      <w:r w:rsidRPr="00314D1D">
        <w:rPr>
          <w:rFonts w:ascii="Times New Roman" w:hAnsi="Times New Roman" w:cs="Times New Roman"/>
          <w:b/>
          <w:bCs/>
        </w:rPr>
        <w:t>Household transmission is important:</w:t>
      </w:r>
      <w:r>
        <w:rPr>
          <w:rFonts w:ascii="Times New Roman" w:hAnsi="Times New Roman" w:cs="Times New Roman"/>
        </w:rPr>
        <w:t xml:space="preserve"> </w:t>
      </w:r>
      <w:r w:rsidRPr="00EE5CE8">
        <w:rPr>
          <w:rFonts w:ascii="Times New Roman" w:hAnsi="Times New Roman" w:cs="Times New Roman"/>
        </w:rPr>
        <w:t>Humans to human transmission are the main source of community acquired antibiotic-resistant bacteria</w:t>
      </w:r>
      <w:r>
        <w:rPr>
          <w:rFonts w:ascii="Times New Roman" w:hAnsi="Times New Roman" w:cs="Times New Roman"/>
        </w:rPr>
        <w:t xml:space="preserve"> (</w:t>
      </w:r>
      <w:r w:rsidRPr="00F06D76">
        <w:rPr>
          <w:rFonts w:ascii="Times New Roman" w:hAnsi="Times New Roman" w:cs="Times New Roman"/>
        </w:rPr>
        <w:t>PMID 31439317</w:t>
      </w:r>
      <w:r>
        <w:rPr>
          <w:rFonts w:ascii="Times New Roman" w:hAnsi="Times New Roman" w:cs="Times New Roman"/>
        </w:rPr>
        <w:t>) and transmission risk of MRSA is higher among household contacts than among community members (</w:t>
      </w:r>
      <w:r w:rsidRPr="00EE5CE8">
        <w:rPr>
          <w:rFonts w:ascii="Times New Roman" w:hAnsi="Times New Roman" w:cs="Times New Roman"/>
        </w:rPr>
        <w:t>PMID 11101914</w:t>
      </w:r>
      <w:r>
        <w:rPr>
          <w:rFonts w:ascii="Times New Roman" w:hAnsi="Times New Roman" w:cs="Times New Roman"/>
        </w:rPr>
        <w:t>)</w:t>
      </w:r>
    </w:p>
    <w:p w14:paraId="3B82B194" w14:textId="15ABC67E" w:rsidR="002D0F68" w:rsidRDefault="002D0F68" w:rsidP="002D0F68">
      <w:pPr>
        <w:pStyle w:val="ListParagraph"/>
        <w:numPr>
          <w:ilvl w:val="0"/>
          <w:numId w:val="24"/>
        </w:numPr>
        <w:spacing w:line="360" w:lineRule="auto"/>
        <w:jc w:val="both"/>
        <w:rPr>
          <w:rFonts w:ascii="Times New Roman" w:hAnsi="Times New Roman" w:cs="Times New Roman"/>
          <w:b/>
          <w:bCs/>
        </w:rPr>
      </w:pPr>
      <w:r w:rsidRPr="002D0F68">
        <w:rPr>
          <w:rFonts w:ascii="Times New Roman" w:hAnsi="Times New Roman" w:cs="Times New Roman"/>
          <w:b/>
          <w:bCs/>
        </w:rPr>
        <w:t>In this study, we not only assessed the carriage but also assessed the abundance</w:t>
      </w:r>
    </w:p>
    <w:p w14:paraId="79EA9095" w14:textId="630B74FD" w:rsidR="002D0F68" w:rsidRDefault="002D0F68" w:rsidP="002D0F68">
      <w:pPr>
        <w:spacing w:line="360" w:lineRule="auto"/>
        <w:jc w:val="both"/>
        <w:rPr>
          <w:rFonts w:ascii="Times New Roman" w:hAnsi="Times New Roman" w:cs="Times New Roman"/>
          <w:b/>
          <w:bCs/>
        </w:rPr>
      </w:pPr>
    </w:p>
    <w:p w14:paraId="68C28687" w14:textId="212807FE" w:rsidR="00314D1D" w:rsidRPr="001665EE" w:rsidRDefault="00314D1D" w:rsidP="001665EE">
      <w:pPr>
        <w:spacing w:line="360" w:lineRule="auto"/>
        <w:jc w:val="both"/>
        <w:rPr>
          <w:rFonts w:ascii="Times New Roman" w:hAnsi="Times New Roman" w:cs="Times New Roman"/>
        </w:rPr>
      </w:pPr>
      <w:r w:rsidRPr="001665EE">
        <w:rPr>
          <w:rFonts w:ascii="Times New Roman" w:hAnsi="Times New Roman" w:cs="Times New Roman"/>
          <w:b/>
          <w:bCs/>
        </w:rPr>
        <w:t xml:space="preserve">In Australian population, the macrolide carriage rate is lower than </w:t>
      </w:r>
      <w:r w:rsidR="004F27D9" w:rsidRPr="001665EE">
        <w:rPr>
          <w:rFonts w:ascii="Times New Roman" w:hAnsi="Times New Roman" w:cs="Times New Roman"/>
          <w:b/>
          <w:bCs/>
        </w:rPr>
        <w:t>many other</w:t>
      </w:r>
      <w:r w:rsidRPr="001665EE">
        <w:rPr>
          <w:rFonts w:ascii="Times New Roman" w:hAnsi="Times New Roman" w:cs="Times New Roman"/>
          <w:b/>
          <w:bCs/>
        </w:rPr>
        <w:t xml:space="preserve"> countries: </w:t>
      </w:r>
      <w:r w:rsidRPr="001665EE">
        <w:rPr>
          <w:rFonts w:ascii="Times New Roman" w:hAnsi="Times New Roman" w:cs="Times New Roman"/>
        </w:rPr>
        <w:t xml:space="preserve">In Australia, 32.4% carried </w:t>
      </w:r>
      <w:proofErr w:type="spellStart"/>
      <w:r w:rsidRPr="001665EE">
        <w:rPr>
          <w:rFonts w:ascii="Times New Roman" w:hAnsi="Times New Roman" w:cs="Times New Roman"/>
        </w:rPr>
        <w:t>ermB</w:t>
      </w:r>
      <w:proofErr w:type="spellEnd"/>
      <w:r w:rsidRPr="001665EE">
        <w:rPr>
          <w:rFonts w:ascii="Times New Roman" w:hAnsi="Times New Roman" w:cs="Times New Roman"/>
        </w:rPr>
        <w:t xml:space="preserve">, this rate is not high as compared with other </w:t>
      </w:r>
      <w:r w:rsidR="009C45BE" w:rsidRPr="001665EE">
        <w:rPr>
          <w:rFonts w:ascii="Times New Roman" w:hAnsi="Times New Roman" w:cs="Times New Roman"/>
        </w:rPr>
        <w:t>countries</w:t>
      </w:r>
      <w:r w:rsidRPr="001665EE">
        <w:rPr>
          <w:rFonts w:ascii="Times New Roman" w:hAnsi="Times New Roman" w:cs="Times New Roman"/>
        </w:rPr>
        <w:t xml:space="preserve"> (</w:t>
      </w:r>
      <w:proofErr w:type="spellStart"/>
      <w:r w:rsidRPr="001665EE">
        <w:rPr>
          <w:rFonts w:ascii="Times New Roman" w:hAnsi="Times New Roman" w:cs="Times New Roman"/>
        </w:rPr>
        <w:t>e.g</w:t>
      </w:r>
      <w:proofErr w:type="spellEnd"/>
      <w:r w:rsidRPr="001665EE">
        <w:rPr>
          <w:rFonts w:ascii="Times New Roman" w:hAnsi="Times New Roman" w:cs="Times New Roman"/>
        </w:rPr>
        <w:t>, Morocco 90.2%, Belgium 90.2%, France 90.0%, Poland 80.8%)</w:t>
      </w:r>
      <w:r w:rsidR="004E2EB5" w:rsidRPr="001665EE">
        <w:rPr>
          <w:rFonts w:ascii="Times New Roman" w:hAnsi="Times New Roman" w:cs="Times New Roman"/>
        </w:rPr>
        <w:t xml:space="preserve"> (PMID: 27709102)</w:t>
      </w:r>
    </w:p>
    <w:p w14:paraId="28AD8994" w14:textId="256C6E89" w:rsidR="002D0F68" w:rsidRDefault="002D0F68" w:rsidP="002D0F68">
      <w:pPr>
        <w:spacing w:line="360" w:lineRule="auto"/>
        <w:jc w:val="both"/>
        <w:rPr>
          <w:rFonts w:ascii="Times New Roman" w:hAnsi="Times New Roman" w:cs="Times New Roman"/>
        </w:rPr>
      </w:pPr>
    </w:p>
    <w:p w14:paraId="4BD93A9C" w14:textId="77777777" w:rsidR="002D0F68" w:rsidRPr="002D0F68" w:rsidRDefault="002D0F68" w:rsidP="002D0F68">
      <w:pPr>
        <w:spacing w:line="360" w:lineRule="auto"/>
        <w:jc w:val="both"/>
        <w:rPr>
          <w:rFonts w:ascii="Times New Roman" w:hAnsi="Times New Roman" w:cs="Times New Roman"/>
        </w:rPr>
      </w:pPr>
    </w:p>
    <w:p w14:paraId="7759D3EE" w14:textId="77777777" w:rsidR="003C2BD6" w:rsidRPr="00F06D76" w:rsidRDefault="003C2BD6">
      <w:pPr>
        <w:rPr>
          <w:rFonts w:ascii="Times New Roman" w:hAnsi="Times New Roman" w:cs="Times New Roman"/>
          <w:b/>
          <w:bCs/>
        </w:rPr>
        <w:sectPr w:rsidR="003C2BD6" w:rsidRPr="00F06D76">
          <w:pgSz w:w="11906" w:h="16838"/>
          <w:pgMar w:top="1440" w:right="1440" w:bottom="1440" w:left="1440" w:header="708" w:footer="708" w:gutter="0"/>
          <w:cols w:space="708"/>
          <w:docGrid w:linePitch="360"/>
        </w:sectPr>
      </w:pPr>
    </w:p>
    <w:p w14:paraId="799B3380" w14:textId="728CAF07" w:rsidR="00AD516B" w:rsidRPr="00F06D76" w:rsidRDefault="00C06E53" w:rsidP="00020792">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lastRenderedPageBreak/>
        <w:t>[</w:t>
      </w:r>
      <w:r w:rsidR="00C97C6C" w:rsidRPr="00F06D76">
        <w:rPr>
          <w:rFonts w:ascii="Times New Roman" w:hAnsi="Times New Roman" w:cs="Times New Roman"/>
          <w:b/>
          <w:bCs/>
          <w:color w:val="7030A0"/>
        </w:rPr>
        <w:t>Find 2-3 papers that describe the</w:t>
      </w:r>
      <w:r w:rsidR="001665EE">
        <w:rPr>
          <w:rFonts w:ascii="Times New Roman" w:hAnsi="Times New Roman" w:cs="Times New Roman"/>
          <w:b/>
          <w:bCs/>
          <w:color w:val="7030A0"/>
        </w:rPr>
        <w:t xml:space="preserve"> global</w:t>
      </w:r>
      <w:r w:rsidR="00C97C6C" w:rsidRPr="00F06D76">
        <w:rPr>
          <w:rFonts w:ascii="Times New Roman" w:hAnsi="Times New Roman" w:cs="Times New Roman"/>
          <w:b/>
          <w:bCs/>
          <w:color w:val="7030A0"/>
        </w:rPr>
        <w:t xml:space="preserve"> frequency of macrolide and </w:t>
      </w:r>
      <w:proofErr w:type="spellStart"/>
      <w:r w:rsidR="00C97C6C" w:rsidRPr="00F06D76">
        <w:rPr>
          <w:rFonts w:ascii="Times New Roman" w:hAnsi="Times New Roman" w:cs="Times New Roman"/>
          <w:b/>
          <w:bCs/>
          <w:color w:val="7030A0"/>
        </w:rPr>
        <w:t>tet</w:t>
      </w:r>
      <w:proofErr w:type="spellEnd"/>
      <w:r w:rsidR="00C97C6C" w:rsidRPr="00F06D76">
        <w:rPr>
          <w:rFonts w:ascii="Times New Roman" w:hAnsi="Times New Roman" w:cs="Times New Roman"/>
          <w:b/>
          <w:bCs/>
          <w:color w:val="7030A0"/>
        </w:rPr>
        <w:t xml:space="preserve"> resistance genes</w:t>
      </w:r>
      <w:r w:rsidRPr="00F06D76">
        <w:rPr>
          <w:rFonts w:ascii="Times New Roman" w:hAnsi="Times New Roman" w:cs="Times New Roman"/>
          <w:b/>
          <w:bCs/>
          <w:color w:val="7030A0"/>
        </w:rPr>
        <w:t>]</w:t>
      </w:r>
    </w:p>
    <w:p w14:paraId="59BE45AB" w14:textId="2C2222B5" w:rsidR="00AD516B" w:rsidRPr="00F06D76" w:rsidRDefault="003C2BD6" w:rsidP="00E8708E">
      <w:pPr>
        <w:spacing w:line="360" w:lineRule="auto"/>
        <w:jc w:val="both"/>
        <w:rPr>
          <w:rFonts w:ascii="Times New Roman" w:hAnsi="Times New Roman" w:cs="Times New Roman"/>
          <w:b/>
          <w:bCs/>
        </w:rPr>
      </w:pPr>
      <w:r w:rsidRPr="00F06D76">
        <w:rPr>
          <w:rFonts w:ascii="Times New Roman" w:hAnsi="Times New Roman" w:cs="Times New Roman"/>
          <w:b/>
          <w:bCs/>
        </w:rPr>
        <w:t>Reference</w:t>
      </w:r>
    </w:p>
    <w:p w14:paraId="7F855EDC" w14:textId="61AA559A" w:rsidR="00E8708E" w:rsidRPr="00F06D76" w:rsidRDefault="00E8708E" w:rsidP="00E8708E">
      <w:pPr>
        <w:pStyle w:val="ListParagraph"/>
        <w:ind w:left="0"/>
        <w:jc w:val="center"/>
        <w:rPr>
          <w:rFonts w:ascii="Times New Roman" w:hAnsi="Times New Roman" w:cs="Times New Roman"/>
          <w:b/>
          <w:bCs/>
          <w:sz w:val="24"/>
          <w:szCs w:val="24"/>
        </w:rPr>
      </w:pPr>
      <w:r w:rsidRPr="00F06D76">
        <w:rPr>
          <w:rFonts w:ascii="Times New Roman" w:hAnsi="Times New Roman" w:cs="Times New Roman"/>
          <w:b/>
          <w:bCs/>
          <w:sz w:val="24"/>
          <w:szCs w:val="24"/>
        </w:rPr>
        <w:t>Prevalence of macrolide resistance gene in global</w:t>
      </w:r>
      <w:r w:rsidR="001665EE">
        <w:rPr>
          <w:rFonts w:ascii="Times New Roman" w:hAnsi="Times New Roman" w:cs="Times New Roman"/>
          <w:b/>
          <w:bCs/>
          <w:sz w:val="24"/>
          <w:szCs w:val="24"/>
        </w:rPr>
        <w:t xml:space="preserve"> (</w:t>
      </w:r>
      <w:r w:rsidR="001665EE" w:rsidRPr="00F06D76">
        <w:rPr>
          <w:rFonts w:ascii="Times New Roman" w:hAnsi="Times New Roman" w:cs="Times New Roman"/>
        </w:rPr>
        <w:t>PMID</w:t>
      </w:r>
      <w:r w:rsidR="001665EE">
        <w:rPr>
          <w:rFonts w:ascii="Times New Roman" w:hAnsi="Times New Roman" w:cs="Times New Roman"/>
        </w:rPr>
        <w:t>:</w:t>
      </w:r>
      <w:r w:rsidR="001665EE" w:rsidRPr="00F06D76">
        <w:rPr>
          <w:rFonts w:ascii="Times New Roman" w:hAnsi="Times New Roman" w:cs="Times New Roman"/>
        </w:rPr>
        <w:t>27709102</w:t>
      </w:r>
      <w:r w:rsidR="001665EE">
        <w:rPr>
          <w:rFonts w:ascii="Times New Roman" w:hAnsi="Times New Roman" w:cs="Times New Roman"/>
        </w:rPr>
        <w:t>)</w:t>
      </w:r>
    </w:p>
    <w:p w14:paraId="03056228" w14:textId="77777777" w:rsidR="00E8708E" w:rsidRPr="00F06D76" w:rsidRDefault="00E8708E" w:rsidP="00E8708E">
      <w:pPr>
        <w:pStyle w:val="ListParagraph"/>
        <w:ind w:left="0"/>
        <w:jc w:val="both"/>
        <w:rPr>
          <w:rFonts w:ascii="Times New Roman" w:hAnsi="Times New Roman" w:cs="Times New Roman"/>
        </w:rPr>
      </w:pPr>
    </w:p>
    <w:p w14:paraId="001177B0" w14:textId="4E32C7F7" w:rsidR="00AD516B" w:rsidRPr="00F06D76" w:rsidRDefault="00E8708E" w:rsidP="00E8708E">
      <w:pPr>
        <w:jc w:val="center"/>
        <w:rPr>
          <w:rFonts w:ascii="Times New Roman" w:hAnsi="Times New Roman" w:cs="Times New Roman"/>
        </w:rPr>
      </w:pPr>
      <w:r w:rsidRPr="00F06D76">
        <w:rPr>
          <w:rFonts w:ascii="Times New Roman" w:hAnsi="Times New Roman" w:cs="Times New Roman"/>
          <w:noProof/>
        </w:rPr>
        <w:drawing>
          <wp:inline distT="0" distB="0" distL="0" distR="0" wp14:anchorId="0D2E2D85" wp14:editId="4EE319E6">
            <wp:extent cx="4442604" cy="67844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1436" cy="6797985"/>
                    </a:xfrm>
                    <a:prstGeom prst="rect">
                      <a:avLst/>
                    </a:prstGeom>
                    <a:noFill/>
                    <a:ln>
                      <a:noFill/>
                    </a:ln>
                  </pic:spPr>
                </pic:pic>
              </a:graphicData>
            </a:graphic>
          </wp:inline>
        </w:drawing>
      </w:r>
    </w:p>
    <w:p w14:paraId="3AFE033C" w14:textId="77777777" w:rsidR="00AD516B" w:rsidRPr="00F06D76" w:rsidRDefault="00AD516B" w:rsidP="00C97C6C">
      <w:pPr>
        <w:jc w:val="both"/>
        <w:rPr>
          <w:rFonts w:ascii="Times New Roman" w:hAnsi="Times New Roman" w:cs="Times New Roman"/>
        </w:rPr>
      </w:pPr>
    </w:p>
    <w:p w14:paraId="69D6257D" w14:textId="5213B973" w:rsidR="00AD516B" w:rsidRPr="00F06D76" w:rsidRDefault="00AD516B" w:rsidP="00C97C6C">
      <w:pPr>
        <w:jc w:val="both"/>
        <w:rPr>
          <w:rFonts w:ascii="Times New Roman" w:hAnsi="Times New Roman" w:cs="Times New Roman"/>
        </w:rPr>
        <w:sectPr w:rsidR="00AD516B" w:rsidRPr="00F06D76">
          <w:pgSz w:w="11906" w:h="16838"/>
          <w:pgMar w:top="1440" w:right="1440" w:bottom="1440" w:left="1440" w:header="708" w:footer="708" w:gutter="0"/>
          <w:cols w:space="708"/>
          <w:docGrid w:linePitch="360"/>
        </w:sectPr>
      </w:pPr>
    </w:p>
    <w:p w14:paraId="1F20674C" w14:textId="77777777" w:rsidR="00A147E7" w:rsidRPr="00A147E7" w:rsidRDefault="00A147E7" w:rsidP="00413157">
      <w:pPr>
        <w:pStyle w:val="PlainText"/>
        <w:numPr>
          <w:ilvl w:val="0"/>
          <w:numId w:val="23"/>
        </w:numPr>
        <w:shd w:val="clear" w:color="auto" w:fill="FFF2CC" w:themeFill="accent4" w:themeFillTint="33"/>
        <w:spacing w:line="360" w:lineRule="auto"/>
        <w:jc w:val="both"/>
        <w:rPr>
          <w:rFonts w:ascii="Times New Roman" w:hAnsi="Times New Roman" w:cs="Times New Roman"/>
          <w:b/>
          <w:bCs/>
        </w:rPr>
      </w:pPr>
    </w:p>
    <w:p w14:paraId="3C5190AE" w14:textId="77777777" w:rsidR="00A147E7" w:rsidRDefault="00862517" w:rsidP="00A147E7">
      <w:pPr>
        <w:pStyle w:val="PlainText"/>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 xml:space="preserve">That “long-term term antibiotic macrolide therapy was not associated with increased risk of acquiring macrolide resistance genes”. </w:t>
      </w:r>
    </w:p>
    <w:p w14:paraId="43CEE0FB" w14:textId="77777777" w:rsidR="00A147E7" w:rsidRDefault="00862517" w:rsidP="00A147E7">
      <w:pPr>
        <w:pStyle w:val="PlainText"/>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 xml:space="preserve">A major shortcoming is that only macrolide/tetracycline resistance was assessed. </w:t>
      </w:r>
    </w:p>
    <w:p w14:paraId="57691802" w14:textId="2028443F" w:rsidR="00862517" w:rsidRPr="00F06D76" w:rsidRDefault="00862517" w:rsidP="00A147E7">
      <w:pPr>
        <w:pStyle w:val="PlainText"/>
        <w:shd w:val="clear" w:color="auto" w:fill="FFF2CC" w:themeFill="accent4" w:themeFillTint="33"/>
        <w:spacing w:line="360" w:lineRule="auto"/>
        <w:jc w:val="both"/>
        <w:rPr>
          <w:rFonts w:ascii="Times New Roman" w:hAnsi="Times New Roman" w:cs="Times New Roman"/>
          <w:b/>
          <w:bCs/>
        </w:rPr>
      </w:pPr>
      <w:r w:rsidRPr="00F06D76">
        <w:rPr>
          <w:rFonts w:ascii="Times New Roman" w:hAnsi="Times New Roman" w:cs="Times New Roman"/>
        </w:rPr>
        <w:t xml:space="preserve">Macrolide exposure can co-select for other resistance genes which may be an even greater concern (thinking of MDR plasmids etc.). </w:t>
      </w:r>
    </w:p>
    <w:p w14:paraId="43B3DA00" w14:textId="0699D97F" w:rsidR="001665EE" w:rsidRDefault="001665EE" w:rsidP="00862517">
      <w:pPr>
        <w:pStyle w:val="PlainText"/>
        <w:spacing w:line="360" w:lineRule="auto"/>
        <w:jc w:val="both"/>
        <w:rPr>
          <w:rFonts w:ascii="Times New Roman" w:hAnsi="Times New Roman" w:cs="Times New Roman"/>
        </w:rPr>
      </w:pPr>
    </w:p>
    <w:p w14:paraId="57595E1A" w14:textId="0ADAE999" w:rsidR="00A147E7" w:rsidRDefault="00A147E7" w:rsidP="00A147E7">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[Our response]</w:t>
      </w:r>
    </w:p>
    <w:p w14:paraId="0B404CA8" w14:textId="377C849D" w:rsidR="00232176" w:rsidRDefault="00232176" w:rsidP="00A147E7">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w:t>
      </w:r>
      <w:r>
        <w:rPr>
          <w:rFonts w:ascii="Times New Roman" w:hAnsi="Times New Roman" w:cs="Times New Roman"/>
          <w:b/>
          <w:bCs/>
          <w:color w:val="7030A0"/>
        </w:rPr>
        <w:t>Preparation</w:t>
      </w:r>
      <w:r w:rsidRPr="00F06D76">
        <w:rPr>
          <w:rFonts w:ascii="Times New Roman" w:hAnsi="Times New Roman" w:cs="Times New Roman"/>
          <w:b/>
          <w:bCs/>
          <w:color w:val="7030A0"/>
        </w:rPr>
        <w:t>]</w:t>
      </w:r>
    </w:p>
    <w:p w14:paraId="564D5906" w14:textId="77777777" w:rsidR="0034282B" w:rsidRPr="0034282B" w:rsidRDefault="0034282B" w:rsidP="0034282B">
      <w:pPr>
        <w:pStyle w:val="PlainText"/>
        <w:numPr>
          <w:ilvl w:val="0"/>
          <w:numId w:val="29"/>
        </w:numPr>
        <w:spacing w:line="360" w:lineRule="auto"/>
        <w:jc w:val="both"/>
        <w:rPr>
          <w:rFonts w:ascii="Times New Roman" w:hAnsi="Times New Roman" w:cs="Times New Roman"/>
          <w:color w:val="7030A0"/>
        </w:rPr>
      </w:pPr>
      <w:r w:rsidRPr="0034282B">
        <w:rPr>
          <w:rFonts w:ascii="Times New Roman" w:hAnsi="Times New Roman" w:cs="Times New Roman"/>
          <w:color w:val="7030A0"/>
        </w:rPr>
        <w:t>Tet genes are found on plasmids</w:t>
      </w:r>
    </w:p>
    <w:p w14:paraId="705D11F2" w14:textId="77777777" w:rsidR="0034282B" w:rsidRPr="0034282B" w:rsidRDefault="0034282B" w:rsidP="0034282B">
      <w:pPr>
        <w:pStyle w:val="PlainText"/>
        <w:numPr>
          <w:ilvl w:val="0"/>
          <w:numId w:val="29"/>
        </w:numPr>
        <w:spacing w:line="360" w:lineRule="auto"/>
        <w:jc w:val="both"/>
        <w:rPr>
          <w:rFonts w:ascii="Times New Roman" w:hAnsi="Times New Roman" w:cs="Times New Roman"/>
          <w:color w:val="7030A0"/>
        </w:rPr>
      </w:pPr>
      <w:r w:rsidRPr="0034282B">
        <w:rPr>
          <w:rFonts w:ascii="Times New Roman" w:hAnsi="Times New Roman" w:cs="Times New Roman"/>
          <w:color w:val="7030A0"/>
        </w:rPr>
        <w:t xml:space="preserve">Describe how you identified these genes </w:t>
      </w:r>
    </w:p>
    <w:p w14:paraId="3EF84A76" w14:textId="77777777" w:rsidR="0034282B" w:rsidRPr="00F06D76" w:rsidRDefault="0034282B" w:rsidP="00A147E7">
      <w:pPr>
        <w:spacing w:line="360" w:lineRule="auto"/>
        <w:jc w:val="both"/>
        <w:rPr>
          <w:rFonts w:ascii="Times New Roman" w:hAnsi="Times New Roman" w:cs="Times New Roman"/>
          <w:b/>
          <w:bCs/>
          <w:color w:val="7030A0"/>
        </w:rPr>
      </w:pPr>
    </w:p>
    <w:p w14:paraId="573996C1" w14:textId="5CD16A12" w:rsidR="00A147E7" w:rsidRDefault="00A147E7" w:rsidP="00A147E7">
      <w:pPr>
        <w:pStyle w:val="PlainText"/>
        <w:numPr>
          <w:ilvl w:val="0"/>
          <w:numId w:val="28"/>
        </w:numPr>
        <w:spacing w:line="360" w:lineRule="auto"/>
        <w:jc w:val="both"/>
        <w:rPr>
          <w:rFonts w:ascii="Times New Roman" w:hAnsi="Times New Roman" w:cs="Times New Roman"/>
        </w:rPr>
      </w:pPr>
      <w:r>
        <w:rPr>
          <w:rFonts w:ascii="Times New Roman" w:hAnsi="Times New Roman" w:cs="Times New Roman"/>
        </w:rPr>
        <w:t>The positioning of this study focused on macrolide exposure on macrolide resistance</w:t>
      </w:r>
    </w:p>
    <w:p w14:paraId="0372AFCE" w14:textId="2F84CEDC" w:rsidR="0034282B" w:rsidRPr="0034282B" w:rsidRDefault="0034282B" w:rsidP="00D827D0">
      <w:pPr>
        <w:pStyle w:val="PlainText"/>
        <w:numPr>
          <w:ilvl w:val="0"/>
          <w:numId w:val="28"/>
        </w:numPr>
        <w:spacing w:line="360" w:lineRule="auto"/>
        <w:jc w:val="both"/>
        <w:rPr>
          <w:rFonts w:ascii="Times New Roman" w:hAnsi="Times New Roman" w:cs="Times New Roman"/>
        </w:rPr>
      </w:pPr>
      <w:proofErr w:type="spellStart"/>
      <w:r>
        <w:rPr>
          <w:rFonts w:ascii="Times New Roman" w:hAnsi="Times New Roman" w:cs="Times New Roman"/>
        </w:rPr>
        <w:t>ermA</w:t>
      </w:r>
      <w:proofErr w:type="spellEnd"/>
      <w:r>
        <w:rPr>
          <w:rFonts w:ascii="Times New Roman" w:hAnsi="Times New Roman" w:cs="Times New Roman"/>
        </w:rPr>
        <w:t xml:space="preserve">/B/C/F, </w:t>
      </w:r>
      <w:proofErr w:type="spellStart"/>
      <w:r>
        <w:rPr>
          <w:rFonts w:ascii="Times New Roman" w:hAnsi="Times New Roman" w:cs="Times New Roman"/>
        </w:rPr>
        <w:t>msrA</w:t>
      </w:r>
      <w:proofErr w:type="spellEnd"/>
      <w:r>
        <w:rPr>
          <w:rFonts w:ascii="Times New Roman" w:hAnsi="Times New Roman" w:cs="Times New Roman"/>
        </w:rPr>
        <w:t xml:space="preserve">/E and </w:t>
      </w:r>
      <w:proofErr w:type="spellStart"/>
      <w:r>
        <w:rPr>
          <w:rFonts w:ascii="Times New Roman" w:hAnsi="Times New Roman" w:cs="Times New Roman"/>
        </w:rPr>
        <w:t>mef</w:t>
      </w:r>
      <w:proofErr w:type="spellEnd"/>
      <w:r>
        <w:rPr>
          <w:rFonts w:ascii="Times New Roman" w:hAnsi="Times New Roman" w:cs="Times New Roman"/>
        </w:rPr>
        <w:t xml:space="preserve"> are six common macrolide resistance genes that are carried on mobile genetic elements (ref)</w:t>
      </w:r>
    </w:p>
    <w:p w14:paraId="69BCE129" w14:textId="77777777" w:rsidR="000F45F9" w:rsidRDefault="00232176" w:rsidP="00D827D0">
      <w:pPr>
        <w:pStyle w:val="PlainText"/>
        <w:numPr>
          <w:ilvl w:val="0"/>
          <w:numId w:val="28"/>
        </w:numPr>
        <w:spacing w:line="360" w:lineRule="auto"/>
        <w:jc w:val="both"/>
        <w:rPr>
          <w:rFonts w:ascii="Times New Roman" w:hAnsi="Times New Roman" w:cs="Times New Roman"/>
        </w:rPr>
      </w:pPr>
      <w:r>
        <w:rPr>
          <w:rFonts w:ascii="Times New Roman" w:hAnsi="Times New Roman" w:cs="Times New Roman"/>
        </w:rPr>
        <w:t xml:space="preserve">Why </w:t>
      </w:r>
      <w:proofErr w:type="spellStart"/>
      <w:r>
        <w:rPr>
          <w:rFonts w:ascii="Times New Roman" w:hAnsi="Times New Roman" w:cs="Times New Roman"/>
        </w:rPr>
        <w:t>tet</w:t>
      </w:r>
      <w:proofErr w:type="spellEnd"/>
      <w:r>
        <w:rPr>
          <w:rFonts w:ascii="Times New Roman" w:hAnsi="Times New Roman" w:cs="Times New Roman"/>
        </w:rPr>
        <w:t xml:space="preserve"> included: </w:t>
      </w:r>
    </w:p>
    <w:p w14:paraId="07B453C9" w14:textId="2CD1DB68" w:rsidR="0034282B" w:rsidRPr="0034282B" w:rsidRDefault="00D827D0" w:rsidP="00D827D0">
      <w:pPr>
        <w:pStyle w:val="ListParagraph"/>
        <w:numPr>
          <w:ilvl w:val="1"/>
          <w:numId w:val="28"/>
        </w:numPr>
        <w:spacing w:line="360" w:lineRule="auto"/>
        <w:jc w:val="both"/>
        <w:rPr>
          <w:rFonts w:ascii="Times New Roman" w:hAnsi="Times New Roman" w:cs="Times New Roman"/>
          <w:szCs w:val="21"/>
        </w:rPr>
      </w:pPr>
      <w:proofErr w:type="spellStart"/>
      <w:r>
        <w:rPr>
          <w:rFonts w:ascii="Times New Roman" w:hAnsi="Times New Roman" w:cs="Times New Roman"/>
        </w:rPr>
        <w:t>t</w:t>
      </w:r>
      <w:r w:rsidR="000F45F9" w:rsidRPr="001A1852">
        <w:rPr>
          <w:rFonts w:ascii="Times New Roman" w:hAnsi="Times New Roman" w:cs="Times New Roman"/>
        </w:rPr>
        <w:t>et</w:t>
      </w:r>
      <w:r w:rsidR="0034282B">
        <w:rPr>
          <w:rFonts w:ascii="Times New Roman" w:hAnsi="Times New Roman" w:cs="Times New Roman"/>
        </w:rPr>
        <w:t>M</w:t>
      </w:r>
      <w:proofErr w:type="spellEnd"/>
      <w:r w:rsidR="0034282B">
        <w:rPr>
          <w:rFonts w:ascii="Times New Roman" w:hAnsi="Times New Roman" w:cs="Times New Roman"/>
        </w:rPr>
        <w:t xml:space="preserve"> and </w:t>
      </w:r>
      <w:proofErr w:type="spellStart"/>
      <w:r w:rsidR="0034282B">
        <w:rPr>
          <w:rFonts w:ascii="Times New Roman" w:hAnsi="Times New Roman" w:cs="Times New Roman"/>
        </w:rPr>
        <w:t>tetO</w:t>
      </w:r>
      <w:proofErr w:type="spellEnd"/>
      <w:r w:rsidR="000F45F9" w:rsidRPr="001A1852">
        <w:rPr>
          <w:rFonts w:ascii="Times New Roman" w:hAnsi="Times New Roman" w:cs="Times New Roman"/>
        </w:rPr>
        <w:t xml:space="preserve"> were </w:t>
      </w:r>
      <w:r w:rsidR="0034282B">
        <w:rPr>
          <w:rFonts w:ascii="Times New Roman" w:hAnsi="Times New Roman" w:cs="Times New Roman"/>
        </w:rPr>
        <w:t>found on the same mobile genetic elements with macrolide resistance gene (</w:t>
      </w:r>
      <w:r w:rsidR="0034282B" w:rsidRPr="0034282B">
        <w:rPr>
          <w:rFonts w:ascii="Times New Roman" w:hAnsi="Times New Roman" w:cs="Times New Roman"/>
        </w:rPr>
        <w:t>Tn5358, Tn1545</w:t>
      </w:r>
      <w:r w:rsidR="0034282B">
        <w:rPr>
          <w:rFonts w:ascii="Times New Roman" w:hAnsi="Times New Roman" w:cs="Times New Roman"/>
        </w:rPr>
        <w:t xml:space="preserve"> for </w:t>
      </w:r>
      <w:proofErr w:type="spellStart"/>
      <w:r w:rsidR="0034282B">
        <w:rPr>
          <w:rFonts w:ascii="Times New Roman" w:hAnsi="Times New Roman" w:cs="Times New Roman"/>
        </w:rPr>
        <w:t>tetM</w:t>
      </w:r>
      <w:proofErr w:type="spellEnd"/>
      <w:r w:rsidR="0034282B">
        <w:rPr>
          <w:rFonts w:ascii="Times New Roman" w:hAnsi="Times New Roman" w:cs="Times New Roman"/>
        </w:rPr>
        <w:t xml:space="preserve">, Tn2009 for </w:t>
      </w:r>
      <w:proofErr w:type="spellStart"/>
      <w:r w:rsidR="0034282B">
        <w:rPr>
          <w:rFonts w:ascii="Times New Roman" w:hAnsi="Times New Roman" w:cs="Times New Roman"/>
        </w:rPr>
        <w:t>tetO</w:t>
      </w:r>
      <w:proofErr w:type="spellEnd"/>
      <w:r w:rsidR="0034282B">
        <w:rPr>
          <w:rFonts w:ascii="Times New Roman" w:hAnsi="Times New Roman" w:cs="Times New Roman"/>
        </w:rPr>
        <w:t xml:space="preserve">, </w:t>
      </w:r>
      <w:r w:rsidR="0034282B" w:rsidRPr="001A1852">
        <w:rPr>
          <w:rFonts w:ascii="Times New Roman" w:hAnsi="Times New Roman" w:cs="Times New Roman"/>
        </w:rPr>
        <w:t>PMID: 12936983</w:t>
      </w:r>
      <w:r w:rsidR="0034282B">
        <w:rPr>
          <w:rFonts w:ascii="Times New Roman" w:hAnsi="Times New Roman" w:cs="Times New Roman"/>
        </w:rPr>
        <w:t>,</w:t>
      </w:r>
      <w:r w:rsidR="0034282B" w:rsidRPr="007F1AF0">
        <w:t xml:space="preserve"> </w:t>
      </w:r>
      <w:r w:rsidR="0034282B" w:rsidRPr="007F1AF0">
        <w:rPr>
          <w:rFonts w:ascii="Times New Roman" w:hAnsi="Times New Roman" w:cs="Times New Roman"/>
        </w:rPr>
        <w:t>PMID: 15837373</w:t>
      </w:r>
      <w:r w:rsidR="0034282B" w:rsidRPr="001A1852">
        <w:rPr>
          <w:rFonts w:ascii="Times New Roman" w:hAnsi="Times New Roman" w:cs="Times New Roman"/>
        </w:rPr>
        <w:t>-tetO,</w:t>
      </w:r>
      <w:r w:rsidR="0034282B" w:rsidRPr="001A1852">
        <w:t xml:space="preserve"> </w:t>
      </w:r>
      <w:r w:rsidR="0034282B" w:rsidRPr="001A1852">
        <w:rPr>
          <w:rFonts w:ascii="Times New Roman" w:hAnsi="Times New Roman" w:cs="Times New Roman"/>
          <w:szCs w:val="21"/>
        </w:rPr>
        <w:t>PMID: 7648031-tetM</w:t>
      </w:r>
      <w:r w:rsidR="0034282B">
        <w:rPr>
          <w:rFonts w:ascii="Times New Roman" w:hAnsi="Times New Roman" w:cs="Times New Roman"/>
        </w:rPr>
        <w:t>)</w:t>
      </w:r>
    </w:p>
    <w:p w14:paraId="76958FCF" w14:textId="3083D5A7" w:rsidR="007F1AF0" w:rsidRPr="007F1AF0" w:rsidRDefault="00D827D0" w:rsidP="00D827D0">
      <w:pPr>
        <w:pStyle w:val="ListParagraph"/>
        <w:numPr>
          <w:ilvl w:val="1"/>
          <w:numId w:val="28"/>
        </w:numPr>
        <w:spacing w:line="360" w:lineRule="auto"/>
        <w:jc w:val="both"/>
        <w:rPr>
          <w:rFonts w:ascii="Times New Roman" w:hAnsi="Times New Roman" w:cs="Times New Roman"/>
          <w:szCs w:val="21"/>
        </w:rPr>
      </w:pPr>
      <w:proofErr w:type="spellStart"/>
      <w:r>
        <w:rPr>
          <w:rFonts w:ascii="Times New Roman" w:hAnsi="Times New Roman" w:cs="Times New Roman"/>
        </w:rPr>
        <w:t>t</w:t>
      </w:r>
      <w:r w:rsidR="0034282B">
        <w:rPr>
          <w:rFonts w:ascii="Times New Roman" w:hAnsi="Times New Roman" w:cs="Times New Roman"/>
        </w:rPr>
        <w:t>etW</w:t>
      </w:r>
      <w:proofErr w:type="spellEnd"/>
      <w:r w:rsidR="0034282B">
        <w:rPr>
          <w:rFonts w:ascii="Times New Roman" w:hAnsi="Times New Roman" w:cs="Times New Roman"/>
        </w:rPr>
        <w:t xml:space="preserve"> was recently found to be strongly associated with macrolide therapy (Steven’s paper, </w:t>
      </w:r>
      <w:r w:rsidR="0034282B" w:rsidRPr="00F23853">
        <w:rPr>
          <w:rFonts w:ascii="Times New Roman" w:hAnsi="Times New Roman" w:cs="Times New Roman"/>
        </w:rPr>
        <w:t>PMID: 30875247</w:t>
      </w:r>
      <w:r w:rsidR="0034282B">
        <w:rPr>
          <w:rFonts w:ascii="Times New Roman" w:hAnsi="Times New Roman" w:cs="Times New Roman"/>
        </w:rPr>
        <w:t>)</w:t>
      </w:r>
    </w:p>
    <w:p w14:paraId="75E35403" w14:textId="6E46CD6E" w:rsidR="00232176" w:rsidRPr="00D827D0" w:rsidRDefault="00D827D0" w:rsidP="00D827D0">
      <w:pPr>
        <w:spacing w:line="360" w:lineRule="auto"/>
        <w:jc w:val="both"/>
        <w:rPr>
          <w:rFonts w:ascii="Times New Roman" w:hAnsi="Times New Roman" w:cs="Times New Roman"/>
          <w:szCs w:val="21"/>
        </w:rPr>
      </w:pPr>
      <w:r>
        <w:rPr>
          <w:rFonts w:ascii="Times New Roman" w:hAnsi="Times New Roman" w:cs="Times New Roman"/>
        </w:rPr>
        <w:t xml:space="preserve">Given that, </w:t>
      </w:r>
      <w:r w:rsidR="00232176" w:rsidRPr="00D827D0">
        <w:rPr>
          <w:rFonts w:ascii="Times New Roman" w:hAnsi="Times New Roman" w:cs="Times New Roman"/>
        </w:rPr>
        <w:t>macrolide resistance acquisition might restrict the use of not only all macrolides, but also tetracyclines.</w:t>
      </w:r>
    </w:p>
    <w:p w14:paraId="4AD1130F" w14:textId="77777777" w:rsidR="00862517" w:rsidRPr="00F06D76" w:rsidRDefault="00862517" w:rsidP="00C97C6C">
      <w:pPr>
        <w:jc w:val="both"/>
        <w:rPr>
          <w:rFonts w:ascii="Times New Roman" w:hAnsi="Times New Roman" w:cs="Times New Roman"/>
        </w:rPr>
      </w:pPr>
    </w:p>
    <w:p w14:paraId="73D4E46A" w14:textId="77777777" w:rsidR="00862517" w:rsidRPr="00F06D76" w:rsidRDefault="00862517" w:rsidP="00C97C6C">
      <w:pPr>
        <w:jc w:val="both"/>
        <w:rPr>
          <w:rFonts w:ascii="Times New Roman" w:hAnsi="Times New Roman" w:cs="Times New Roman"/>
        </w:rPr>
      </w:pPr>
    </w:p>
    <w:p w14:paraId="118D1596" w14:textId="51D502AF" w:rsidR="00862517" w:rsidRPr="00F06D76" w:rsidRDefault="00862517" w:rsidP="00C97C6C">
      <w:pPr>
        <w:jc w:val="both"/>
        <w:rPr>
          <w:rFonts w:ascii="Times New Roman" w:hAnsi="Times New Roman" w:cs="Times New Roman"/>
        </w:rPr>
        <w:sectPr w:rsidR="00862517" w:rsidRPr="00F06D76">
          <w:pgSz w:w="11906" w:h="16838"/>
          <w:pgMar w:top="1440" w:right="1440" w:bottom="1440" w:left="1440" w:header="708" w:footer="708" w:gutter="0"/>
          <w:cols w:space="708"/>
          <w:docGrid w:linePitch="360"/>
        </w:sectPr>
      </w:pPr>
    </w:p>
    <w:p w14:paraId="00FCAC12" w14:textId="77777777" w:rsidR="007431D2" w:rsidRDefault="007431D2" w:rsidP="00413157">
      <w:pPr>
        <w:pStyle w:val="PlainText"/>
        <w:numPr>
          <w:ilvl w:val="0"/>
          <w:numId w:val="23"/>
        </w:numPr>
        <w:shd w:val="clear" w:color="auto" w:fill="FFF2CC" w:themeFill="accent4" w:themeFillTint="33"/>
        <w:spacing w:line="360" w:lineRule="auto"/>
        <w:jc w:val="both"/>
        <w:rPr>
          <w:rFonts w:ascii="Times New Roman" w:hAnsi="Times New Roman" w:cs="Times New Roman"/>
        </w:rPr>
      </w:pPr>
    </w:p>
    <w:p w14:paraId="383175D3" w14:textId="5C81F764" w:rsidR="007431D2" w:rsidRDefault="00862517" w:rsidP="007431D2">
      <w:pPr>
        <w:pStyle w:val="PlainText"/>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 xml:space="preserve">Further, the lung microbiome is relatively stable under antibiotic treatment and the gut is less so. The impact of macrolides on the </w:t>
      </w:r>
      <w:r w:rsidRPr="00F06D76">
        <w:rPr>
          <w:rFonts w:ascii="Times New Roman" w:hAnsi="Times New Roman" w:cs="Times New Roman"/>
          <w:highlight w:val="yellow"/>
        </w:rPr>
        <w:t>gut</w:t>
      </w:r>
      <w:r w:rsidRPr="00F06D76">
        <w:rPr>
          <w:rFonts w:ascii="Times New Roman" w:hAnsi="Times New Roman" w:cs="Times New Roman"/>
        </w:rPr>
        <w:t xml:space="preserve"> may be much more relevant </w:t>
      </w:r>
      <w:bookmarkStart w:id="1" w:name="_Hlk88222426"/>
      <w:r w:rsidRPr="00F06D76">
        <w:rPr>
          <w:rFonts w:ascii="Times New Roman" w:hAnsi="Times New Roman" w:cs="Times New Roman"/>
        </w:rPr>
        <w:t>in terms of potential transmission of resistance</w:t>
      </w:r>
      <w:bookmarkEnd w:id="1"/>
      <w:r w:rsidRPr="00F06D76">
        <w:rPr>
          <w:rFonts w:ascii="Times New Roman" w:hAnsi="Times New Roman" w:cs="Times New Roman"/>
        </w:rPr>
        <w:t xml:space="preserve">. </w:t>
      </w:r>
    </w:p>
    <w:p w14:paraId="457AE805" w14:textId="6B730FC9" w:rsidR="00862517" w:rsidRPr="00F06D76" w:rsidRDefault="00862517" w:rsidP="007431D2">
      <w:pPr>
        <w:pStyle w:val="PlainText"/>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I understand that the focus is on the airway but what happens in the gut seldom stays in the gut, where resistance is concerned.</w:t>
      </w:r>
    </w:p>
    <w:p w14:paraId="27AABCF3" w14:textId="77777777" w:rsidR="007431D2" w:rsidRDefault="007431D2" w:rsidP="007431D2">
      <w:pPr>
        <w:spacing w:line="360" w:lineRule="auto"/>
        <w:jc w:val="both"/>
        <w:rPr>
          <w:rFonts w:ascii="Times New Roman" w:hAnsi="Times New Roman" w:cs="Times New Roman"/>
          <w:b/>
          <w:bCs/>
          <w:color w:val="7030A0"/>
        </w:rPr>
      </w:pPr>
    </w:p>
    <w:p w14:paraId="76FB2DC5" w14:textId="77777777" w:rsidR="007431D2" w:rsidRDefault="007431D2" w:rsidP="007431D2">
      <w:pPr>
        <w:spacing w:line="360" w:lineRule="auto"/>
        <w:jc w:val="both"/>
        <w:rPr>
          <w:rFonts w:ascii="Times New Roman" w:hAnsi="Times New Roman" w:cs="Times New Roman"/>
          <w:b/>
          <w:bCs/>
          <w:color w:val="7030A0"/>
        </w:rPr>
      </w:pPr>
      <w:r w:rsidRPr="007431D2">
        <w:rPr>
          <w:rFonts w:ascii="Times New Roman" w:hAnsi="Times New Roman" w:cs="Times New Roman"/>
          <w:b/>
          <w:bCs/>
          <w:color w:val="7030A0"/>
        </w:rPr>
        <w:t>[Preparation]</w:t>
      </w:r>
    </w:p>
    <w:p w14:paraId="6ED4F3ED" w14:textId="77777777" w:rsidR="002B2ED5" w:rsidRPr="007431D2" w:rsidRDefault="00862517" w:rsidP="00C97C6C">
      <w:pPr>
        <w:pStyle w:val="ListParagraph"/>
        <w:numPr>
          <w:ilvl w:val="0"/>
          <w:numId w:val="29"/>
        </w:numPr>
        <w:spacing w:line="360" w:lineRule="auto"/>
        <w:jc w:val="both"/>
        <w:rPr>
          <w:rFonts w:ascii="Times New Roman" w:hAnsi="Times New Roman" w:cs="Times New Roman"/>
          <w:b/>
          <w:bCs/>
          <w:color w:val="7030A0"/>
        </w:rPr>
      </w:pPr>
      <w:proofErr w:type="spellStart"/>
      <w:r w:rsidRPr="007431D2">
        <w:rPr>
          <w:rFonts w:ascii="Times New Roman" w:hAnsi="Times New Roman" w:cs="Times New Roman"/>
          <w:color w:val="7030A0"/>
        </w:rPr>
        <w:t>matergut</w:t>
      </w:r>
      <w:proofErr w:type="spellEnd"/>
    </w:p>
    <w:p w14:paraId="474C5183" w14:textId="3D1C3D58" w:rsidR="007431D2" w:rsidRDefault="007431D2" w:rsidP="007431D2">
      <w:pPr>
        <w:spacing w:line="360" w:lineRule="auto"/>
        <w:jc w:val="both"/>
        <w:rPr>
          <w:rFonts w:ascii="Times New Roman" w:hAnsi="Times New Roman" w:cs="Times New Roman"/>
          <w:b/>
          <w:bCs/>
          <w:color w:val="000000" w:themeColor="text1"/>
        </w:rPr>
      </w:pPr>
      <w:r w:rsidRPr="007431D2">
        <w:rPr>
          <w:rFonts w:ascii="Times New Roman" w:hAnsi="Times New Roman" w:cs="Times New Roman"/>
          <w:b/>
          <w:bCs/>
          <w:color w:val="000000" w:themeColor="text1"/>
        </w:rPr>
        <w:t xml:space="preserve">Steven’s </w:t>
      </w:r>
      <w:proofErr w:type="spellStart"/>
      <w:r>
        <w:rPr>
          <w:rFonts w:ascii="Times New Roman" w:hAnsi="Times New Roman" w:cs="Times New Roman"/>
          <w:b/>
          <w:bCs/>
          <w:color w:val="000000" w:themeColor="text1"/>
        </w:rPr>
        <w:t>matergut</w:t>
      </w:r>
      <w:proofErr w:type="spellEnd"/>
      <w:r>
        <w:rPr>
          <w:rFonts w:ascii="Times New Roman" w:hAnsi="Times New Roman" w:cs="Times New Roman"/>
          <w:b/>
          <w:bCs/>
          <w:color w:val="000000" w:themeColor="text1"/>
        </w:rPr>
        <w:t xml:space="preserve"> paper:</w:t>
      </w:r>
    </w:p>
    <w:p w14:paraId="7F6A22D8" w14:textId="77777777" w:rsidR="007431D2" w:rsidRPr="007431D2" w:rsidRDefault="007431D2" w:rsidP="007431D2">
      <w:pPr>
        <w:pStyle w:val="ListParagraph"/>
        <w:numPr>
          <w:ilvl w:val="0"/>
          <w:numId w:val="31"/>
        </w:numPr>
        <w:spacing w:line="360" w:lineRule="auto"/>
        <w:jc w:val="both"/>
        <w:rPr>
          <w:rFonts w:ascii="Times New Roman" w:hAnsi="Times New Roman" w:cs="Times New Roman"/>
          <w:b/>
          <w:bCs/>
          <w:color w:val="000000" w:themeColor="text1"/>
        </w:rPr>
      </w:pPr>
    </w:p>
    <w:p w14:paraId="2B5068CC" w14:textId="46D135F9" w:rsidR="007431D2" w:rsidRDefault="007431D2" w:rsidP="007431D2">
      <w:pPr>
        <w:spacing w:line="360" w:lineRule="auto"/>
        <w:jc w:val="both"/>
        <w:rPr>
          <w:rFonts w:ascii="Times New Roman" w:hAnsi="Times New Roman" w:cs="Times New Roman"/>
          <w:b/>
          <w:bCs/>
          <w:color w:val="7030A0"/>
        </w:rPr>
      </w:pPr>
    </w:p>
    <w:p w14:paraId="3DE5DE1F" w14:textId="77777777" w:rsidR="007431D2" w:rsidRDefault="007431D2" w:rsidP="007431D2">
      <w:pPr>
        <w:spacing w:line="360" w:lineRule="auto"/>
        <w:jc w:val="both"/>
        <w:rPr>
          <w:rFonts w:ascii="Times New Roman" w:hAnsi="Times New Roman" w:cs="Times New Roman"/>
          <w:b/>
          <w:bCs/>
          <w:color w:val="7030A0"/>
        </w:rPr>
      </w:pPr>
      <w:r w:rsidRPr="00F06D76">
        <w:rPr>
          <w:rFonts w:ascii="Times New Roman" w:hAnsi="Times New Roman" w:cs="Times New Roman"/>
          <w:b/>
          <w:bCs/>
          <w:color w:val="7030A0"/>
        </w:rPr>
        <w:t>[Our response]</w:t>
      </w:r>
    </w:p>
    <w:p w14:paraId="26598787" w14:textId="3C9072C7" w:rsidR="007431D2" w:rsidRPr="007431D2" w:rsidRDefault="007431D2" w:rsidP="007431D2">
      <w:pPr>
        <w:pStyle w:val="ListParagraph"/>
        <w:numPr>
          <w:ilvl w:val="0"/>
          <w:numId w:val="3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We agree that resistance in the gut is also important; however, </w:t>
      </w:r>
    </w:p>
    <w:p w14:paraId="679FC104" w14:textId="77777777" w:rsidR="007431D2" w:rsidRDefault="007431D2" w:rsidP="007431D2">
      <w:pPr>
        <w:pStyle w:val="ListParagraph"/>
        <w:numPr>
          <w:ilvl w:val="1"/>
          <w:numId w:val="32"/>
        </w:numPr>
        <w:spacing w:line="360" w:lineRule="auto"/>
        <w:jc w:val="both"/>
        <w:rPr>
          <w:rFonts w:ascii="Times New Roman" w:hAnsi="Times New Roman" w:cs="Times New Roman"/>
          <w:color w:val="000000" w:themeColor="text1"/>
        </w:rPr>
      </w:pPr>
      <w:r w:rsidRPr="007431D2">
        <w:rPr>
          <w:rFonts w:ascii="Times New Roman" w:hAnsi="Times New Roman" w:cs="Times New Roman"/>
          <w:color w:val="000000" w:themeColor="text1"/>
        </w:rPr>
        <w:t xml:space="preserve">Our recent paper already compared the </w:t>
      </w:r>
      <w:proofErr w:type="spellStart"/>
      <w:r w:rsidRPr="007431D2">
        <w:rPr>
          <w:rFonts w:ascii="Times New Roman" w:hAnsi="Times New Roman" w:cs="Times New Roman"/>
          <w:color w:val="000000" w:themeColor="text1"/>
        </w:rPr>
        <w:t>fecal</w:t>
      </w:r>
      <w:proofErr w:type="spellEnd"/>
      <w:r w:rsidRPr="007431D2">
        <w:rPr>
          <w:rFonts w:ascii="Times New Roman" w:hAnsi="Times New Roman" w:cs="Times New Roman"/>
          <w:color w:val="000000" w:themeColor="text1"/>
        </w:rPr>
        <w:t xml:space="preserve"> </w:t>
      </w:r>
      <w:proofErr w:type="spellStart"/>
      <w:r w:rsidRPr="007431D2">
        <w:rPr>
          <w:rFonts w:ascii="Times New Roman" w:hAnsi="Times New Roman" w:cs="Times New Roman"/>
          <w:color w:val="000000" w:themeColor="text1"/>
        </w:rPr>
        <w:t>resistomes</w:t>
      </w:r>
      <w:proofErr w:type="spellEnd"/>
      <w:r w:rsidRPr="007431D2">
        <w:rPr>
          <w:rFonts w:ascii="Times New Roman" w:hAnsi="Times New Roman" w:cs="Times New Roman"/>
          <w:color w:val="000000" w:themeColor="text1"/>
        </w:rPr>
        <w:t xml:space="preserve"> between adult CF and healthy individual (PMID: 33250435)</w:t>
      </w:r>
    </w:p>
    <w:p w14:paraId="14FC68D9" w14:textId="76BC9C0E" w:rsidR="007431D2" w:rsidRDefault="007431D2" w:rsidP="007431D2">
      <w:pPr>
        <w:pStyle w:val="ListParagraph"/>
        <w:numPr>
          <w:ilvl w:val="1"/>
          <w:numId w:val="32"/>
        </w:numPr>
        <w:spacing w:line="360" w:lineRule="auto"/>
        <w:jc w:val="both"/>
        <w:rPr>
          <w:rFonts w:ascii="Times New Roman" w:hAnsi="Times New Roman" w:cs="Times New Roman"/>
          <w:color w:val="000000" w:themeColor="text1"/>
        </w:rPr>
      </w:pPr>
      <w:r w:rsidRPr="007431D2">
        <w:rPr>
          <w:rFonts w:ascii="Times New Roman" w:hAnsi="Times New Roman" w:cs="Times New Roman"/>
          <w:color w:val="000000" w:themeColor="text1"/>
        </w:rPr>
        <w:t>This study focused on the airway resistance transmission; however, we agree that resistance in the gut is also important</w:t>
      </w:r>
    </w:p>
    <w:p w14:paraId="3CBBAA9D" w14:textId="6E6070B6" w:rsidR="007431D2" w:rsidRPr="00AB3B51" w:rsidRDefault="007431D2" w:rsidP="007431D2">
      <w:pPr>
        <w:pStyle w:val="ListParagraph"/>
        <w:numPr>
          <w:ilvl w:val="0"/>
          <w:numId w:val="32"/>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A small discussion on the importance of  </w:t>
      </w:r>
      <w:r w:rsidR="00AB3B51" w:rsidRPr="00AB3B51">
        <w:rPr>
          <w:rFonts w:ascii="Times New Roman" w:hAnsi="Times New Roman" w:cs="Times New Roman"/>
          <w:color w:val="000000" w:themeColor="text1"/>
        </w:rPr>
        <w:t>potential transmission of resistance</w:t>
      </w:r>
      <w:r w:rsidR="00AB3B51">
        <w:rPr>
          <w:rFonts w:ascii="Times New Roman" w:hAnsi="Times New Roman" w:cs="Times New Roman"/>
          <w:color w:val="000000" w:themeColor="text1"/>
        </w:rPr>
        <w:t xml:space="preserve"> in the gut </w:t>
      </w:r>
      <w:r>
        <w:rPr>
          <w:rFonts w:ascii="Times New Roman" w:hAnsi="Times New Roman" w:cs="Times New Roman"/>
          <w:color w:val="000000" w:themeColor="text1"/>
        </w:rPr>
        <w:t>is included in the revised manuscript</w:t>
      </w:r>
      <w:r w:rsidR="00AB3B51">
        <w:rPr>
          <w:rFonts w:ascii="Times New Roman" w:hAnsi="Times New Roman" w:cs="Times New Roman"/>
          <w:color w:val="000000" w:themeColor="text1"/>
        </w:rPr>
        <w:t xml:space="preserve"> </w:t>
      </w:r>
      <w:r w:rsidR="00AB3B51" w:rsidRPr="00F06D76">
        <w:rPr>
          <w:rFonts w:ascii="Times New Roman" w:hAnsi="Times New Roman" w:cs="Times New Roman"/>
        </w:rPr>
        <w:t xml:space="preserve">(See main manuscript: </w:t>
      </w:r>
      <w:r w:rsidR="00AB3B51" w:rsidRPr="00F06D76">
        <w:rPr>
          <w:rFonts w:ascii="Times New Roman" w:hAnsi="Times New Roman" w:cs="Times New Roman"/>
          <w:highlight w:val="yellow"/>
        </w:rPr>
        <w:t>page ? and line ?</w:t>
      </w:r>
      <w:r w:rsidR="00AB3B51">
        <w:rPr>
          <w:rFonts w:ascii="Times New Roman" w:hAnsi="Times New Roman" w:cs="Times New Roman"/>
        </w:rPr>
        <w:t>)</w:t>
      </w:r>
    </w:p>
    <w:p w14:paraId="04D0E2D8" w14:textId="77777777" w:rsidR="00AB3B51" w:rsidRPr="00AB3B51" w:rsidRDefault="00AB3B51" w:rsidP="00AB3B51">
      <w:pPr>
        <w:spacing w:line="360" w:lineRule="auto"/>
        <w:jc w:val="both"/>
        <w:rPr>
          <w:rFonts w:ascii="Times New Roman" w:hAnsi="Times New Roman" w:cs="Times New Roman"/>
          <w:color w:val="000000" w:themeColor="text1"/>
        </w:rPr>
      </w:pPr>
    </w:p>
    <w:p w14:paraId="372E8CD2" w14:textId="77777777" w:rsidR="007431D2" w:rsidRDefault="007431D2" w:rsidP="007431D2">
      <w:pPr>
        <w:spacing w:line="360" w:lineRule="auto"/>
        <w:jc w:val="both"/>
        <w:rPr>
          <w:rFonts w:ascii="Times New Roman" w:hAnsi="Times New Roman" w:cs="Times New Roman"/>
          <w:b/>
          <w:bCs/>
          <w:color w:val="7030A0"/>
        </w:rPr>
      </w:pPr>
    </w:p>
    <w:p w14:paraId="005B8768" w14:textId="5BA44087" w:rsidR="007431D2" w:rsidRPr="007431D2" w:rsidRDefault="007431D2" w:rsidP="007431D2">
      <w:pPr>
        <w:spacing w:line="360" w:lineRule="auto"/>
        <w:jc w:val="both"/>
        <w:rPr>
          <w:rFonts w:ascii="Times New Roman" w:hAnsi="Times New Roman" w:cs="Times New Roman"/>
          <w:b/>
          <w:bCs/>
          <w:color w:val="7030A0"/>
        </w:rPr>
        <w:sectPr w:rsidR="007431D2" w:rsidRPr="007431D2">
          <w:pgSz w:w="11906" w:h="16838"/>
          <w:pgMar w:top="1440" w:right="1440" w:bottom="1440" w:left="1440" w:header="708" w:footer="708" w:gutter="0"/>
          <w:cols w:space="708"/>
          <w:docGrid w:linePitch="360"/>
        </w:sectPr>
      </w:pPr>
    </w:p>
    <w:p w14:paraId="37C18DF1" w14:textId="77777777" w:rsidR="00AB3B51" w:rsidRDefault="002B2ED5" w:rsidP="002B2ED5">
      <w:pPr>
        <w:pStyle w:val="PlainText"/>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lastRenderedPageBreak/>
        <w:t xml:space="preserve">In summary, the authors assess the impact of antibiotic therapy on macrolide/tetracycline resistance gene carriage/transmission in the airway and fail to detect a convincing signal that might suggest this is a real clinical problem. </w:t>
      </w:r>
    </w:p>
    <w:p w14:paraId="2CAC9DAF" w14:textId="53BC1D2F" w:rsidR="00AB3B51" w:rsidRDefault="002B2ED5" w:rsidP="002B2ED5">
      <w:pPr>
        <w:pStyle w:val="PlainText"/>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 xml:space="preserve">However, the study completely overlooks both other (non-macrolide/tetracycline) resistance mechanisms as well as the selective pressures placed on the intestinal microbiome and the risk of transmission of resistant gut pathogens. The authors have not sufficiently assessed this element and I’m concerned that it conveys a false message e.g. “macrolide selection is probably a non-issue”. </w:t>
      </w:r>
    </w:p>
    <w:p w14:paraId="52666291" w14:textId="2E6B916F" w:rsidR="002B2ED5" w:rsidRPr="00F06D76" w:rsidRDefault="002B2ED5" w:rsidP="002B2ED5">
      <w:pPr>
        <w:pStyle w:val="PlainText"/>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Antibiotic selection in the gut (initially on commensal species) likely preceded the global dissemination of cephalosporinase resistance genes (i.e. CTX-M-15), for example. The effect of antibiotic selection in the airway and corresponding impact on AMR dissemination has yet to be concussively investigated. Thus, not looking at the gut, in the context of an AMR study is an oversight if onward transmission is the focus. Further the narrow range of analysis (10 genes) in the lung is a concern. Many other relevant resistance events could have been missed.</w:t>
      </w:r>
    </w:p>
    <w:p w14:paraId="0220DDB8" w14:textId="77777777" w:rsidR="00AB3B51" w:rsidRDefault="00AB3B51" w:rsidP="00AB3B51">
      <w:pPr>
        <w:spacing w:line="360" w:lineRule="auto"/>
        <w:jc w:val="both"/>
        <w:rPr>
          <w:rFonts w:ascii="Times New Roman" w:hAnsi="Times New Roman" w:cs="Times New Roman"/>
          <w:b/>
          <w:bCs/>
          <w:color w:val="7030A0"/>
        </w:rPr>
      </w:pPr>
    </w:p>
    <w:p w14:paraId="041C4B94" w14:textId="7B298003" w:rsidR="00C97C6C" w:rsidRPr="00AB3B51" w:rsidRDefault="00AB3B51" w:rsidP="00AB3B51">
      <w:pPr>
        <w:spacing w:line="360" w:lineRule="auto"/>
        <w:jc w:val="both"/>
        <w:rPr>
          <w:rFonts w:ascii="Times New Roman" w:hAnsi="Times New Roman" w:cs="Times New Roman"/>
          <w:b/>
          <w:bCs/>
          <w:color w:val="7030A0"/>
        </w:rPr>
      </w:pPr>
      <w:r w:rsidRPr="007431D2">
        <w:rPr>
          <w:rFonts w:ascii="Times New Roman" w:hAnsi="Times New Roman" w:cs="Times New Roman"/>
          <w:b/>
          <w:bCs/>
          <w:color w:val="7030A0"/>
        </w:rPr>
        <w:t>[Preparation]</w:t>
      </w:r>
    </w:p>
    <w:p w14:paraId="02287E33" w14:textId="14379C72" w:rsidR="002B2ED5" w:rsidRDefault="002B2ED5" w:rsidP="002B2ED5">
      <w:pPr>
        <w:pStyle w:val="ListParagraph"/>
        <w:ind w:left="0"/>
        <w:jc w:val="both"/>
        <w:rPr>
          <w:rFonts w:ascii="Times New Roman" w:hAnsi="Times New Roman" w:cs="Times New Roman"/>
        </w:rPr>
      </w:pPr>
      <w:r w:rsidRPr="00631AC7">
        <w:rPr>
          <w:rFonts w:ascii="Times New Roman" w:hAnsi="Times New Roman" w:cs="Times New Roman"/>
          <w:color w:val="7030A0"/>
        </w:rPr>
        <w:t># Point to the strength of the study</w:t>
      </w:r>
      <w:r w:rsidR="00631AC7" w:rsidRPr="00631AC7">
        <w:rPr>
          <w:rFonts w:ascii="Times New Roman" w:hAnsi="Times New Roman" w:cs="Times New Roman"/>
          <w:color w:val="7030A0"/>
        </w:rPr>
        <w:t xml:space="preserve"> (Cover letter could help)</w:t>
      </w:r>
    </w:p>
    <w:p w14:paraId="382B306F" w14:textId="77777777" w:rsidR="00AB3B51" w:rsidRDefault="00AB3B51" w:rsidP="002B2ED5">
      <w:pPr>
        <w:pStyle w:val="ListParagraph"/>
        <w:ind w:left="0"/>
        <w:jc w:val="both"/>
        <w:rPr>
          <w:rFonts w:ascii="Times New Roman" w:hAnsi="Times New Roman" w:cs="Times New Roman"/>
        </w:rPr>
      </w:pPr>
    </w:p>
    <w:p w14:paraId="5402FFDF" w14:textId="4D1B3F63" w:rsidR="00960048" w:rsidRDefault="00AB3B51" w:rsidP="00960048">
      <w:pPr>
        <w:pStyle w:val="ListParagraph"/>
        <w:ind w:left="0"/>
        <w:jc w:val="both"/>
        <w:rPr>
          <w:rFonts w:ascii="Times New Roman" w:hAnsi="Times New Roman" w:cs="Times New Roman"/>
        </w:rPr>
      </w:pPr>
      <w:r>
        <w:rPr>
          <w:rFonts w:ascii="Times New Roman" w:hAnsi="Times New Roman" w:cs="Times New Roman"/>
        </w:rPr>
        <w:t>As we mentioned</w:t>
      </w:r>
      <w:r w:rsidR="00960048">
        <w:rPr>
          <w:rFonts w:ascii="Times New Roman" w:hAnsi="Times New Roman" w:cs="Times New Roman"/>
        </w:rPr>
        <w:t xml:space="preserve"> in our manuscript:</w:t>
      </w:r>
    </w:p>
    <w:p w14:paraId="4B6EC9C7" w14:textId="54D03EB8" w:rsidR="00960048" w:rsidRDefault="00960048" w:rsidP="00960048">
      <w:pPr>
        <w:pStyle w:val="ListParagraph"/>
        <w:numPr>
          <w:ilvl w:val="0"/>
          <w:numId w:val="36"/>
        </w:numPr>
        <w:jc w:val="both"/>
        <w:rPr>
          <w:rFonts w:ascii="Times New Roman" w:hAnsi="Times New Roman" w:cs="Times New Roman"/>
        </w:rPr>
      </w:pPr>
      <w:r>
        <w:rPr>
          <w:rFonts w:ascii="Times New Roman" w:hAnsi="Times New Roman" w:cs="Times New Roman"/>
        </w:rPr>
        <w:t xml:space="preserve">This study is </w:t>
      </w:r>
      <w:r w:rsidRPr="00960048">
        <w:rPr>
          <w:rFonts w:ascii="Times New Roman" w:hAnsi="Times New Roman" w:cs="Times New Roman"/>
        </w:rPr>
        <w:t>the first cross-sectional cohort study that report the impact of long-term macrolide therapy on oropharyngeal macrolide resistance gene carriage in healthy close contacts of people with chronic lung diseases</w:t>
      </w:r>
    </w:p>
    <w:p w14:paraId="32E3838A" w14:textId="5B0130C6" w:rsidR="00AB3B51" w:rsidRDefault="00960048" w:rsidP="00960048">
      <w:pPr>
        <w:pStyle w:val="ListParagraph"/>
        <w:numPr>
          <w:ilvl w:val="0"/>
          <w:numId w:val="36"/>
        </w:numPr>
        <w:jc w:val="both"/>
        <w:rPr>
          <w:rFonts w:ascii="Times New Roman" w:hAnsi="Times New Roman" w:cs="Times New Roman"/>
        </w:rPr>
      </w:pPr>
      <w:r>
        <w:rPr>
          <w:rFonts w:ascii="Times New Roman" w:hAnsi="Times New Roman" w:cs="Times New Roman"/>
        </w:rPr>
        <w:t>It m</w:t>
      </w:r>
      <w:r w:rsidR="00AB3B51">
        <w:rPr>
          <w:rFonts w:ascii="Times New Roman" w:hAnsi="Times New Roman" w:cs="Times New Roman"/>
        </w:rPr>
        <w:t>ainly focused on</w:t>
      </w:r>
      <w:r>
        <w:rPr>
          <w:rFonts w:ascii="Times New Roman" w:hAnsi="Times New Roman" w:cs="Times New Roman"/>
        </w:rPr>
        <w:t xml:space="preserve"> evaluating the</w:t>
      </w:r>
      <w:r w:rsidR="00AB3B51">
        <w:rPr>
          <w:rFonts w:ascii="Times New Roman" w:hAnsi="Times New Roman" w:cs="Times New Roman"/>
        </w:rPr>
        <w:t xml:space="preserve"> impact of long-term macrolide therapy on airway macrolide resistance genes development and potential onward transmission risk of these genes to the close contacts</w:t>
      </w:r>
    </w:p>
    <w:p w14:paraId="57B8F10C" w14:textId="4BFB245B" w:rsidR="00960048" w:rsidRDefault="00631AC7" w:rsidP="00960048">
      <w:pPr>
        <w:pStyle w:val="ListParagraph"/>
        <w:numPr>
          <w:ilvl w:val="0"/>
          <w:numId w:val="36"/>
        </w:numPr>
        <w:jc w:val="both"/>
        <w:rPr>
          <w:rFonts w:ascii="Times New Roman" w:hAnsi="Times New Roman" w:cs="Times New Roman"/>
        </w:rPr>
      </w:pPr>
      <w:r>
        <w:rPr>
          <w:rFonts w:ascii="Times New Roman" w:hAnsi="Times New Roman" w:cs="Times New Roman"/>
        </w:rPr>
        <w:t xml:space="preserve">To assess the impact of long-macrolide therapy on airway macrolide resistance genes development, a total of </w:t>
      </w:r>
      <w:r w:rsidRPr="00631AC7">
        <w:rPr>
          <w:rFonts w:ascii="Times New Roman" w:hAnsi="Times New Roman" w:cs="Times New Roman"/>
        </w:rPr>
        <w:t xml:space="preserve">93 people with chronic respiratory conditions (53 receiving long-term macrolides, 40 </w:t>
      </w:r>
      <w:proofErr w:type="gramStart"/>
      <w:r w:rsidRPr="00631AC7">
        <w:rPr>
          <w:rFonts w:ascii="Times New Roman" w:hAnsi="Times New Roman" w:cs="Times New Roman"/>
        </w:rPr>
        <w:t>macrolide</w:t>
      </w:r>
      <w:proofErr w:type="gramEnd"/>
      <w:r w:rsidRPr="00631AC7">
        <w:rPr>
          <w:rFonts w:ascii="Times New Roman" w:hAnsi="Times New Roman" w:cs="Times New Roman"/>
        </w:rPr>
        <w:t xml:space="preserve"> naïve) </w:t>
      </w:r>
      <w:r>
        <w:rPr>
          <w:rFonts w:ascii="Times New Roman" w:hAnsi="Times New Roman" w:cs="Times New Roman"/>
        </w:rPr>
        <w:t>were included, and we analysed the carriage and abundance of 7 common macrolide resistance gene and 3 macrolide-related genes</w:t>
      </w:r>
    </w:p>
    <w:p w14:paraId="758BA376" w14:textId="086C18A5" w:rsidR="00960048" w:rsidRPr="00960048" w:rsidRDefault="00960048" w:rsidP="00960048">
      <w:pPr>
        <w:pStyle w:val="ListParagraph"/>
        <w:numPr>
          <w:ilvl w:val="0"/>
          <w:numId w:val="36"/>
        </w:numPr>
        <w:jc w:val="both"/>
        <w:rPr>
          <w:rFonts w:ascii="Times New Roman" w:hAnsi="Times New Roman" w:cs="Times New Roman"/>
        </w:rPr>
      </w:pPr>
      <w:r w:rsidRPr="00960048">
        <w:rPr>
          <w:rFonts w:ascii="Times New Roman" w:hAnsi="Times New Roman" w:cs="Times New Roman"/>
        </w:rPr>
        <w:t xml:space="preserve">To explore the potential risk for onward transmission, </w:t>
      </w:r>
      <w:r w:rsidR="00631AC7" w:rsidRPr="00631AC7">
        <w:rPr>
          <w:rFonts w:ascii="Times New Roman" w:hAnsi="Times New Roman" w:cs="Times New Roman"/>
        </w:rPr>
        <w:t xml:space="preserve">93 paired samples from </w:t>
      </w:r>
      <w:r w:rsidR="00631AC7">
        <w:rPr>
          <w:rFonts w:ascii="Times New Roman" w:hAnsi="Times New Roman" w:cs="Times New Roman"/>
        </w:rPr>
        <w:t>close contacts of subjects were collected and</w:t>
      </w:r>
      <w:r w:rsidR="00631AC7" w:rsidRPr="00631AC7">
        <w:rPr>
          <w:rFonts w:ascii="Times New Roman" w:hAnsi="Times New Roman" w:cs="Times New Roman"/>
        </w:rPr>
        <w:t xml:space="preserve"> </w:t>
      </w:r>
      <w:r w:rsidR="00631AC7">
        <w:rPr>
          <w:rFonts w:ascii="Times New Roman" w:hAnsi="Times New Roman" w:cs="Times New Roman"/>
        </w:rPr>
        <w:t>were subjected to</w:t>
      </w:r>
      <w:r w:rsidRPr="00960048">
        <w:rPr>
          <w:rFonts w:ascii="Times New Roman" w:hAnsi="Times New Roman" w:cs="Times New Roman"/>
        </w:rPr>
        <w:t xml:space="preserve"> three analyses: 1) by comparing resistance between close contacts of macrolide recipients and non-recipients 2) by comparing detection rates within groups 2) by comparing transmission risk between macrolide recipient and non-recipient groups</w:t>
      </w:r>
    </w:p>
    <w:p w14:paraId="0093C49A" w14:textId="7CAE9265" w:rsidR="00960048" w:rsidRDefault="00960048" w:rsidP="00960048">
      <w:pPr>
        <w:pStyle w:val="ListParagraph"/>
        <w:numPr>
          <w:ilvl w:val="0"/>
          <w:numId w:val="36"/>
        </w:numPr>
        <w:jc w:val="both"/>
        <w:rPr>
          <w:rFonts w:ascii="Times New Roman" w:hAnsi="Times New Roman" w:cs="Times New Roman"/>
        </w:rPr>
      </w:pPr>
      <w:r w:rsidRPr="00960048">
        <w:rPr>
          <w:rFonts w:ascii="Times New Roman" w:hAnsi="Times New Roman" w:cs="Times New Roman"/>
        </w:rPr>
        <w:t>We found that long-term macrolide exposure is associated with increased macrolide resistance carriage within patients</w:t>
      </w:r>
      <w:r w:rsidR="00631AC7">
        <w:rPr>
          <w:rFonts w:ascii="Times New Roman" w:hAnsi="Times New Roman" w:cs="Times New Roman"/>
        </w:rPr>
        <w:t xml:space="preserve"> (before FDR)</w:t>
      </w:r>
      <w:r w:rsidRPr="00960048">
        <w:rPr>
          <w:rFonts w:ascii="Times New Roman" w:hAnsi="Times New Roman" w:cs="Times New Roman"/>
        </w:rPr>
        <w:t>, however, importantly, no increase in resistance carriage was observed in close contacts of patients. These findings support the continued safe use of macrolide maintenance therapy in chronic respiratory disease.</w:t>
      </w:r>
    </w:p>
    <w:p w14:paraId="503316A4" w14:textId="4BBD52AA" w:rsidR="00631AC7" w:rsidRDefault="00631AC7" w:rsidP="00960048">
      <w:pPr>
        <w:pStyle w:val="ListParagraph"/>
        <w:numPr>
          <w:ilvl w:val="0"/>
          <w:numId w:val="36"/>
        </w:numPr>
        <w:jc w:val="both"/>
        <w:rPr>
          <w:rFonts w:ascii="Times New Roman" w:hAnsi="Times New Roman" w:cs="Times New Roman"/>
        </w:rPr>
      </w:pPr>
      <w:r>
        <w:rPr>
          <w:rFonts w:ascii="Times New Roman" w:hAnsi="Times New Roman" w:cs="Times New Roman"/>
        </w:rPr>
        <w:t>Limitation of this study is also well-described in the discussion section</w:t>
      </w:r>
    </w:p>
    <w:p w14:paraId="0B7C7126" w14:textId="0C87ACC1" w:rsidR="00960048" w:rsidRDefault="00631AC7" w:rsidP="00960048">
      <w:pPr>
        <w:pStyle w:val="ListParagraph"/>
        <w:numPr>
          <w:ilvl w:val="0"/>
          <w:numId w:val="36"/>
        </w:numPr>
        <w:jc w:val="both"/>
        <w:rPr>
          <w:rFonts w:ascii="Times New Roman" w:hAnsi="Times New Roman" w:cs="Times New Roman"/>
        </w:rPr>
      </w:pPr>
      <w:r>
        <w:rPr>
          <w:rFonts w:ascii="Times New Roman" w:hAnsi="Times New Roman" w:cs="Times New Roman"/>
        </w:rPr>
        <w:t xml:space="preserve">Taken together, we think this study is </w:t>
      </w:r>
    </w:p>
    <w:p w14:paraId="42ED37AD" w14:textId="0BEEC5DD" w:rsidR="002B2ED5" w:rsidRDefault="002B2ED5" w:rsidP="002B2ED5">
      <w:pPr>
        <w:pStyle w:val="ListParagraph"/>
        <w:ind w:left="0"/>
        <w:jc w:val="both"/>
        <w:rPr>
          <w:rFonts w:ascii="Times New Roman" w:hAnsi="Times New Roman" w:cs="Times New Roman"/>
        </w:rPr>
      </w:pPr>
    </w:p>
    <w:p w14:paraId="67B35089" w14:textId="4C7E7BC4" w:rsidR="002776F8" w:rsidRPr="00AB3B51" w:rsidRDefault="002776F8" w:rsidP="002776F8">
      <w:pPr>
        <w:spacing w:line="360" w:lineRule="auto"/>
        <w:jc w:val="both"/>
        <w:rPr>
          <w:rFonts w:ascii="Times New Roman" w:hAnsi="Times New Roman" w:cs="Times New Roman"/>
          <w:b/>
          <w:bCs/>
          <w:color w:val="7030A0"/>
        </w:rPr>
      </w:pPr>
      <w:r w:rsidRPr="007431D2">
        <w:rPr>
          <w:rFonts w:ascii="Times New Roman" w:hAnsi="Times New Roman" w:cs="Times New Roman"/>
          <w:b/>
          <w:bCs/>
          <w:color w:val="7030A0"/>
        </w:rPr>
        <w:t>[</w:t>
      </w:r>
      <w:r>
        <w:rPr>
          <w:rFonts w:ascii="Times New Roman" w:hAnsi="Times New Roman" w:cs="Times New Roman"/>
          <w:b/>
          <w:bCs/>
          <w:color w:val="7030A0"/>
        </w:rPr>
        <w:t>Our responses</w:t>
      </w:r>
      <w:r w:rsidRPr="007431D2">
        <w:rPr>
          <w:rFonts w:ascii="Times New Roman" w:hAnsi="Times New Roman" w:cs="Times New Roman"/>
          <w:b/>
          <w:bCs/>
          <w:color w:val="7030A0"/>
        </w:rPr>
        <w:t>]</w:t>
      </w:r>
    </w:p>
    <w:p w14:paraId="62295BCA" w14:textId="77777777" w:rsidR="002776F8" w:rsidRDefault="002776F8" w:rsidP="002B2ED5">
      <w:pPr>
        <w:pStyle w:val="ListParagraph"/>
        <w:ind w:left="0"/>
        <w:jc w:val="both"/>
        <w:rPr>
          <w:rFonts w:ascii="Times New Roman" w:hAnsi="Times New Roman" w:cs="Times New Roman"/>
        </w:rPr>
      </w:pPr>
    </w:p>
    <w:p w14:paraId="52FB40B8" w14:textId="77777777" w:rsidR="002776F8" w:rsidRPr="00F06D76" w:rsidRDefault="002776F8" w:rsidP="002B2ED5">
      <w:pPr>
        <w:pStyle w:val="ListParagraph"/>
        <w:ind w:left="0"/>
        <w:jc w:val="both"/>
        <w:rPr>
          <w:rFonts w:ascii="Times New Roman" w:hAnsi="Times New Roman" w:cs="Times New Roman"/>
        </w:rPr>
      </w:pPr>
    </w:p>
    <w:p w14:paraId="4A02EF06" w14:textId="77777777" w:rsidR="002B2ED5" w:rsidRPr="00F06D76" w:rsidRDefault="002B2ED5" w:rsidP="002B2ED5">
      <w:pPr>
        <w:pStyle w:val="ListParagraph"/>
        <w:ind w:left="0"/>
        <w:jc w:val="both"/>
        <w:rPr>
          <w:rFonts w:ascii="Times New Roman" w:hAnsi="Times New Roman" w:cs="Times New Roman"/>
        </w:rPr>
        <w:sectPr w:rsidR="002B2ED5" w:rsidRPr="00F06D76">
          <w:pgSz w:w="11906" w:h="16838"/>
          <w:pgMar w:top="1440" w:right="1440" w:bottom="1440" w:left="1440" w:header="708" w:footer="708" w:gutter="0"/>
          <w:cols w:space="708"/>
          <w:docGrid w:linePitch="360"/>
        </w:sectPr>
      </w:pPr>
    </w:p>
    <w:p w14:paraId="01C832A7" w14:textId="77777777" w:rsidR="002B2ED5" w:rsidRPr="00F06D76" w:rsidRDefault="002B2ED5" w:rsidP="002B2ED5">
      <w:pPr>
        <w:spacing w:line="360" w:lineRule="auto"/>
        <w:jc w:val="both"/>
        <w:rPr>
          <w:rFonts w:ascii="Times New Roman" w:hAnsi="Times New Roman" w:cs="Times New Roman"/>
          <w:b/>
          <w:bCs/>
          <w:sz w:val="24"/>
          <w:szCs w:val="24"/>
        </w:rPr>
      </w:pPr>
      <w:r w:rsidRPr="00F06D76">
        <w:rPr>
          <w:rFonts w:ascii="Times New Roman" w:hAnsi="Times New Roman" w:cs="Times New Roman"/>
          <w:b/>
          <w:bCs/>
          <w:sz w:val="24"/>
          <w:szCs w:val="24"/>
        </w:rPr>
        <w:lastRenderedPageBreak/>
        <w:t xml:space="preserve">Reviewer 3: </w:t>
      </w:r>
    </w:p>
    <w:p w14:paraId="784BD814" w14:textId="77777777" w:rsidR="002B2ED5" w:rsidRPr="00F06D76" w:rsidRDefault="002B2ED5" w:rsidP="002B2ED5">
      <w:pPr>
        <w:pStyle w:val="PlainText"/>
        <w:spacing w:line="360" w:lineRule="auto"/>
        <w:jc w:val="both"/>
        <w:rPr>
          <w:rFonts w:ascii="Times New Roman" w:hAnsi="Times New Roman" w:cs="Times New Roman"/>
        </w:rPr>
      </w:pPr>
      <w:r w:rsidRPr="00F06D76">
        <w:rPr>
          <w:rFonts w:ascii="Times New Roman" w:hAnsi="Times New Roman" w:cs="Times New Roman"/>
        </w:rPr>
        <w:t xml:space="preserve">The authors address the issue of whether long term macrolide therapy increases macrolide resistance and whether macrolide resistance increases in close contacts. There are </w:t>
      </w:r>
      <w:proofErr w:type="gramStart"/>
      <w:r w:rsidRPr="00F06D76">
        <w:rPr>
          <w:rFonts w:ascii="Times New Roman" w:hAnsi="Times New Roman" w:cs="Times New Roman"/>
        </w:rPr>
        <w:t>a number of</w:t>
      </w:r>
      <w:proofErr w:type="gramEnd"/>
      <w:r w:rsidRPr="00F06D76">
        <w:rPr>
          <w:rFonts w:ascii="Times New Roman" w:hAnsi="Times New Roman" w:cs="Times New Roman"/>
        </w:rPr>
        <w:t xml:space="preserve"> papers showing increased macrolide resistance and resistance genes with macrolide use, so the novelty lies in the issue of whether this spread.</w:t>
      </w:r>
    </w:p>
    <w:p w14:paraId="6F515C0F" w14:textId="40D7D690" w:rsidR="002B2ED5" w:rsidRPr="00F06D76" w:rsidRDefault="002B2ED5" w:rsidP="002B2ED5">
      <w:pPr>
        <w:pStyle w:val="ListParagraph"/>
        <w:ind w:left="0"/>
        <w:jc w:val="both"/>
        <w:rPr>
          <w:rFonts w:ascii="Times New Roman" w:hAnsi="Times New Roman" w:cs="Times New Roman"/>
        </w:rPr>
      </w:pPr>
    </w:p>
    <w:p w14:paraId="7F9FC2DD" w14:textId="77777777" w:rsidR="002B2ED5" w:rsidRPr="00F06D76" w:rsidRDefault="002B2ED5" w:rsidP="002B2ED5">
      <w:pPr>
        <w:pStyle w:val="PlainText"/>
        <w:numPr>
          <w:ilvl w:val="0"/>
          <w:numId w:val="9"/>
        </w:numPr>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I am not sure that clinical readers will understand the difference between gene detection and gene abundance, and perhaps some mention of qualitative vs quantitative or presence/absence vs total amount is appropriate for readers not familiar with microbiome work.</w:t>
      </w:r>
    </w:p>
    <w:p w14:paraId="311EC813" w14:textId="77777777" w:rsidR="002776F8" w:rsidRDefault="002776F8" w:rsidP="002776F8">
      <w:pPr>
        <w:spacing w:line="360" w:lineRule="auto"/>
        <w:jc w:val="both"/>
        <w:rPr>
          <w:rFonts w:ascii="Times New Roman" w:hAnsi="Times New Roman" w:cs="Times New Roman"/>
          <w:b/>
          <w:bCs/>
          <w:color w:val="7030A0"/>
        </w:rPr>
      </w:pPr>
    </w:p>
    <w:p w14:paraId="2F0385FB" w14:textId="04EE6071" w:rsidR="002B2ED5" w:rsidRPr="002776F8" w:rsidRDefault="002776F8" w:rsidP="002776F8">
      <w:pPr>
        <w:spacing w:line="360" w:lineRule="auto"/>
        <w:jc w:val="both"/>
        <w:rPr>
          <w:rFonts w:ascii="Times New Roman" w:hAnsi="Times New Roman" w:cs="Times New Roman"/>
          <w:b/>
          <w:bCs/>
          <w:color w:val="7030A0"/>
        </w:rPr>
      </w:pPr>
      <w:r w:rsidRPr="002776F8">
        <w:rPr>
          <w:rFonts w:ascii="Times New Roman" w:hAnsi="Times New Roman" w:cs="Times New Roman"/>
          <w:b/>
          <w:bCs/>
          <w:color w:val="7030A0"/>
        </w:rPr>
        <w:t>[Preparation]</w:t>
      </w:r>
    </w:p>
    <w:p w14:paraId="6CE3F258" w14:textId="4AF001A5" w:rsidR="00CC4A1C" w:rsidRPr="00CC4A1C" w:rsidRDefault="002B2ED5" w:rsidP="00CC4A1C">
      <w:pPr>
        <w:pStyle w:val="PlainText"/>
        <w:numPr>
          <w:ilvl w:val="0"/>
          <w:numId w:val="10"/>
        </w:numPr>
        <w:spacing w:line="360" w:lineRule="auto"/>
        <w:jc w:val="both"/>
        <w:rPr>
          <w:rFonts w:ascii="Times New Roman" w:hAnsi="Times New Roman" w:cs="Times New Roman"/>
          <w:color w:val="7030A0"/>
        </w:rPr>
      </w:pPr>
      <w:r w:rsidRPr="00CC4A1C">
        <w:rPr>
          <w:rFonts w:ascii="Times New Roman" w:hAnsi="Times New Roman" w:cs="Times New Roman"/>
          <w:color w:val="7030A0"/>
        </w:rPr>
        <w:t>We recognise this issue</w:t>
      </w:r>
    </w:p>
    <w:p w14:paraId="378E6507" w14:textId="77777777" w:rsidR="002B2ED5" w:rsidRPr="00CC4A1C" w:rsidRDefault="002B2ED5" w:rsidP="002B2ED5">
      <w:pPr>
        <w:pStyle w:val="PlainText"/>
        <w:numPr>
          <w:ilvl w:val="0"/>
          <w:numId w:val="10"/>
        </w:numPr>
        <w:spacing w:line="360" w:lineRule="auto"/>
        <w:jc w:val="both"/>
        <w:rPr>
          <w:rFonts w:ascii="Times New Roman" w:hAnsi="Times New Roman" w:cs="Times New Roman"/>
          <w:color w:val="7030A0"/>
        </w:rPr>
      </w:pPr>
      <w:r w:rsidRPr="00CC4A1C">
        <w:rPr>
          <w:rFonts w:ascii="Times New Roman" w:hAnsi="Times New Roman" w:cs="Times New Roman"/>
          <w:color w:val="7030A0"/>
        </w:rPr>
        <w:t>It is a complex issue where both contribute to our understanding</w:t>
      </w:r>
    </w:p>
    <w:p w14:paraId="6CC67BF5" w14:textId="77777777" w:rsidR="002B2ED5" w:rsidRPr="00CC4A1C" w:rsidRDefault="002B2ED5" w:rsidP="002B2ED5">
      <w:pPr>
        <w:pStyle w:val="PlainText"/>
        <w:numPr>
          <w:ilvl w:val="0"/>
          <w:numId w:val="10"/>
        </w:numPr>
        <w:spacing w:line="360" w:lineRule="auto"/>
        <w:jc w:val="both"/>
        <w:rPr>
          <w:rFonts w:ascii="Times New Roman" w:hAnsi="Times New Roman" w:cs="Times New Roman"/>
          <w:color w:val="7030A0"/>
        </w:rPr>
      </w:pPr>
      <w:r w:rsidRPr="00CC4A1C">
        <w:rPr>
          <w:rFonts w:ascii="Times New Roman" w:hAnsi="Times New Roman" w:cs="Times New Roman"/>
          <w:color w:val="7030A0"/>
        </w:rPr>
        <w:t>We define these as … Within the author team, we have discussed this at length</w:t>
      </w:r>
    </w:p>
    <w:p w14:paraId="158E4B9C" w14:textId="747BF07A" w:rsidR="002B2ED5" w:rsidRDefault="002B2ED5" w:rsidP="002B2ED5">
      <w:pPr>
        <w:pStyle w:val="PlainText"/>
        <w:numPr>
          <w:ilvl w:val="0"/>
          <w:numId w:val="10"/>
        </w:numPr>
        <w:spacing w:line="360" w:lineRule="auto"/>
        <w:jc w:val="both"/>
        <w:rPr>
          <w:rFonts w:ascii="Times New Roman" w:hAnsi="Times New Roman" w:cs="Times New Roman"/>
          <w:color w:val="7030A0"/>
        </w:rPr>
      </w:pPr>
      <w:r w:rsidRPr="00CC4A1C">
        <w:rPr>
          <w:rFonts w:ascii="Times New Roman" w:hAnsi="Times New Roman" w:cs="Times New Roman"/>
          <w:color w:val="7030A0"/>
        </w:rPr>
        <w:t>In response, we have [included definitions of each term]</w:t>
      </w:r>
    </w:p>
    <w:p w14:paraId="51C57AD8" w14:textId="77777777" w:rsidR="00CC4A1C" w:rsidRPr="00CC4A1C" w:rsidRDefault="00CC4A1C" w:rsidP="00CC4A1C">
      <w:pPr>
        <w:pStyle w:val="PlainText"/>
        <w:spacing w:line="360" w:lineRule="auto"/>
        <w:ind w:left="360"/>
        <w:jc w:val="both"/>
        <w:rPr>
          <w:rFonts w:ascii="Times New Roman" w:hAnsi="Times New Roman" w:cs="Times New Roman"/>
          <w:color w:val="7030A0"/>
        </w:rPr>
      </w:pPr>
    </w:p>
    <w:p w14:paraId="73D335D6" w14:textId="5BE5C634" w:rsidR="002776F8" w:rsidRDefault="00CC4A1C" w:rsidP="002776F8">
      <w:pPr>
        <w:pStyle w:val="PlainText"/>
        <w:spacing w:line="360" w:lineRule="auto"/>
        <w:jc w:val="both"/>
        <w:rPr>
          <w:rFonts w:ascii="Times New Roman" w:hAnsi="Times New Roman" w:cs="Times New Roman"/>
        </w:rPr>
      </w:pPr>
      <w:r>
        <w:rPr>
          <w:rFonts w:ascii="Times New Roman" w:hAnsi="Times New Roman" w:cs="Times New Roman"/>
        </w:rPr>
        <w:t>Change to presence/absence and quantitative? Or stick to our original terms but define them both in text and in abbreviation list?</w:t>
      </w:r>
    </w:p>
    <w:p w14:paraId="6B07B1A3" w14:textId="77777777" w:rsidR="00CC4A1C" w:rsidRDefault="00CC4A1C" w:rsidP="002776F8">
      <w:pPr>
        <w:pStyle w:val="PlainText"/>
        <w:spacing w:line="360" w:lineRule="auto"/>
        <w:jc w:val="both"/>
        <w:rPr>
          <w:rFonts w:ascii="Times New Roman" w:hAnsi="Times New Roman" w:cs="Times New Roman"/>
        </w:rPr>
      </w:pPr>
    </w:p>
    <w:p w14:paraId="4EA901BD" w14:textId="77777777" w:rsidR="002B2ED5" w:rsidRDefault="002B2ED5" w:rsidP="002B2ED5">
      <w:pPr>
        <w:pStyle w:val="ListParagraph"/>
        <w:ind w:left="0"/>
        <w:jc w:val="both"/>
        <w:rPr>
          <w:rFonts w:ascii="Times New Roman" w:hAnsi="Times New Roman" w:cs="Times New Roman"/>
        </w:rPr>
      </w:pPr>
    </w:p>
    <w:p w14:paraId="44B487DA" w14:textId="77777777" w:rsidR="00CC4A1C" w:rsidRPr="00AB3B51" w:rsidRDefault="00CC4A1C" w:rsidP="00CC4A1C">
      <w:pPr>
        <w:spacing w:line="360" w:lineRule="auto"/>
        <w:jc w:val="both"/>
        <w:rPr>
          <w:rFonts w:ascii="Times New Roman" w:hAnsi="Times New Roman" w:cs="Times New Roman"/>
          <w:b/>
          <w:bCs/>
          <w:color w:val="7030A0"/>
        </w:rPr>
      </w:pPr>
      <w:r w:rsidRPr="007431D2">
        <w:rPr>
          <w:rFonts w:ascii="Times New Roman" w:hAnsi="Times New Roman" w:cs="Times New Roman"/>
          <w:b/>
          <w:bCs/>
          <w:color w:val="7030A0"/>
        </w:rPr>
        <w:t>[</w:t>
      </w:r>
      <w:r>
        <w:rPr>
          <w:rFonts w:ascii="Times New Roman" w:hAnsi="Times New Roman" w:cs="Times New Roman"/>
          <w:b/>
          <w:bCs/>
          <w:color w:val="7030A0"/>
        </w:rPr>
        <w:t>Our responses</w:t>
      </w:r>
      <w:r w:rsidRPr="007431D2">
        <w:rPr>
          <w:rFonts w:ascii="Times New Roman" w:hAnsi="Times New Roman" w:cs="Times New Roman"/>
          <w:b/>
          <w:bCs/>
          <w:color w:val="7030A0"/>
        </w:rPr>
        <w:t>]</w:t>
      </w:r>
    </w:p>
    <w:p w14:paraId="2CCA6AFA" w14:textId="494A9E55" w:rsidR="00CC4A1C" w:rsidRPr="00F06D76" w:rsidRDefault="00CC4A1C" w:rsidP="002B2ED5">
      <w:pPr>
        <w:pStyle w:val="ListParagraph"/>
        <w:ind w:left="0"/>
        <w:jc w:val="both"/>
        <w:rPr>
          <w:rFonts w:ascii="Times New Roman" w:hAnsi="Times New Roman" w:cs="Times New Roman"/>
        </w:rPr>
        <w:sectPr w:rsidR="00CC4A1C" w:rsidRPr="00F06D76">
          <w:pgSz w:w="11906" w:h="16838"/>
          <w:pgMar w:top="1440" w:right="1440" w:bottom="1440" w:left="1440" w:header="708" w:footer="708" w:gutter="0"/>
          <w:cols w:space="708"/>
          <w:docGrid w:linePitch="360"/>
        </w:sectPr>
      </w:pPr>
    </w:p>
    <w:p w14:paraId="6C76B848" w14:textId="77777777" w:rsidR="002B2ED5" w:rsidRPr="00F06D76" w:rsidRDefault="002B2ED5" w:rsidP="002B2ED5">
      <w:pPr>
        <w:pStyle w:val="PlainText"/>
        <w:numPr>
          <w:ilvl w:val="0"/>
          <w:numId w:val="9"/>
        </w:numPr>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lastRenderedPageBreak/>
        <w:t xml:space="preserve">For a clinical journal I think you need to put your data into a clinical context - what does all this mean in terms of clinically significant resistance in bacteria that would normally be treated by an oral macrolide (the real concern about community macrolide resistance). especially </w:t>
      </w:r>
      <w:proofErr w:type="spellStart"/>
      <w:r w:rsidRPr="00F06D76">
        <w:rPr>
          <w:rFonts w:ascii="Times New Roman" w:hAnsi="Times New Roman" w:cs="Times New Roman"/>
        </w:rPr>
        <w:t>S.pneumoniae</w:t>
      </w:r>
      <w:proofErr w:type="spellEnd"/>
      <w:r w:rsidRPr="00F06D76">
        <w:rPr>
          <w:rFonts w:ascii="Times New Roman" w:hAnsi="Times New Roman" w:cs="Times New Roman"/>
        </w:rPr>
        <w:t xml:space="preserve"> and other common streptococci.</w:t>
      </w:r>
    </w:p>
    <w:p w14:paraId="5E848FC8" w14:textId="77777777" w:rsidR="00637D79" w:rsidRDefault="00637D79" w:rsidP="00637D79">
      <w:pPr>
        <w:spacing w:line="360" w:lineRule="auto"/>
        <w:jc w:val="both"/>
        <w:rPr>
          <w:rFonts w:ascii="Times New Roman" w:hAnsi="Times New Roman" w:cs="Times New Roman"/>
          <w:b/>
          <w:bCs/>
          <w:color w:val="7030A0"/>
        </w:rPr>
      </w:pPr>
    </w:p>
    <w:p w14:paraId="0F1FB9CC" w14:textId="1E8CD1C9" w:rsidR="00637D79" w:rsidRPr="00637D79" w:rsidRDefault="00637D79" w:rsidP="00637D79">
      <w:pPr>
        <w:spacing w:line="360" w:lineRule="auto"/>
        <w:jc w:val="both"/>
        <w:rPr>
          <w:rFonts w:ascii="Times New Roman" w:hAnsi="Times New Roman" w:cs="Times New Roman"/>
          <w:b/>
          <w:bCs/>
          <w:color w:val="7030A0"/>
        </w:rPr>
      </w:pPr>
      <w:r w:rsidRPr="00637D79">
        <w:rPr>
          <w:rFonts w:ascii="Times New Roman" w:hAnsi="Times New Roman" w:cs="Times New Roman"/>
          <w:b/>
          <w:bCs/>
          <w:color w:val="7030A0"/>
        </w:rPr>
        <w:t>[Preparation]</w:t>
      </w:r>
    </w:p>
    <w:p w14:paraId="21889C97" w14:textId="6C297FFB" w:rsidR="002B2ED5" w:rsidRPr="00F06D76" w:rsidRDefault="002B2ED5" w:rsidP="002B2ED5">
      <w:pPr>
        <w:pStyle w:val="PlainText"/>
        <w:spacing w:line="360" w:lineRule="auto"/>
        <w:jc w:val="both"/>
        <w:rPr>
          <w:rFonts w:ascii="Times New Roman" w:hAnsi="Times New Roman" w:cs="Times New Roman"/>
        </w:rPr>
      </w:pPr>
      <w:r w:rsidRPr="00F06D76">
        <w:rPr>
          <w:rFonts w:ascii="Times New Roman" w:hAnsi="Times New Roman" w:cs="Times New Roman"/>
        </w:rPr>
        <w:t>* For discussion with Rachel and Lucy’s</w:t>
      </w:r>
    </w:p>
    <w:p w14:paraId="10B26030" w14:textId="77777777" w:rsidR="002B2ED5" w:rsidRPr="00F06D76" w:rsidRDefault="002B2ED5" w:rsidP="002B2ED5">
      <w:pPr>
        <w:pStyle w:val="ListParagraph"/>
        <w:ind w:left="0"/>
        <w:jc w:val="both"/>
        <w:rPr>
          <w:rFonts w:ascii="Times New Roman" w:hAnsi="Times New Roman" w:cs="Times New Roman"/>
        </w:rPr>
        <w:sectPr w:rsidR="002B2ED5" w:rsidRPr="00F06D76">
          <w:pgSz w:w="11906" w:h="16838"/>
          <w:pgMar w:top="1440" w:right="1440" w:bottom="1440" w:left="1440" w:header="708" w:footer="708" w:gutter="0"/>
          <w:cols w:space="708"/>
          <w:docGrid w:linePitch="360"/>
        </w:sectPr>
      </w:pPr>
    </w:p>
    <w:p w14:paraId="2620BBB3" w14:textId="77777777" w:rsidR="002B2ED5" w:rsidRPr="00F06D76" w:rsidRDefault="002B2ED5" w:rsidP="002B2ED5">
      <w:pPr>
        <w:pStyle w:val="PlainText"/>
        <w:numPr>
          <w:ilvl w:val="0"/>
          <w:numId w:val="9"/>
        </w:numPr>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lastRenderedPageBreak/>
        <w:t>There is no comment about whether the close contacts had administration of macrolides within a reasonable period (say 12 months) of sampling.  With not vast numbers, this is a potential confounding variable.</w:t>
      </w:r>
    </w:p>
    <w:p w14:paraId="50CD8696" w14:textId="3A0736A8" w:rsidR="002B2ED5" w:rsidRDefault="002B2ED5" w:rsidP="002B2ED5">
      <w:pPr>
        <w:pStyle w:val="PlainText"/>
        <w:spacing w:line="360" w:lineRule="auto"/>
        <w:jc w:val="both"/>
        <w:rPr>
          <w:rFonts w:ascii="Times New Roman" w:hAnsi="Times New Roman" w:cs="Times New Roman"/>
        </w:rPr>
      </w:pPr>
    </w:p>
    <w:p w14:paraId="41C8B056" w14:textId="638CEC3C" w:rsidR="00637D79" w:rsidRPr="00637D79" w:rsidRDefault="00637D79" w:rsidP="00637D79">
      <w:pPr>
        <w:spacing w:line="360" w:lineRule="auto"/>
        <w:jc w:val="both"/>
        <w:rPr>
          <w:rFonts w:ascii="Times New Roman" w:hAnsi="Times New Roman" w:cs="Times New Roman"/>
          <w:b/>
          <w:bCs/>
          <w:color w:val="7030A0"/>
        </w:rPr>
      </w:pPr>
      <w:r w:rsidRPr="00637D79">
        <w:rPr>
          <w:rFonts w:ascii="Times New Roman" w:hAnsi="Times New Roman" w:cs="Times New Roman"/>
          <w:b/>
          <w:bCs/>
          <w:color w:val="7030A0"/>
        </w:rPr>
        <w:t>[Preparation]</w:t>
      </w:r>
    </w:p>
    <w:p w14:paraId="77B10A0C" w14:textId="77777777" w:rsidR="002B2ED5" w:rsidRPr="00F06D76" w:rsidRDefault="002B2ED5" w:rsidP="002B2ED5">
      <w:pPr>
        <w:pStyle w:val="PlainText"/>
        <w:spacing w:line="360" w:lineRule="auto"/>
        <w:jc w:val="both"/>
        <w:rPr>
          <w:rFonts w:ascii="Times New Roman" w:hAnsi="Times New Roman" w:cs="Times New Roman"/>
        </w:rPr>
      </w:pPr>
      <w:r w:rsidRPr="00F06D76">
        <w:rPr>
          <w:rFonts w:ascii="Times New Roman" w:hAnsi="Times New Roman" w:cs="Times New Roman"/>
        </w:rPr>
        <w:t>* we included in online supplement</w:t>
      </w:r>
    </w:p>
    <w:p w14:paraId="5DDB5B3B" w14:textId="77777777" w:rsidR="002B2ED5" w:rsidRPr="00F06D76" w:rsidRDefault="002B2ED5" w:rsidP="002B2ED5">
      <w:pPr>
        <w:pStyle w:val="PlainText"/>
        <w:spacing w:line="360" w:lineRule="auto"/>
        <w:jc w:val="both"/>
        <w:rPr>
          <w:rFonts w:ascii="Times New Roman" w:hAnsi="Times New Roman" w:cs="Times New Roman"/>
        </w:rPr>
      </w:pPr>
      <w:r w:rsidRPr="00F06D76">
        <w:rPr>
          <w:rFonts w:ascii="Times New Roman" w:hAnsi="Times New Roman" w:cs="Times New Roman"/>
        </w:rPr>
        <w:t>* This is an important feature of the study</w:t>
      </w:r>
    </w:p>
    <w:p w14:paraId="4347BD6D" w14:textId="304F9AFB" w:rsidR="002B2ED5" w:rsidRDefault="002B2ED5" w:rsidP="002B2ED5">
      <w:pPr>
        <w:pStyle w:val="PlainText"/>
        <w:spacing w:line="360" w:lineRule="auto"/>
        <w:jc w:val="both"/>
        <w:rPr>
          <w:rFonts w:ascii="Times New Roman" w:hAnsi="Times New Roman" w:cs="Times New Roman"/>
        </w:rPr>
      </w:pPr>
      <w:r w:rsidRPr="00F06D76">
        <w:rPr>
          <w:rFonts w:ascii="Times New Roman" w:hAnsi="Times New Roman" w:cs="Times New Roman"/>
        </w:rPr>
        <w:t>* we have now moved this to the main text</w:t>
      </w:r>
    </w:p>
    <w:p w14:paraId="78F95936" w14:textId="68A95DA0" w:rsidR="00637D79" w:rsidRDefault="00637D79" w:rsidP="002B2ED5">
      <w:pPr>
        <w:pStyle w:val="PlainText"/>
        <w:spacing w:line="360" w:lineRule="auto"/>
        <w:jc w:val="both"/>
        <w:rPr>
          <w:rFonts w:ascii="Times New Roman" w:hAnsi="Times New Roman" w:cs="Times New Roman"/>
        </w:rPr>
      </w:pPr>
    </w:p>
    <w:p w14:paraId="0E27A09D" w14:textId="77777777" w:rsidR="00637D79" w:rsidRPr="00AB3B51" w:rsidRDefault="00637D79" w:rsidP="00637D79">
      <w:pPr>
        <w:spacing w:line="360" w:lineRule="auto"/>
        <w:jc w:val="both"/>
        <w:rPr>
          <w:rFonts w:ascii="Times New Roman" w:hAnsi="Times New Roman" w:cs="Times New Roman"/>
          <w:b/>
          <w:bCs/>
          <w:color w:val="7030A0"/>
        </w:rPr>
      </w:pPr>
      <w:r w:rsidRPr="007431D2">
        <w:rPr>
          <w:rFonts w:ascii="Times New Roman" w:hAnsi="Times New Roman" w:cs="Times New Roman"/>
          <w:b/>
          <w:bCs/>
          <w:color w:val="7030A0"/>
        </w:rPr>
        <w:t>[</w:t>
      </w:r>
      <w:r>
        <w:rPr>
          <w:rFonts w:ascii="Times New Roman" w:hAnsi="Times New Roman" w:cs="Times New Roman"/>
          <w:b/>
          <w:bCs/>
          <w:color w:val="7030A0"/>
        </w:rPr>
        <w:t>Our responses</w:t>
      </w:r>
      <w:r w:rsidRPr="007431D2">
        <w:rPr>
          <w:rFonts w:ascii="Times New Roman" w:hAnsi="Times New Roman" w:cs="Times New Roman"/>
          <w:b/>
          <w:bCs/>
          <w:color w:val="7030A0"/>
        </w:rPr>
        <w:t>]</w:t>
      </w:r>
    </w:p>
    <w:p w14:paraId="4479C281" w14:textId="63724968" w:rsidR="00637D79" w:rsidRDefault="00637D79" w:rsidP="002B2ED5">
      <w:pPr>
        <w:pStyle w:val="PlainText"/>
        <w:spacing w:line="360" w:lineRule="auto"/>
        <w:jc w:val="both"/>
        <w:rPr>
          <w:rFonts w:ascii="Times New Roman" w:hAnsi="Times New Roman" w:cs="Times New Roman"/>
        </w:rPr>
      </w:pPr>
      <w:r>
        <w:rPr>
          <w:rFonts w:ascii="Times New Roman" w:hAnsi="Times New Roman" w:cs="Times New Roman"/>
        </w:rPr>
        <w:t>Thanks for pointing this issue.</w:t>
      </w:r>
    </w:p>
    <w:p w14:paraId="32770EEC" w14:textId="1C843C0B" w:rsidR="00637D79" w:rsidRDefault="00637D79" w:rsidP="002B2ED5">
      <w:pPr>
        <w:pStyle w:val="PlainText"/>
        <w:spacing w:line="360" w:lineRule="auto"/>
        <w:jc w:val="both"/>
        <w:rPr>
          <w:rFonts w:ascii="Times New Roman" w:hAnsi="Times New Roman" w:cs="Times New Roman"/>
        </w:rPr>
      </w:pPr>
    </w:p>
    <w:p w14:paraId="0E9A7ADD" w14:textId="7326DB78" w:rsidR="00637D79" w:rsidRDefault="00637D79" w:rsidP="00637D79">
      <w:pPr>
        <w:spacing w:line="360" w:lineRule="auto"/>
        <w:jc w:val="both"/>
        <w:rPr>
          <w:rFonts w:ascii="Times New Roman" w:hAnsi="Times New Roman" w:cs="Times New Roman"/>
        </w:rPr>
      </w:pPr>
      <w:r>
        <w:rPr>
          <w:rFonts w:ascii="Times New Roman" w:hAnsi="Times New Roman" w:cs="Times New Roman"/>
        </w:rPr>
        <w:t>In our initial submission version, we include this information in the study design section and in the online supplement material. For clarity, all close contacts have not received any macrolide in the prior 6 months.</w:t>
      </w:r>
      <w:r w:rsidRPr="00637D79">
        <w:rPr>
          <w:rFonts w:ascii="Times New Roman" w:hAnsi="Times New Roman" w:cs="Times New Roman"/>
        </w:rPr>
        <w:t xml:space="preserve"> </w:t>
      </w:r>
      <w:r w:rsidRPr="00F06D76">
        <w:rPr>
          <w:rFonts w:ascii="Times New Roman" w:hAnsi="Times New Roman" w:cs="Times New Roman"/>
        </w:rPr>
        <w:t xml:space="preserve">We chose to set 6 months as a cut-off due </w:t>
      </w:r>
      <w:r>
        <w:rPr>
          <w:rFonts w:ascii="Times New Roman" w:hAnsi="Times New Roman" w:cs="Times New Roman"/>
        </w:rPr>
        <w:t xml:space="preserve">to </w:t>
      </w:r>
      <w:r w:rsidRPr="00F06D76">
        <w:rPr>
          <w:rFonts w:ascii="Times New Roman" w:hAnsi="Times New Roman" w:cs="Times New Roman"/>
        </w:rPr>
        <w:t xml:space="preserve">reports from previous literature. For example, Malhotra </w:t>
      </w:r>
      <w:r w:rsidRPr="00F06D76">
        <w:rPr>
          <w:rFonts w:ascii="Times New Roman" w:hAnsi="Times New Roman" w:cs="Times New Roman"/>
          <w:i/>
          <w:iCs/>
        </w:rPr>
        <w:t>et al.</w:t>
      </w:r>
      <w:r w:rsidRPr="00F06D76">
        <w:rPr>
          <w:rFonts w:ascii="Times New Roman" w:hAnsi="Times New Roman" w:cs="Times New Roman"/>
        </w:rPr>
        <w:t xml:space="preserve">, showed that macrolide resistance genes returned to baseline levels at 6 months (PMID: 17292768). This is further supported by a meta-analysis by </w:t>
      </w:r>
      <w:proofErr w:type="spellStart"/>
      <w:r w:rsidRPr="00F06D76">
        <w:rPr>
          <w:rFonts w:ascii="Times New Roman" w:hAnsi="Times New Roman" w:cs="Times New Roman"/>
        </w:rPr>
        <w:t>Costelloe</w:t>
      </w:r>
      <w:proofErr w:type="spellEnd"/>
      <w:r w:rsidRPr="00F06D76">
        <w:rPr>
          <w:rFonts w:ascii="Times New Roman" w:hAnsi="Times New Roman" w:cs="Times New Roman"/>
        </w:rPr>
        <w:t xml:space="preserve"> </w:t>
      </w:r>
      <w:r w:rsidRPr="00F06D76">
        <w:rPr>
          <w:rFonts w:ascii="Times New Roman" w:hAnsi="Times New Roman" w:cs="Times New Roman"/>
          <w:i/>
          <w:iCs/>
        </w:rPr>
        <w:t>et al.</w:t>
      </w:r>
      <w:r w:rsidRPr="00F06D76">
        <w:rPr>
          <w:rFonts w:ascii="Times New Roman" w:hAnsi="Times New Roman" w:cs="Times New Roman"/>
        </w:rPr>
        <w:t xml:space="preserve"> (PMID: 20483949).</w:t>
      </w:r>
      <w:r>
        <w:rPr>
          <w:rFonts w:ascii="Times New Roman" w:hAnsi="Times New Roman" w:cs="Times New Roman"/>
        </w:rPr>
        <w:t xml:space="preserve"> </w:t>
      </w:r>
    </w:p>
    <w:p w14:paraId="4FD5E81C" w14:textId="2172B537" w:rsidR="00637D79" w:rsidRPr="00F06D76" w:rsidRDefault="00D6554B" w:rsidP="00637D79">
      <w:pPr>
        <w:spacing w:line="360" w:lineRule="auto"/>
        <w:jc w:val="both"/>
        <w:rPr>
          <w:rFonts w:ascii="Times New Roman" w:hAnsi="Times New Roman" w:cs="Times New Roman"/>
        </w:rPr>
      </w:pPr>
      <w:r>
        <w:rPr>
          <w:rFonts w:ascii="Times New Roman" w:hAnsi="Times New Roman" w:cs="Times New Roman"/>
        </w:rPr>
        <w:t xml:space="preserve">We strongly agree that this is an important feature of this study. </w:t>
      </w:r>
      <w:r w:rsidR="00637D79">
        <w:rPr>
          <w:rFonts w:ascii="Times New Roman" w:hAnsi="Times New Roman" w:cs="Times New Roman"/>
        </w:rPr>
        <w:t xml:space="preserve">To make </w:t>
      </w:r>
      <w:r>
        <w:rPr>
          <w:rFonts w:ascii="Times New Roman" w:hAnsi="Times New Roman" w:cs="Times New Roman"/>
        </w:rPr>
        <w:t xml:space="preserve">the subject inclusion and exclusion criteria clearer to the audience, we have now moved this to the main text </w:t>
      </w:r>
      <w:r w:rsidRPr="00F06D76">
        <w:rPr>
          <w:rFonts w:ascii="Times New Roman" w:hAnsi="Times New Roman" w:cs="Times New Roman"/>
        </w:rPr>
        <w:t xml:space="preserve">(See main manuscript: </w:t>
      </w:r>
      <w:r w:rsidRPr="00F06D76">
        <w:rPr>
          <w:rFonts w:ascii="Times New Roman" w:hAnsi="Times New Roman" w:cs="Times New Roman"/>
          <w:highlight w:val="yellow"/>
        </w:rPr>
        <w:t>page ? and line ?</w:t>
      </w:r>
      <w:r>
        <w:rPr>
          <w:rFonts w:ascii="Times New Roman" w:hAnsi="Times New Roman" w:cs="Times New Roman"/>
        </w:rPr>
        <w:t>)</w:t>
      </w:r>
    </w:p>
    <w:p w14:paraId="09A229BC" w14:textId="77777777" w:rsidR="00637D79" w:rsidRPr="00F06D76" w:rsidRDefault="00637D79" w:rsidP="002B2ED5">
      <w:pPr>
        <w:pStyle w:val="PlainText"/>
        <w:spacing w:line="360" w:lineRule="auto"/>
        <w:jc w:val="both"/>
        <w:rPr>
          <w:rFonts w:ascii="Times New Roman" w:hAnsi="Times New Roman" w:cs="Times New Roman"/>
        </w:rPr>
      </w:pPr>
    </w:p>
    <w:p w14:paraId="0E626F71" w14:textId="77777777" w:rsidR="002B2ED5" w:rsidRPr="00F06D76" w:rsidRDefault="002B2ED5" w:rsidP="002B2ED5">
      <w:pPr>
        <w:pStyle w:val="ListParagraph"/>
        <w:ind w:left="0"/>
        <w:jc w:val="both"/>
        <w:rPr>
          <w:rFonts w:ascii="Times New Roman" w:hAnsi="Times New Roman" w:cs="Times New Roman"/>
        </w:rPr>
        <w:sectPr w:rsidR="002B2ED5" w:rsidRPr="00F06D76">
          <w:pgSz w:w="11906" w:h="16838"/>
          <w:pgMar w:top="1440" w:right="1440" w:bottom="1440" w:left="1440" w:header="708" w:footer="708" w:gutter="0"/>
          <w:cols w:space="708"/>
          <w:docGrid w:linePitch="360"/>
        </w:sectPr>
      </w:pPr>
    </w:p>
    <w:p w14:paraId="715A0915" w14:textId="77777777" w:rsidR="002B2ED5" w:rsidRPr="00F06D76" w:rsidRDefault="002B2ED5" w:rsidP="00302CD5">
      <w:pPr>
        <w:pStyle w:val="PlainText"/>
        <w:numPr>
          <w:ilvl w:val="0"/>
          <w:numId w:val="9"/>
        </w:numPr>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lastRenderedPageBreak/>
        <w:t xml:space="preserve">With respect to the key issue of "does this resistance transfer to others,  the key issue is whether the sample size is adequate to reach the conclusion of "no it doesn't".  It is not defined what you would have considered </w:t>
      </w:r>
      <w:proofErr w:type="gramStart"/>
      <w:r w:rsidRPr="00F06D76">
        <w:rPr>
          <w:rFonts w:ascii="Times New Roman" w:hAnsi="Times New Roman" w:cs="Times New Roman"/>
        </w:rPr>
        <w:t>sufficient</w:t>
      </w:r>
      <w:proofErr w:type="gramEnd"/>
      <w:r w:rsidRPr="00F06D76">
        <w:rPr>
          <w:rFonts w:ascii="Times New Roman" w:hAnsi="Times New Roman" w:cs="Times New Roman"/>
        </w:rPr>
        <w:t xml:space="preserve"> gene transfer of resistance to be clinically or even epidemiologically relevant.</w:t>
      </w:r>
    </w:p>
    <w:p w14:paraId="7B1669AC" w14:textId="77777777" w:rsidR="00D6554B" w:rsidRDefault="00D6554B" w:rsidP="002B2ED5">
      <w:pPr>
        <w:pStyle w:val="PlainText"/>
        <w:spacing w:line="360" w:lineRule="auto"/>
        <w:jc w:val="both"/>
        <w:rPr>
          <w:rFonts w:ascii="Times New Roman" w:hAnsi="Times New Roman" w:cs="Times New Roman"/>
        </w:rPr>
      </w:pPr>
    </w:p>
    <w:p w14:paraId="3DB393A8" w14:textId="4FFA6F16" w:rsidR="00D6554B" w:rsidRPr="00D6554B" w:rsidRDefault="00D6554B" w:rsidP="00D6554B">
      <w:pPr>
        <w:spacing w:line="360" w:lineRule="auto"/>
        <w:jc w:val="both"/>
        <w:rPr>
          <w:rFonts w:ascii="Times New Roman" w:hAnsi="Times New Roman" w:cs="Times New Roman"/>
          <w:b/>
          <w:bCs/>
          <w:color w:val="7030A0"/>
        </w:rPr>
      </w:pPr>
      <w:r w:rsidRPr="00637D79">
        <w:rPr>
          <w:rFonts w:ascii="Times New Roman" w:hAnsi="Times New Roman" w:cs="Times New Roman"/>
          <w:b/>
          <w:bCs/>
          <w:color w:val="7030A0"/>
        </w:rPr>
        <w:t>[Preparation]</w:t>
      </w:r>
    </w:p>
    <w:p w14:paraId="261B4BF6" w14:textId="5B149A79" w:rsidR="002B2ED5" w:rsidRPr="00FC7C3D" w:rsidRDefault="002B2ED5" w:rsidP="002B2ED5">
      <w:pPr>
        <w:pStyle w:val="PlainText"/>
        <w:spacing w:line="360" w:lineRule="auto"/>
        <w:jc w:val="both"/>
        <w:rPr>
          <w:rFonts w:ascii="Times New Roman" w:hAnsi="Times New Roman" w:cs="Times New Roman"/>
          <w:color w:val="7030A0"/>
        </w:rPr>
      </w:pPr>
      <w:r w:rsidRPr="00FC7C3D">
        <w:rPr>
          <w:rFonts w:ascii="Times New Roman" w:hAnsi="Times New Roman" w:cs="Times New Roman"/>
          <w:color w:val="7030A0"/>
        </w:rPr>
        <w:t>* Incidence where there was evidence of transmission (e.g. 2/53 times).</w:t>
      </w:r>
      <w:r w:rsidR="00A117C6" w:rsidRPr="00FC7C3D">
        <w:rPr>
          <w:rFonts w:ascii="Times New Roman" w:hAnsi="Times New Roman" w:cs="Times New Roman"/>
          <w:color w:val="7030A0"/>
        </w:rPr>
        <w:t xml:space="preserve">: </w:t>
      </w:r>
    </w:p>
    <w:p w14:paraId="003DF46A" w14:textId="55848C63" w:rsidR="002B2ED5" w:rsidRPr="00FC7C3D" w:rsidRDefault="002B2ED5" w:rsidP="002B2ED5">
      <w:pPr>
        <w:pStyle w:val="PlainText"/>
        <w:spacing w:line="360" w:lineRule="auto"/>
        <w:jc w:val="both"/>
        <w:rPr>
          <w:rFonts w:ascii="Times New Roman" w:hAnsi="Times New Roman" w:cs="Times New Roman"/>
          <w:color w:val="7030A0"/>
        </w:rPr>
      </w:pPr>
      <w:r w:rsidRPr="00FC7C3D">
        <w:rPr>
          <w:rFonts w:ascii="Times New Roman" w:hAnsi="Times New Roman" w:cs="Times New Roman"/>
          <w:color w:val="7030A0"/>
        </w:rPr>
        <w:t>* HOW MANY TIMES DID “TRANMISSION” OCCUR</w:t>
      </w:r>
    </w:p>
    <w:p w14:paraId="1306F4E4" w14:textId="59627EA9" w:rsidR="00FC7C3D" w:rsidRDefault="00FC7C3D" w:rsidP="00A117C6">
      <w:pPr>
        <w:pStyle w:val="PlainText"/>
        <w:numPr>
          <w:ilvl w:val="0"/>
          <w:numId w:val="37"/>
        </w:numPr>
        <w:spacing w:line="360" w:lineRule="auto"/>
        <w:jc w:val="both"/>
        <w:rPr>
          <w:rFonts w:ascii="Times New Roman" w:hAnsi="Times New Roman" w:cs="Times New Roman"/>
        </w:rPr>
      </w:pPr>
      <w:r>
        <w:rPr>
          <w:rFonts w:ascii="Times New Roman" w:hAnsi="Times New Roman" w:cs="Times New Roman"/>
        </w:rPr>
        <w:t>Definition of co-carriage and transmission</w:t>
      </w:r>
    </w:p>
    <w:p w14:paraId="32A1F675" w14:textId="34C41273" w:rsidR="00FC7C3D" w:rsidRDefault="00FC7C3D" w:rsidP="00FC7C3D">
      <w:pPr>
        <w:pStyle w:val="PlainText"/>
        <w:numPr>
          <w:ilvl w:val="1"/>
          <w:numId w:val="37"/>
        </w:numPr>
        <w:spacing w:line="360" w:lineRule="auto"/>
        <w:jc w:val="both"/>
        <w:rPr>
          <w:rFonts w:ascii="Times New Roman" w:hAnsi="Times New Roman" w:cs="Times New Roman"/>
        </w:rPr>
      </w:pPr>
      <w:r>
        <w:rPr>
          <w:rFonts w:ascii="Times New Roman" w:hAnsi="Times New Roman" w:cs="Times New Roman"/>
        </w:rPr>
        <w:t>Co-carriage/dependency: incidence of 1-1 and 0-0 vs incidence of 0-1 and 1-0</w:t>
      </w:r>
    </w:p>
    <w:p w14:paraId="3639CEA3" w14:textId="52E6979F" w:rsidR="00FC7C3D" w:rsidRDefault="00FC7C3D" w:rsidP="00FC7C3D">
      <w:pPr>
        <w:pStyle w:val="PlainText"/>
        <w:numPr>
          <w:ilvl w:val="1"/>
          <w:numId w:val="37"/>
        </w:numPr>
        <w:spacing w:line="360" w:lineRule="auto"/>
        <w:jc w:val="both"/>
        <w:rPr>
          <w:rFonts w:ascii="Times New Roman" w:hAnsi="Times New Roman" w:cs="Times New Roman"/>
        </w:rPr>
      </w:pPr>
      <w:r>
        <w:rPr>
          <w:rFonts w:ascii="Times New Roman" w:hAnsi="Times New Roman" w:cs="Times New Roman"/>
        </w:rPr>
        <w:t>Transmission: incidence of 1-1 vs incidence of 0-1 and 1-0</w:t>
      </w:r>
    </w:p>
    <w:p w14:paraId="590A934C" w14:textId="510D602C" w:rsidR="00D6554B" w:rsidRDefault="00FC7C3D" w:rsidP="00A117C6">
      <w:pPr>
        <w:pStyle w:val="PlainText"/>
        <w:numPr>
          <w:ilvl w:val="0"/>
          <w:numId w:val="37"/>
        </w:numPr>
        <w:spacing w:line="360" w:lineRule="auto"/>
        <w:jc w:val="both"/>
        <w:rPr>
          <w:rFonts w:ascii="Times New Roman" w:hAnsi="Times New Roman" w:cs="Times New Roman"/>
        </w:rPr>
      </w:pPr>
      <w:r>
        <w:rPr>
          <w:rFonts w:ascii="Times New Roman" w:hAnsi="Times New Roman" w:cs="Times New Roman"/>
        </w:rPr>
        <w:t>How many times did transmission occur?</w:t>
      </w:r>
    </w:p>
    <w:p w14:paraId="001BAFF0" w14:textId="55A08296" w:rsidR="00FC7C3D" w:rsidRPr="00FC7C3D" w:rsidRDefault="00FC7C3D" w:rsidP="00FC7C3D">
      <w:pPr>
        <w:spacing w:line="360" w:lineRule="auto"/>
        <w:jc w:val="both"/>
        <w:rPr>
          <w:rFonts w:ascii="Times New Roman" w:hAnsi="Times New Roman" w:cs="Times New Roman"/>
          <w:b/>
          <w:bCs/>
          <w:color w:val="7030A0"/>
        </w:rPr>
      </w:pPr>
      <w:r w:rsidRPr="00FC7C3D">
        <w:rPr>
          <w:rFonts w:ascii="Times New Roman" w:hAnsi="Times New Roman" w:cs="Times New Roman"/>
          <w:b/>
          <w:bCs/>
          <w:color w:val="7030A0"/>
        </w:rPr>
        <w:t>[Tables]</w:t>
      </w:r>
    </w:p>
    <w:p w14:paraId="41392FE0" w14:textId="77777777" w:rsidR="00FC7C3D" w:rsidRPr="00FC7C3D" w:rsidRDefault="00FC7C3D" w:rsidP="00FC7C3D">
      <w:pPr>
        <w:spacing w:line="480" w:lineRule="auto"/>
        <w:ind w:right="-46"/>
        <w:rPr>
          <w:rFonts w:ascii="Times New Roman" w:hAnsi="Times New Roman" w:cs="Times New Roman"/>
          <w:sz w:val="24"/>
        </w:rPr>
      </w:pPr>
      <w:r w:rsidRPr="00FC7C3D">
        <w:rPr>
          <w:rFonts w:ascii="Times New Roman" w:hAnsi="Times New Roman" w:cs="Times New Roman"/>
          <w:b/>
          <w:sz w:val="24"/>
        </w:rPr>
        <w:t>Table R7.</w:t>
      </w:r>
      <w:r w:rsidRPr="00FC7C3D">
        <w:rPr>
          <w:rFonts w:ascii="Times New Roman" w:hAnsi="Times New Roman" w:cs="Times New Roman"/>
          <w:sz w:val="24"/>
        </w:rPr>
        <w:t xml:space="preserve"> Incidence of transmission</w:t>
      </w:r>
    </w:p>
    <w:tbl>
      <w:tblPr>
        <w:tblStyle w:val="TableGrid"/>
        <w:tblW w:w="0" w:type="auto"/>
        <w:jc w:val="center"/>
        <w:tblLook w:val="04A0" w:firstRow="1" w:lastRow="0" w:firstColumn="1" w:lastColumn="0" w:noHBand="0" w:noVBand="1"/>
      </w:tblPr>
      <w:tblGrid>
        <w:gridCol w:w="1380"/>
        <w:gridCol w:w="2556"/>
        <w:gridCol w:w="2837"/>
      </w:tblGrid>
      <w:tr w:rsidR="00FC7C3D" w:rsidRPr="00FC7C3D" w14:paraId="0F8D9847" w14:textId="77777777" w:rsidTr="0053133B">
        <w:trPr>
          <w:trHeight w:val="575"/>
          <w:jc w:val="center"/>
        </w:trPr>
        <w:tc>
          <w:tcPr>
            <w:tcW w:w="1380" w:type="dxa"/>
            <w:noWrap/>
            <w:vAlign w:val="center"/>
            <w:hideMark/>
          </w:tcPr>
          <w:p w14:paraId="49EE8C3A" w14:textId="77777777" w:rsidR="00FC7C3D" w:rsidRPr="00FC7C3D" w:rsidRDefault="00FC7C3D" w:rsidP="0053133B">
            <w:pPr>
              <w:pStyle w:val="PlainText"/>
              <w:spacing w:line="360" w:lineRule="auto"/>
              <w:jc w:val="center"/>
              <w:rPr>
                <w:rFonts w:ascii="Times New Roman" w:hAnsi="Times New Roman" w:cs="Times New Roman"/>
                <w:b/>
                <w:bCs/>
                <w:sz w:val="16"/>
                <w:szCs w:val="16"/>
              </w:rPr>
            </w:pPr>
            <w:r w:rsidRPr="00FC7C3D">
              <w:rPr>
                <w:rFonts w:ascii="Times New Roman" w:hAnsi="Times New Roman" w:cs="Times New Roman"/>
                <w:b/>
                <w:bCs/>
                <w:sz w:val="16"/>
                <w:szCs w:val="16"/>
              </w:rPr>
              <w:t>Resistance gene</w:t>
            </w:r>
          </w:p>
        </w:tc>
        <w:tc>
          <w:tcPr>
            <w:tcW w:w="2556" w:type="dxa"/>
            <w:noWrap/>
            <w:vAlign w:val="center"/>
            <w:hideMark/>
          </w:tcPr>
          <w:p w14:paraId="5F866BDA" w14:textId="77777777" w:rsidR="00FC7C3D" w:rsidRPr="00FC7C3D" w:rsidRDefault="00FC7C3D" w:rsidP="0053133B">
            <w:pPr>
              <w:pStyle w:val="PlainText"/>
              <w:spacing w:line="360" w:lineRule="auto"/>
              <w:jc w:val="center"/>
              <w:rPr>
                <w:rFonts w:ascii="Times New Roman" w:hAnsi="Times New Roman" w:cs="Times New Roman"/>
                <w:b/>
                <w:bCs/>
                <w:sz w:val="16"/>
                <w:szCs w:val="16"/>
              </w:rPr>
            </w:pPr>
            <w:r w:rsidRPr="00FC7C3D">
              <w:rPr>
                <w:rFonts w:ascii="Times New Roman" w:hAnsi="Times New Roman" w:cs="Times New Roman"/>
                <w:b/>
                <w:bCs/>
                <w:sz w:val="16"/>
                <w:szCs w:val="16"/>
              </w:rPr>
              <w:t>Macrolide group</w:t>
            </w:r>
          </w:p>
          <w:p w14:paraId="42E481C8" w14:textId="77777777" w:rsidR="00FC7C3D" w:rsidRPr="00FC7C3D" w:rsidRDefault="00FC7C3D" w:rsidP="0053133B">
            <w:pPr>
              <w:pStyle w:val="PlainText"/>
              <w:spacing w:line="360" w:lineRule="auto"/>
              <w:jc w:val="center"/>
              <w:rPr>
                <w:rFonts w:ascii="Times New Roman" w:hAnsi="Times New Roman" w:cs="Times New Roman"/>
                <w:b/>
                <w:bCs/>
                <w:sz w:val="16"/>
                <w:szCs w:val="16"/>
              </w:rPr>
            </w:pPr>
            <w:r w:rsidRPr="00FC7C3D">
              <w:rPr>
                <w:rFonts w:ascii="Times New Roman" w:hAnsi="Times New Roman" w:cs="Times New Roman"/>
                <w:b/>
                <w:bCs/>
                <w:sz w:val="16"/>
                <w:szCs w:val="16"/>
              </w:rPr>
              <w:t>(Percentage, %)</w:t>
            </w:r>
          </w:p>
        </w:tc>
        <w:tc>
          <w:tcPr>
            <w:tcW w:w="2837" w:type="dxa"/>
            <w:noWrap/>
            <w:vAlign w:val="center"/>
            <w:hideMark/>
          </w:tcPr>
          <w:p w14:paraId="5353AB99" w14:textId="77777777" w:rsidR="00FC7C3D" w:rsidRDefault="00FC7C3D" w:rsidP="0053133B">
            <w:pPr>
              <w:pStyle w:val="PlainText"/>
              <w:spacing w:line="360" w:lineRule="auto"/>
              <w:jc w:val="center"/>
              <w:rPr>
                <w:rFonts w:ascii="Times New Roman" w:hAnsi="Times New Roman" w:cs="Times New Roman"/>
                <w:b/>
                <w:bCs/>
                <w:sz w:val="16"/>
                <w:szCs w:val="16"/>
              </w:rPr>
            </w:pPr>
            <w:r w:rsidRPr="00FC7C3D">
              <w:rPr>
                <w:rFonts w:ascii="Times New Roman" w:hAnsi="Times New Roman" w:cs="Times New Roman"/>
                <w:b/>
                <w:bCs/>
                <w:sz w:val="16"/>
                <w:szCs w:val="16"/>
              </w:rPr>
              <w:t xml:space="preserve">Non-macrolide group </w:t>
            </w:r>
          </w:p>
          <w:p w14:paraId="4BEAF388" w14:textId="77777777" w:rsidR="00FC7C3D" w:rsidRPr="00FC7C3D" w:rsidRDefault="00FC7C3D" w:rsidP="0053133B">
            <w:pPr>
              <w:pStyle w:val="PlainText"/>
              <w:spacing w:line="360" w:lineRule="auto"/>
              <w:jc w:val="center"/>
              <w:rPr>
                <w:rFonts w:ascii="Times New Roman" w:hAnsi="Times New Roman" w:cs="Times New Roman"/>
                <w:b/>
                <w:bCs/>
                <w:sz w:val="16"/>
                <w:szCs w:val="16"/>
              </w:rPr>
            </w:pPr>
            <w:r w:rsidRPr="00FC7C3D">
              <w:rPr>
                <w:rFonts w:ascii="Times New Roman" w:hAnsi="Times New Roman" w:cs="Times New Roman"/>
                <w:b/>
                <w:bCs/>
                <w:sz w:val="16"/>
                <w:szCs w:val="16"/>
              </w:rPr>
              <w:t>(Percentage, %)</w:t>
            </w:r>
          </w:p>
        </w:tc>
      </w:tr>
      <w:tr w:rsidR="00FC7C3D" w:rsidRPr="00FC7C3D" w14:paraId="63079DCE" w14:textId="77777777" w:rsidTr="0053133B">
        <w:trPr>
          <w:trHeight w:val="235"/>
          <w:jc w:val="center"/>
        </w:trPr>
        <w:tc>
          <w:tcPr>
            <w:tcW w:w="1380" w:type="dxa"/>
            <w:noWrap/>
            <w:vAlign w:val="center"/>
            <w:hideMark/>
          </w:tcPr>
          <w:p w14:paraId="46179689"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i/>
                <w:iCs/>
                <w:sz w:val="16"/>
                <w:szCs w:val="16"/>
              </w:rPr>
              <w:t>erm</w:t>
            </w:r>
            <w:r w:rsidRPr="00FC7C3D">
              <w:rPr>
                <w:rFonts w:ascii="Times New Roman" w:hAnsi="Times New Roman" w:cs="Times New Roman"/>
                <w:sz w:val="16"/>
                <w:szCs w:val="16"/>
              </w:rPr>
              <w:t>(A)</w:t>
            </w:r>
          </w:p>
        </w:tc>
        <w:tc>
          <w:tcPr>
            <w:tcW w:w="2556" w:type="dxa"/>
            <w:noWrap/>
            <w:vAlign w:val="center"/>
            <w:hideMark/>
          </w:tcPr>
          <w:p w14:paraId="11F6EF32"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0</w:t>
            </w:r>
          </w:p>
          <w:p w14:paraId="49431A72"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(0/53)</w:t>
            </w:r>
          </w:p>
        </w:tc>
        <w:tc>
          <w:tcPr>
            <w:tcW w:w="2837" w:type="dxa"/>
            <w:noWrap/>
            <w:vAlign w:val="center"/>
            <w:hideMark/>
          </w:tcPr>
          <w:p w14:paraId="2E5A539E"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0</w:t>
            </w:r>
          </w:p>
          <w:p w14:paraId="5A46A3D2"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(0/40)</w:t>
            </w:r>
          </w:p>
        </w:tc>
      </w:tr>
      <w:tr w:rsidR="00FC7C3D" w:rsidRPr="00FC7C3D" w14:paraId="337E6740" w14:textId="77777777" w:rsidTr="0053133B">
        <w:trPr>
          <w:trHeight w:val="235"/>
          <w:jc w:val="center"/>
        </w:trPr>
        <w:tc>
          <w:tcPr>
            <w:tcW w:w="1380" w:type="dxa"/>
            <w:noWrap/>
            <w:vAlign w:val="center"/>
            <w:hideMark/>
          </w:tcPr>
          <w:p w14:paraId="363DE4F8"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i/>
                <w:iCs/>
                <w:sz w:val="16"/>
                <w:szCs w:val="16"/>
              </w:rPr>
              <w:t>erm</w:t>
            </w:r>
            <w:r w:rsidRPr="00FC7C3D">
              <w:rPr>
                <w:rFonts w:ascii="Times New Roman" w:hAnsi="Times New Roman" w:cs="Times New Roman"/>
                <w:sz w:val="16"/>
                <w:szCs w:val="16"/>
              </w:rPr>
              <w:t>(B)</w:t>
            </w:r>
          </w:p>
        </w:tc>
        <w:tc>
          <w:tcPr>
            <w:tcW w:w="2556" w:type="dxa"/>
            <w:noWrap/>
            <w:vAlign w:val="center"/>
            <w:hideMark/>
          </w:tcPr>
          <w:p w14:paraId="7F85BE9A"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77</w:t>
            </w:r>
          </w:p>
          <w:p w14:paraId="48EE2935"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(41/53)</w:t>
            </w:r>
          </w:p>
        </w:tc>
        <w:tc>
          <w:tcPr>
            <w:tcW w:w="2837" w:type="dxa"/>
            <w:noWrap/>
            <w:vAlign w:val="center"/>
            <w:hideMark/>
          </w:tcPr>
          <w:p w14:paraId="73AFBB7B"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80</w:t>
            </w:r>
          </w:p>
          <w:p w14:paraId="37B846BC"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(32/40)</w:t>
            </w:r>
          </w:p>
        </w:tc>
      </w:tr>
      <w:tr w:rsidR="00FC7C3D" w:rsidRPr="00FC7C3D" w14:paraId="79C6B53E" w14:textId="77777777" w:rsidTr="0053133B">
        <w:trPr>
          <w:trHeight w:val="235"/>
          <w:jc w:val="center"/>
        </w:trPr>
        <w:tc>
          <w:tcPr>
            <w:tcW w:w="1380" w:type="dxa"/>
            <w:noWrap/>
            <w:vAlign w:val="center"/>
            <w:hideMark/>
          </w:tcPr>
          <w:p w14:paraId="134BCAA2"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i/>
                <w:iCs/>
                <w:sz w:val="16"/>
                <w:szCs w:val="16"/>
              </w:rPr>
              <w:t>erm</w:t>
            </w:r>
            <w:r w:rsidRPr="00FC7C3D">
              <w:rPr>
                <w:rFonts w:ascii="Times New Roman" w:hAnsi="Times New Roman" w:cs="Times New Roman"/>
                <w:sz w:val="16"/>
                <w:szCs w:val="16"/>
              </w:rPr>
              <w:t>(C)</w:t>
            </w:r>
          </w:p>
        </w:tc>
        <w:tc>
          <w:tcPr>
            <w:tcW w:w="2556" w:type="dxa"/>
            <w:noWrap/>
            <w:vAlign w:val="center"/>
            <w:hideMark/>
          </w:tcPr>
          <w:p w14:paraId="5DA96E29"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4</w:t>
            </w:r>
          </w:p>
          <w:p w14:paraId="47F3F568"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(2/53)</w:t>
            </w:r>
          </w:p>
        </w:tc>
        <w:tc>
          <w:tcPr>
            <w:tcW w:w="2837" w:type="dxa"/>
            <w:noWrap/>
            <w:vAlign w:val="center"/>
            <w:hideMark/>
          </w:tcPr>
          <w:p w14:paraId="751A80CD"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3</w:t>
            </w:r>
          </w:p>
          <w:p w14:paraId="14CC3981"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(1/40)</w:t>
            </w:r>
          </w:p>
        </w:tc>
      </w:tr>
      <w:tr w:rsidR="00FC7C3D" w:rsidRPr="00FC7C3D" w14:paraId="5CC5D3CC" w14:textId="77777777" w:rsidTr="0053133B">
        <w:trPr>
          <w:trHeight w:val="235"/>
          <w:jc w:val="center"/>
        </w:trPr>
        <w:tc>
          <w:tcPr>
            <w:tcW w:w="1380" w:type="dxa"/>
            <w:noWrap/>
            <w:vAlign w:val="center"/>
            <w:hideMark/>
          </w:tcPr>
          <w:p w14:paraId="5724123E"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i/>
                <w:iCs/>
                <w:sz w:val="16"/>
                <w:szCs w:val="16"/>
              </w:rPr>
              <w:t>erm</w:t>
            </w:r>
            <w:r w:rsidRPr="00FC7C3D">
              <w:rPr>
                <w:rFonts w:ascii="Times New Roman" w:hAnsi="Times New Roman" w:cs="Times New Roman"/>
                <w:sz w:val="16"/>
                <w:szCs w:val="16"/>
              </w:rPr>
              <w:t>(F)</w:t>
            </w:r>
          </w:p>
        </w:tc>
        <w:tc>
          <w:tcPr>
            <w:tcW w:w="2556" w:type="dxa"/>
            <w:noWrap/>
            <w:vAlign w:val="center"/>
            <w:hideMark/>
          </w:tcPr>
          <w:p w14:paraId="1DDCC525"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42</w:t>
            </w:r>
          </w:p>
          <w:p w14:paraId="3983D025"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(22/53)</w:t>
            </w:r>
          </w:p>
        </w:tc>
        <w:tc>
          <w:tcPr>
            <w:tcW w:w="2837" w:type="dxa"/>
            <w:noWrap/>
            <w:vAlign w:val="center"/>
            <w:hideMark/>
          </w:tcPr>
          <w:p w14:paraId="10D4DBA8"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53</w:t>
            </w:r>
          </w:p>
          <w:p w14:paraId="50FB890F"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(21/40)</w:t>
            </w:r>
          </w:p>
        </w:tc>
      </w:tr>
      <w:tr w:rsidR="00FC7C3D" w:rsidRPr="00FC7C3D" w14:paraId="24DAC7DA" w14:textId="77777777" w:rsidTr="0053133B">
        <w:trPr>
          <w:trHeight w:val="235"/>
          <w:jc w:val="center"/>
        </w:trPr>
        <w:tc>
          <w:tcPr>
            <w:tcW w:w="1380" w:type="dxa"/>
            <w:noWrap/>
            <w:vAlign w:val="center"/>
            <w:hideMark/>
          </w:tcPr>
          <w:p w14:paraId="2C5B20A9" w14:textId="77777777" w:rsidR="00FC7C3D" w:rsidRPr="00FC7C3D" w:rsidRDefault="00FC7C3D" w:rsidP="0053133B">
            <w:pPr>
              <w:pStyle w:val="PlainText"/>
              <w:spacing w:line="360" w:lineRule="auto"/>
              <w:jc w:val="center"/>
              <w:rPr>
                <w:rFonts w:ascii="Times New Roman" w:hAnsi="Times New Roman" w:cs="Times New Roman"/>
                <w:i/>
                <w:iCs/>
                <w:sz w:val="16"/>
                <w:szCs w:val="16"/>
              </w:rPr>
            </w:pPr>
            <w:proofErr w:type="spellStart"/>
            <w:r w:rsidRPr="00FC7C3D">
              <w:rPr>
                <w:rFonts w:ascii="Times New Roman" w:hAnsi="Times New Roman" w:cs="Times New Roman"/>
                <w:i/>
                <w:iCs/>
                <w:sz w:val="16"/>
                <w:szCs w:val="16"/>
              </w:rPr>
              <w:t>mef</w:t>
            </w:r>
            <w:proofErr w:type="spellEnd"/>
          </w:p>
        </w:tc>
        <w:tc>
          <w:tcPr>
            <w:tcW w:w="2556" w:type="dxa"/>
            <w:noWrap/>
            <w:vAlign w:val="center"/>
            <w:hideMark/>
          </w:tcPr>
          <w:p w14:paraId="3F00CE48"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55</w:t>
            </w:r>
          </w:p>
          <w:p w14:paraId="1CF686A9"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(29/53)</w:t>
            </w:r>
          </w:p>
        </w:tc>
        <w:tc>
          <w:tcPr>
            <w:tcW w:w="2837" w:type="dxa"/>
            <w:noWrap/>
            <w:vAlign w:val="center"/>
            <w:hideMark/>
          </w:tcPr>
          <w:p w14:paraId="3898C774"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53</w:t>
            </w:r>
          </w:p>
          <w:p w14:paraId="5828809C"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(21/40)</w:t>
            </w:r>
          </w:p>
        </w:tc>
      </w:tr>
      <w:tr w:rsidR="00FC7C3D" w:rsidRPr="00FC7C3D" w14:paraId="5E829ABC" w14:textId="77777777" w:rsidTr="0053133B">
        <w:trPr>
          <w:trHeight w:val="235"/>
          <w:jc w:val="center"/>
        </w:trPr>
        <w:tc>
          <w:tcPr>
            <w:tcW w:w="1380" w:type="dxa"/>
            <w:noWrap/>
            <w:vAlign w:val="center"/>
            <w:hideMark/>
          </w:tcPr>
          <w:p w14:paraId="7831AE3D" w14:textId="77777777" w:rsidR="00FC7C3D" w:rsidRPr="00FC7C3D" w:rsidRDefault="00FC7C3D" w:rsidP="0053133B">
            <w:pPr>
              <w:pStyle w:val="PlainText"/>
              <w:spacing w:line="360" w:lineRule="auto"/>
              <w:jc w:val="center"/>
              <w:rPr>
                <w:rFonts w:ascii="Times New Roman" w:hAnsi="Times New Roman" w:cs="Times New Roman"/>
                <w:sz w:val="16"/>
                <w:szCs w:val="16"/>
              </w:rPr>
            </w:pPr>
            <w:proofErr w:type="spellStart"/>
            <w:r w:rsidRPr="00FC7C3D">
              <w:rPr>
                <w:rFonts w:ascii="Times New Roman" w:hAnsi="Times New Roman" w:cs="Times New Roman"/>
                <w:i/>
                <w:iCs/>
                <w:sz w:val="16"/>
                <w:szCs w:val="16"/>
              </w:rPr>
              <w:t>msr</w:t>
            </w:r>
            <w:proofErr w:type="spellEnd"/>
            <w:r w:rsidRPr="00FC7C3D">
              <w:rPr>
                <w:rFonts w:ascii="Times New Roman" w:hAnsi="Times New Roman" w:cs="Times New Roman"/>
                <w:sz w:val="16"/>
                <w:szCs w:val="16"/>
              </w:rPr>
              <w:t>(A)</w:t>
            </w:r>
          </w:p>
        </w:tc>
        <w:tc>
          <w:tcPr>
            <w:tcW w:w="2556" w:type="dxa"/>
            <w:noWrap/>
            <w:vAlign w:val="center"/>
            <w:hideMark/>
          </w:tcPr>
          <w:p w14:paraId="24F65545"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15</w:t>
            </w:r>
          </w:p>
          <w:p w14:paraId="1931FC54"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(8/53)</w:t>
            </w:r>
          </w:p>
        </w:tc>
        <w:tc>
          <w:tcPr>
            <w:tcW w:w="2837" w:type="dxa"/>
            <w:noWrap/>
            <w:vAlign w:val="center"/>
            <w:hideMark/>
          </w:tcPr>
          <w:p w14:paraId="2DA9E833"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10</w:t>
            </w:r>
          </w:p>
          <w:p w14:paraId="6A3DC384"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(4/40)</w:t>
            </w:r>
          </w:p>
        </w:tc>
      </w:tr>
      <w:tr w:rsidR="00FC7C3D" w:rsidRPr="00FC7C3D" w14:paraId="39E4CA0A" w14:textId="77777777" w:rsidTr="0053133B">
        <w:trPr>
          <w:trHeight w:val="235"/>
          <w:jc w:val="center"/>
        </w:trPr>
        <w:tc>
          <w:tcPr>
            <w:tcW w:w="1380" w:type="dxa"/>
            <w:noWrap/>
            <w:vAlign w:val="center"/>
            <w:hideMark/>
          </w:tcPr>
          <w:p w14:paraId="5376FAD5" w14:textId="77777777" w:rsidR="00FC7C3D" w:rsidRPr="00FC7C3D" w:rsidRDefault="00FC7C3D" w:rsidP="0053133B">
            <w:pPr>
              <w:pStyle w:val="PlainText"/>
              <w:spacing w:line="360" w:lineRule="auto"/>
              <w:jc w:val="center"/>
              <w:rPr>
                <w:rFonts w:ascii="Times New Roman" w:hAnsi="Times New Roman" w:cs="Times New Roman"/>
                <w:sz w:val="16"/>
                <w:szCs w:val="16"/>
              </w:rPr>
            </w:pPr>
            <w:proofErr w:type="spellStart"/>
            <w:r w:rsidRPr="00FC7C3D">
              <w:rPr>
                <w:rFonts w:ascii="Times New Roman" w:hAnsi="Times New Roman" w:cs="Times New Roman"/>
                <w:i/>
                <w:iCs/>
                <w:sz w:val="16"/>
                <w:szCs w:val="16"/>
              </w:rPr>
              <w:t>msr</w:t>
            </w:r>
            <w:proofErr w:type="spellEnd"/>
            <w:r w:rsidRPr="00FC7C3D">
              <w:rPr>
                <w:rFonts w:ascii="Times New Roman" w:hAnsi="Times New Roman" w:cs="Times New Roman"/>
                <w:sz w:val="16"/>
                <w:szCs w:val="16"/>
              </w:rPr>
              <w:t>(E)</w:t>
            </w:r>
          </w:p>
        </w:tc>
        <w:tc>
          <w:tcPr>
            <w:tcW w:w="2556" w:type="dxa"/>
            <w:noWrap/>
            <w:vAlign w:val="center"/>
            <w:hideMark/>
          </w:tcPr>
          <w:p w14:paraId="1681A3BC"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23</w:t>
            </w:r>
          </w:p>
          <w:p w14:paraId="06731B6C"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(12/53)</w:t>
            </w:r>
          </w:p>
        </w:tc>
        <w:tc>
          <w:tcPr>
            <w:tcW w:w="2837" w:type="dxa"/>
            <w:noWrap/>
            <w:vAlign w:val="center"/>
            <w:hideMark/>
          </w:tcPr>
          <w:p w14:paraId="08EFB396"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35</w:t>
            </w:r>
          </w:p>
          <w:p w14:paraId="6EC9418E"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(14/40)</w:t>
            </w:r>
          </w:p>
        </w:tc>
      </w:tr>
      <w:tr w:rsidR="00FC7C3D" w:rsidRPr="00FC7C3D" w14:paraId="0EE00EA6" w14:textId="77777777" w:rsidTr="0053133B">
        <w:trPr>
          <w:trHeight w:val="235"/>
          <w:jc w:val="center"/>
        </w:trPr>
        <w:tc>
          <w:tcPr>
            <w:tcW w:w="1380" w:type="dxa"/>
            <w:noWrap/>
            <w:vAlign w:val="center"/>
            <w:hideMark/>
          </w:tcPr>
          <w:p w14:paraId="1927B960" w14:textId="77777777" w:rsidR="00FC7C3D" w:rsidRPr="00FC7C3D" w:rsidRDefault="00FC7C3D" w:rsidP="0053133B">
            <w:pPr>
              <w:pStyle w:val="PlainText"/>
              <w:spacing w:line="360" w:lineRule="auto"/>
              <w:jc w:val="center"/>
              <w:rPr>
                <w:rFonts w:ascii="Times New Roman" w:hAnsi="Times New Roman" w:cs="Times New Roman"/>
                <w:sz w:val="16"/>
                <w:szCs w:val="16"/>
              </w:rPr>
            </w:pPr>
            <w:proofErr w:type="spellStart"/>
            <w:r w:rsidRPr="00FC7C3D">
              <w:rPr>
                <w:rFonts w:ascii="Times New Roman" w:hAnsi="Times New Roman" w:cs="Times New Roman"/>
                <w:i/>
                <w:iCs/>
                <w:sz w:val="16"/>
                <w:szCs w:val="16"/>
              </w:rPr>
              <w:t>tet</w:t>
            </w:r>
            <w:proofErr w:type="spellEnd"/>
            <w:r w:rsidRPr="00FC7C3D">
              <w:rPr>
                <w:rFonts w:ascii="Times New Roman" w:hAnsi="Times New Roman" w:cs="Times New Roman"/>
                <w:sz w:val="16"/>
                <w:szCs w:val="16"/>
              </w:rPr>
              <w:t>(M)</w:t>
            </w:r>
          </w:p>
        </w:tc>
        <w:tc>
          <w:tcPr>
            <w:tcW w:w="2556" w:type="dxa"/>
            <w:noWrap/>
            <w:vAlign w:val="center"/>
            <w:hideMark/>
          </w:tcPr>
          <w:p w14:paraId="23FF6641"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91</w:t>
            </w:r>
          </w:p>
          <w:p w14:paraId="18027EF1"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(48/53)</w:t>
            </w:r>
          </w:p>
        </w:tc>
        <w:tc>
          <w:tcPr>
            <w:tcW w:w="2837" w:type="dxa"/>
            <w:noWrap/>
            <w:vAlign w:val="center"/>
            <w:hideMark/>
          </w:tcPr>
          <w:p w14:paraId="32CCA749"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95</w:t>
            </w:r>
          </w:p>
          <w:p w14:paraId="703A7D26"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(38/40)</w:t>
            </w:r>
          </w:p>
        </w:tc>
      </w:tr>
      <w:tr w:rsidR="00FC7C3D" w:rsidRPr="00FC7C3D" w14:paraId="121DF7C5" w14:textId="77777777" w:rsidTr="0053133B">
        <w:trPr>
          <w:trHeight w:val="235"/>
          <w:jc w:val="center"/>
        </w:trPr>
        <w:tc>
          <w:tcPr>
            <w:tcW w:w="1380" w:type="dxa"/>
            <w:noWrap/>
            <w:vAlign w:val="center"/>
            <w:hideMark/>
          </w:tcPr>
          <w:p w14:paraId="449EA2E3" w14:textId="77777777" w:rsidR="00FC7C3D" w:rsidRPr="00FC7C3D" w:rsidRDefault="00FC7C3D" w:rsidP="0053133B">
            <w:pPr>
              <w:pStyle w:val="PlainText"/>
              <w:spacing w:line="360" w:lineRule="auto"/>
              <w:jc w:val="center"/>
              <w:rPr>
                <w:rFonts w:ascii="Times New Roman" w:hAnsi="Times New Roman" w:cs="Times New Roman"/>
                <w:sz w:val="16"/>
                <w:szCs w:val="16"/>
              </w:rPr>
            </w:pPr>
            <w:proofErr w:type="spellStart"/>
            <w:r w:rsidRPr="00FC7C3D">
              <w:rPr>
                <w:rFonts w:ascii="Times New Roman" w:hAnsi="Times New Roman" w:cs="Times New Roman"/>
                <w:i/>
                <w:iCs/>
                <w:sz w:val="16"/>
                <w:szCs w:val="16"/>
              </w:rPr>
              <w:t>tet</w:t>
            </w:r>
            <w:proofErr w:type="spellEnd"/>
            <w:r w:rsidRPr="00FC7C3D">
              <w:rPr>
                <w:rFonts w:ascii="Times New Roman" w:hAnsi="Times New Roman" w:cs="Times New Roman"/>
                <w:sz w:val="16"/>
                <w:szCs w:val="16"/>
              </w:rPr>
              <w:t>(O)</w:t>
            </w:r>
          </w:p>
        </w:tc>
        <w:tc>
          <w:tcPr>
            <w:tcW w:w="2556" w:type="dxa"/>
            <w:noWrap/>
            <w:vAlign w:val="center"/>
            <w:hideMark/>
          </w:tcPr>
          <w:p w14:paraId="14DBBB3B"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45</w:t>
            </w:r>
          </w:p>
          <w:p w14:paraId="4CAA74F7"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(24/53)</w:t>
            </w:r>
          </w:p>
        </w:tc>
        <w:tc>
          <w:tcPr>
            <w:tcW w:w="2837" w:type="dxa"/>
            <w:noWrap/>
            <w:vAlign w:val="center"/>
            <w:hideMark/>
          </w:tcPr>
          <w:p w14:paraId="4255F9DA"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53</w:t>
            </w:r>
          </w:p>
          <w:p w14:paraId="775EFD07"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(21/40)</w:t>
            </w:r>
          </w:p>
        </w:tc>
      </w:tr>
      <w:tr w:rsidR="00FC7C3D" w:rsidRPr="00FC7C3D" w14:paraId="34A301E2" w14:textId="77777777" w:rsidTr="0053133B">
        <w:trPr>
          <w:trHeight w:val="275"/>
          <w:jc w:val="center"/>
        </w:trPr>
        <w:tc>
          <w:tcPr>
            <w:tcW w:w="1380" w:type="dxa"/>
            <w:noWrap/>
            <w:vAlign w:val="center"/>
            <w:hideMark/>
          </w:tcPr>
          <w:p w14:paraId="22B70EB8" w14:textId="77777777" w:rsidR="00FC7C3D" w:rsidRPr="00FC7C3D" w:rsidRDefault="00FC7C3D" w:rsidP="0053133B">
            <w:pPr>
              <w:pStyle w:val="PlainText"/>
              <w:spacing w:line="360" w:lineRule="auto"/>
              <w:jc w:val="center"/>
              <w:rPr>
                <w:rFonts w:ascii="Times New Roman" w:hAnsi="Times New Roman" w:cs="Times New Roman"/>
                <w:sz w:val="16"/>
                <w:szCs w:val="16"/>
              </w:rPr>
            </w:pPr>
            <w:proofErr w:type="spellStart"/>
            <w:r w:rsidRPr="00FC7C3D">
              <w:rPr>
                <w:rFonts w:ascii="Times New Roman" w:hAnsi="Times New Roman" w:cs="Times New Roman"/>
                <w:i/>
                <w:iCs/>
                <w:sz w:val="16"/>
                <w:szCs w:val="16"/>
              </w:rPr>
              <w:t>tet</w:t>
            </w:r>
            <w:proofErr w:type="spellEnd"/>
            <w:r w:rsidRPr="00FC7C3D">
              <w:rPr>
                <w:rFonts w:ascii="Times New Roman" w:hAnsi="Times New Roman" w:cs="Times New Roman"/>
                <w:sz w:val="16"/>
                <w:szCs w:val="16"/>
              </w:rPr>
              <w:t>(W)</w:t>
            </w:r>
          </w:p>
        </w:tc>
        <w:tc>
          <w:tcPr>
            <w:tcW w:w="2556" w:type="dxa"/>
            <w:noWrap/>
            <w:vAlign w:val="center"/>
            <w:hideMark/>
          </w:tcPr>
          <w:p w14:paraId="63BC6DA0"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68</w:t>
            </w:r>
          </w:p>
          <w:p w14:paraId="4EC68996"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(36/53)</w:t>
            </w:r>
          </w:p>
        </w:tc>
        <w:tc>
          <w:tcPr>
            <w:tcW w:w="2837" w:type="dxa"/>
            <w:noWrap/>
            <w:vAlign w:val="center"/>
            <w:hideMark/>
          </w:tcPr>
          <w:p w14:paraId="31992000"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78</w:t>
            </w:r>
          </w:p>
          <w:p w14:paraId="5A6D780A" w14:textId="77777777" w:rsidR="00FC7C3D" w:rsidRPr="00FC7C3D" w:rsidRDefault="00FC7C3D" w:rsidP="0053133B">
            <w:pPr>
              <w:pStyle w:val="PlainText"/>
              <w:spacing w:line="360" w:lineRule="auto"/>
              <w:jc w:val="center"/>
              <w:rPr>
                <w:rFonts w:ascii="Times New Roman" w:hAnsi="Times New Roman" w:cs="Times New Roman"/>
                <w:sz w:val="16"/>
                <w:szCs w:val="16"/>
              </w:rPr>
            </w:pPr>
            <w:r w:rsidRPr="00FC7C3D">
              <w:rPr>
                <w:rFonts w:ascii="Times New Roman" w:hAnsi="Times New Roman" w:cs="Times New Roman"/>
                <w:sz w:val="16"/>
                <w:szCs w:val="16"/>
              </w:rPr>
              <w:t>(31/40)</w:t>
            </w:r>
          </w:p>
        </w:tc>
      </w:tr>
    </w:tbl>
    <w:p w14:paraId="674A41B4" w14:textId="77777777" w:rsidR="00A117C6" w:rsidRDefault="00A117C6" w:rsidP="002B2ED5">
      <w:pPr>
        <w:pStyle w:val="PlainText"/>
        <w:spacing w:line="360" w:lineRule="auto"/>
        <w:jc w:val="both"/>
        <w:rPr>
          <w:rFonts w:ascii="Times New Roman" w:hAnsi="Times New Roman" w:cs="Times New Roman"/>
        </w:rPr>
      </w:pPr>
    </w:p>
    <w:p w14:paraId="7086C4AE" w14:textId="407703C0" w:rsidR="00D6554B" w:rsidRDefault="00D6554B" w:rsidP="00A117C6">
      <w:pPr>
        <w:spacing w:line="360" w:lineRule="auto"/>
        <w:jc w:val="both"/>
        <w:rPr>
          <w:rFonts w:ascii="Times New Roman" w:hAnsi="Times New Roman" w:cs="Times New Roman"/>
          <w:b/>
          <w:bCs/>
          <w:color w:val="7030A0"/>
        </w:rPr>
      </w:pPr>
      <w:r w:rsidRPr="007431D2">
        <w:rPr>
          <w:rFonts w:ascii="Times New Roman" w:hAnsi="Times New Roman" w:cs="Times New Roman"/>
          <w:b/>
          <w:bCs/>
          <w:color w:val="7030A0"/>
        </w:rPr>
        <w:t>[</w:t>
      </w:r>
      <w:r>
        <w:rPr>
          <w:rFonts w:ascii="Times New Roman" w:hAnsi="Times New Roman" w:cs="Times New Roman"/>
          <w:b/>
          <w:bCs/>
          <w:color w:val="7030A0"/>
        </w:rPr>
        <w:t>Our responses</w:t>
      </w:r>
      <w:r w:rsidRPr="007431D2">
        <w:rPr>
          <w:rFonts w:ascii="Times New Roman" w:hAnsi="Times New Roman" w:cs="Times New Roman"/>
          <w:b/>
          <w:bCs/>
          <w:color w:val="7030A0"/>
        </w:rPr>
        <w:t>]</w:t>
      </w:r>
    </w:p>
    <w:p w14:paraId="30D7B6E4" w14:textId="5E901002" w:rsidR="00A117C6" w:rsidRDefault="00A117C6" w:rsidP="00A117C6">
      <w:pPr>
        <w:spacing w:line="360" w:lineRule="auto"/>
        <w:jc w:val="both"/>
        <w:rPr>
          <w:rFonts w:ascii="Times New Roman" w:hAnsi="Times New Roman" w:cs="Times New Roman"/>
          <w:b/>
          <w:bCs/>
          <w:color w:val="7030A0"/>
        </w:rPr>
      </w:pPr>
    </w:p>
    <w:p w14:paraId="57C30BFE" w14:textId="70B0055C" w:rsidR="00A117C6" w:rsidRDefault="00A117C6" w:rsidP="00A117C6">
      <w:pPr>
        <w:spacing w:line="360" w:lineRule="auto"/>
        <w:jc w:val="both"/>
        <w:rPr>
          <w:rFonts w:ascii="Times New Roman" w:hAnsi="Times New Roman" w:cs="Times New Roman"/>
          <w:b/>
          <w:bCs/>
          <w:color w:val="7030A0"/>
        </w:rPr>
      </w:pPr>
    </w:p>
    <w:p w14:paraId="25095AA9" w14:textId="77777777" w:rsidR="0073588F" w:rsidRPr="0073588F" w:rsidRDefault="0073588F" w:rsidP="0073588F">
      <w:pPr>
        <w:pStyle w:val="PlainText"/>
        <w:numPr>
          <w:ilvl w:val="0"/>
          <w:numId w:val="9"/>
        </w:numPr>
        <w:shd w:val="clear" w:color="auto" w:fill="FFF2CC" w:themeFill="accent4" w:themeFillTint="33"/>
        <w:spacing w:line="360" w:lineRule="auto"/>
        <w:jc w:val="both"/>
        <w:rPr>
          <w:rFonts w:ascii="Times New Roman" w:hAnsi="Times New Roman" w:cs="Times New Roman"/>
          <w:highlight w:val="yellow"/>
        </w:rPr>
      </w:pPr>
    </w:p>
    <w:p w14:paraId="60318490" w14:textId="66B76778" w:rsidR="0073588F" w:rsidRPr="0073588F" w:rsidRDefault="002B2ED5" w:rsidP="0073588F">
      <w:pPr>
        <w:pStyle w:val="PlainText"/>
        <w:shd w:val="clear" w:color="auto" w:fill="FFF2CC" w:themeFill="accent4" w:themeFillTint="33"/>
        <w:spacing w:line="360" w:lineRule="auto"/>
        <w:jc w:val="both"/>
        <w:rPr>
          <w:rFonts w:ascii="Times New Roman" w:hAnsi="Times New Roman" w:cs="Times New Roman"/>
          <w:highlight w:val="yellow"/>
        </w:rPr>
      </w:pPr>
      <w:r w:rsidRPr="00F06D76">
        <w:rPr>
          <w:rFonts w:ascii="Times New Roman" w:hAnsi="Times New Roman" w:cs="Times New Roman"/>
        </w:rPr>
        <w:t xml:space="preserve">Given you did show erm and </w:t>
      </w:r>
      <w:proofErr w:type="spellStart"/>
      <w:r w:rsidRPr="00F06D76">
        <w:rPr>
          <w:rFonts w:ascii="Times New Roman" w:hAnsi="Times New Roman" w:cs="Times New Roman"/>
        </w:rPr>
        <w:t>mef</w:t>
      </w:r>
      <w:proofErr w:type="spellEnd"/>
      <w:r w:rsidRPr="00F06D76">
        <w:rPr>
          <w:rFonts w:ascii="Times New Roman" w:hAnsi="Times New Roman" w:cs="Times New Roman"/>
        </w:rPr>
        <w:t xml:space="preserve"> detection was more common in contacts of macrolide users, I am not clear at all how you can justify your conclusion that resistance is not </w:t>
      </w:r>
      <w:proofErr w:type="spellStart"/>
      <w:r w:rsidRPr="00F06D76">
        <w:rPr>
          <w:rFonts w:ascii="Times New Roman" w:hAnsi="Times New Roman" w:cs="Times New Roman"/>
        </w:rPr>
        <w:t>trasnmissable</w:t>
      </w:r>
      <w:proofErr w:type="spellEnd"/>
      <w:r w:rsidRPr="00F06D76">
        <w:rPr>
          <w:rFonts w:ascii="Times New Roman" w:hAnsi="Times New Roman" w:cs="Times New Roman"/>
        </w:rPr>
        <w:t xml:space="preserve"> into the community - in fact the opposite  finding would appear to be supported by your data - as you acknowledge in your discussion</w:t>
      </w:r>
      <w:r w:rsidRPr="0073588F">
        <w:rPr>
          <w:rFonts w:ascii="Times New Roman" w:hAnsi="Times New Roman" w:cs="Times New Roman"/>
        </w:rPr>
        <w:t xml:space="preserve">.  </w:t>
      </w:r>
    </w:p>
    <w:p w14:paraId="40B5CA6D" w14:textId="148F8016" w:rsidR="002B2ED5" w:rsidRPr="0073588F" w:rsidRDefault="002B2ED5" w:rsidP="0073588F">
      <w:pPr>
        <w:pStyle w:val="PlainText"/>
        <w:shd w:val="clear" w:color="auto" w:fill="FFF2CC" w:themeFill="accent4" w:themeFillTint="33"/>
        <w:spacing w:line="360" w:lineRule="auto"/>
        <w:jc w:val="both"/>
        <w:rPr>
          <w:rFonts w:ascii="Times New Roman" w:hAnsi="Times New Roman" w:cs="Times New Roman"/>
          <w:highlight w:val="yellow"/>
        </w:rPr>
      </w:pPr>
      <w:r w:rsidRPr="0073588F">
        <w:rPr>
          <w:rFonts w:ascii="Times New Roman" w:hAnsi="Times New Roman" w:cs="Times New Roman"/>
          <w:highlight w:val="yellow"/>
        </w:rPr>
        <w:t>The last sentence of the abstract is therefore far too strong and not supported by your data.</w:t>
      </w:r>
    </w:p>
    <w:p w14:paraId="2FCE6FCD" w14:textId="1DA3C625" w:rsidR="00302CD5" w:rsidRDefault="00302CD5" w:rsidP="00302CD5">
      <w:pPr>
        <w:pStyle w:val="PlainText"/>
        <w:spacing w:line="360" w:lineRule="auto"/>
        <w:jc w:val="both"/>
        <w:rPr>
          <w:rFonts w:ascii="Times New Roman" w:hAnsi="Times New Roman" w:cs="Times New Roman"/>
        </w:rPr>
      </w:pPr>
    </w:p>
    <w:p w14:paraId="5A74E1CF" w14:textId="71E036A1" w:rsidR="00302CD5" w:rsidRDefault="00302CD5" w:rsidP="00302CD5">
      <w:pPr>
        <w:spacing w:line="360" w:lineRule="auto"/>
        <w:jc w:val="both"/>
        <w:rPr>
          <w:rFonts w:ascii="Times New Roman" w:hAnsi="Times New Roman" w:cs="Times New Roman"/>
          <w:b/>
          <w:bCs/>
          <w:color w:val="7030A0"/>
        </w:rPr>
      </w:pPr>
      <w:r w:rsidRPr="00637D79">
        <w:rPr>
          <w:rFonts w:ascii="Times New Roman" w:hAnsi="Times New Roman" w:cs="Times New Roman"/>
          <w:b/>
          <w:bCs/>
          <w:color w:val="7030A0"/>
        </w:rPr>
        <w:t>[Preparation]</w:t>
      </w:r>
    </w:p>
    <w:p w14:paraId="419CAD3C" w14:textId="6F49324C" w:rsidR="0060667C" w:rsidRPr="00D6554B" w:rsidRDefault="0060667C" w:rsidP="00302CD5">
      <w:pPr>
        <w:spacing w:line="360" w:lineRule="auto"/>
        <w:jc w:val="both"/>
        <w:rPr>
          <w:rFonts w:ascii="Times New Roman" w:hAnsi="Times New Roman" w:cs="Times New Roman"/>
          <w:b/>
          <w:bCs/>
          <w:color w:val="7030A0"/>
        </w:rPr>
      </w:pPr>
      <w:r>
        <w:rPr>
          <w:rFonts w:ascii="Times New Roman" w:hAnsi="Times New Roman" w:cs="Times New Roman"/>
          <w:b/>
          <w:bCs/>
          <w:color w:val="7030A0"/>
        </w:rPr>
        <w:t xml:space="preserve">A figure to explain </w:t>
      </w:r>
      <w:proofErr w:type="gramStart"/>
      <w:r>
        <w:rPr>
          <w:rFonts w:ascii="Times New Roman" w:hAnsi="Times New Roman" w:cs="Times New Roman"/>
          <w:b/>
          <w:bCs/>
          <w:color w:val="7030A0"/>
        </w:rPr>
        <w:t>this ?</w:t>
      </w:r>
      <w:proofErr w:type="gramEnd"/>
    </w:p>
    <w:p w14:paraId="2EF53589" w14:textId="791E6CC8" w:rsidR="00302CD5" w:rsidRDefault="0073588F" w:rsidP="00564B23">
      <w:pPr>
        <w:pStyle w:val="PlainText"/>
        <w:numPr>
          <w:ilvl w:val="0"/>
          <w:numId w:val="38"/>
        </w:numPr>
        <w:spacing w:line="360" w:lineRule="auto"/>
        <w:jc w:val="both"/>
        <w:rPr>
          <w:rFonts w:ascii="Times New Roman" w:hAnsi="Times New Roman" w:cs="Times New Roman"/>
        </w:rPr>
      </w:pPr>
      <w:r>
        <w:rPr>
          <w:rFonts w:ascii="Times New Roman" w:hAnsi="Times New Roman" w:cs="Times New Roman"/>
        </w:rPr>
        <w:t>Two models were employed to assess co-carriage (dependency) and transmission risk</w:t>
      </w:r>
    </w:p>
    <w:p w14:paraId="1F403ADB" w14:textId="109A4B50" w:rsidR="00E11CE1" w:rsidRDefault="00E11CE1" w:rsidP="00E11CE1">
      <w:pPr>
        <w:pStyle w:val="PlainText"/>
        <w:numPr>
          <w:ilvl w:val="1"/>
          <w:numId w:val="38"/>
        </w:numPr>
        <w:spacing w:line="360" w:lineRule="auto"/>
        <w:jc w:val="both"/>
        <w:rPr>
          <w:rFonts w:ascii="Times New Roman" w:hAnsi="Times New Roman" w:cs="Times New Roman"/>
        </w:rPr>
      </w:pPr>
      <w:r>
        <w:rPr>
          <w:rFonts w:ascii="Times New Roman" w:hAnsi="Times New Roman" w:cs="Times New Roman"/>
        </w:rPr>
        <w:t xml:space="preserve">Revise discussion part as we confuse others about the first </w:t>
      </w:r>
      <w:proofErr w:type="gramStart"/>
      <w:r>
        <w:rPr>
          <w:rFonts w:ascii="Times New Roman" w:hAnsi="Times New Roman" w:cs="Times New Roman"/>
        </w:rPr>
        <w:t>model?</w:t>
      </w:r>
      <w:proofErr w:type="gramEnd"/>
    </w:p>
    <w:p w14:paraId="586BB826" w14:textId="22507038" w:rsidR="00564B23" w:rsidRDefault="0073588F" w:rsidP="00564B23">
      <w:pPr>
        <w:pStyle w:val="PlainText"/>
        <w:numPr>
          <w:ilvl w:val="0"/>
          <w:numId w:val="38"/>
        </w:numPr>
        <w:spacing w:line="360" w:lineRule="auto"/>
        <w:jc w:val="both"/>
        <w:rPr>
          <w:rFonts w:ascii="Times New Roman" w:hAnsi="Times New Roman" w:cs="Times New Roman"/>
        </w:rPr>
      </w:pPr>
      <w:r>
        <w:rPr>
          <w:rFonts w:ascii="Times New Roman" w:hAnsi="Times New Roman" w:cs="Times New Roman"/>
        </w:rPr>
        <w:t>The first model is within group comparison</w:t>
      </w:r>
      <w:r w:rsidR="00564B23">
        <w:rPr>
          <w:rFonts w:ascii="Times New Roman" w:hAnsi="Times New Roman" w:cs="Times New Roman"/>
        </w:rPr>
        <w:t>, the second model is between group comparison</w:t>
      </w:r>
    </w:p>
    <w:p w14:paraId="02EDD41D" w14:textId="6571F077" w:rsidR="00564B23" w:rsidRDefault="00564B23" w:rsidP="00564B23">
      <w:pPr>
        <w:pStyle w:val="PlainText"/>
        <w:numPr>
          <w:ilvl w:val="1"/>
          <w:numId w:val="38"/>
        </w:numPr>
        <w:spacing w:line="360" w:lineRule="auto"/>
        <w:jc w:val="both"/>
        <w:rPr>
          <w:rFonts w:ascii="Times New Roman" w:hAnsi="Times New Roman" w:cs="Times New Roman"/>
        </w:rPr>
      </w:pPr>
      <w:r>
        <w:rPr>
          <w:rFonts w:ascii="Times New Roman" w:hAnsi="Times New Roman" w:cs="Times New Roman"/>
        </w:rPr>
        <w:t>Our first analysis model focus on the co-carriage of resistance genes in each treatment group</w:t>
      </w:r>
      <w:r w:rsidR="00431EB9">
        <w:rPr>
          <w:rFonts w:ascii="Times New Roman" w:hAnsi="Times New Roman" w:cs="Times New Roman"/>
        </w:rPr>
        <w:t xml:space="preserve"> (incidence of 1-1 and 0-0 vs incidence of 0-1 and 1-0)</w:t>
      </w:r>
    </w:p>
    <w:p w14:paraId="371898C4" w14:textId="141C3ACB" w:rsidR="00564B23" w:rsidRPr="00431EB9" w:rsidRDefault="00564B23" w:rsidP="00431EB9">
      <w:pPr>
        <w:pStyle w:val="PlainText"/>
        <w:numPr>
          <w:ilvl w:val="1"/>
          <w:numId w:val="37"/>
        </w:numPr>
        <w:spacing w:line="360" w:lineRule="auto"/>
        <w:jc w:val="both"/>
        <w:rPr>
          <w:rFonts w:ascii="Times New Roman" w:hAnsi="Times New Roman" w:cs="Times New Roman"/>
        </w:rPr>
      </w:pPr>
      <w:r>
        <w:rPr>
          <w:rFonts w:ascii="Times New Roman" w:hAnsi="Times New Roman" w:cs="Times New Roman"/>
        </w:rPr>
        <w:t>Our second analysis model focus on the impact of macrolide therapy on transmission risk</w:t>
      </w:r>
      <w:r w:rsidR="00431EB9">
        <w:rPr>
          <w:rFonts w:ascii="Times New Roman" w:hAnsi="Times New Roman" w:cs="Times New Roman"/>
        </w:rPr>
        <w:t xml:space="preserve"> (Presence/absence of treatment (1/0) effect on transmission (1-1) and no transmission (0-1 and 1-0))</w:t>
      </w:r>
    </w:p>
    <w:p w14:paraId="0B371A2F" w14:textId="2A398AAF" w:rsidR="0073588F" w:rsidRDefault="00564B23" w:rsidP="00564B23">
      <w:pPr>
        <w:pStyle w:val="PlainText"/>
        <w:numPr>
          <w:ilvl w:val="0"/>
          <w:numId w:val="38"/>
        </w:numPr>
        <w:spacing w:line="360" w:lineRule="auto"/>
        <w:jc w:val="both"/>
        <w:rPr>
          <w:rFonts w:ascii="Times New Roman" w:hAnsi="Times New Roman" w:cs="Times New Roman"/>
        </w:rPr>
      </w:pPr>
      <w:r>
        <w:rPr>
          <w:rFonts w:ascii="Times New Roman" w:hAnsi="Times New Roman" w:cs="Times New Roman"/>
        </w:rPr>
        <w:t xml:space="preserve">The significance of </w:t>
      </w:r>
      <w:proofErr w:type="spellStart"/>
      <w:r>
        <w:rPr>
          <w:rFonts w:ascii="Times New Roman" w:hAnsi="Times New Roman" w:cs="Times New Roman"/>
        </w:rPr>
        <w:t>ermF</w:t>
      </w:r>
      <w:proofErr w:type="spellEnd"/>
      <w:r>
        <w:rPr>
          <w:rFonts w:ascii="Times New Roman" w:hAnsi="Times New Roman" w:cs="Times New Roman"/>
        </w:rPr>
        <w:t xml:space="preserve"> and </w:t>
      </w:r>
      <w:proofErr w:type="spellStart"/>
      <w:r>
        <w:rPr>
          <w:rFonts w:ascii="Times New Roman" w:hAnsi="Times New Roman" w:cs="Times New Roman"/>
        </w:rPr>
        <w:t>mef</w:t>
      </w:r>
      <w:proofErr w:type="spellEnd"/>
      <w:r>
        <w:rPr>
          <w:rFonts w:ascii="Times New Roman" w:hAnsi="Times New Roman" w:cs="Times New Roman"/>
        </w:rPr>
        <w:t xml:space="preserve"> that found in the first model is not an indication of macrolide effects on transmission risk, this is because</w:t>
      </w:r>
    </w:p>
    <w:p w14:paraId="46E5DA66" w14:textId="736FC7C9" w:rsidR="00564B23" w:rsidRPr="00564B23" w:rsidRDefault="00564B23" w:rsidP="00564B23">
      <w:pPr>
        <w:pStyle w:val="PlainText"/>
        <w:numPr>
          <w:ilvl w:val="1"/>
          <w:numId w:val="38"/>
        </w:numPr>
        <w:spacing w:line="360" w:lineRule="auto"/>
        <w:jc w:val="both"/>
        <w:rPr>
          <w:rFonts w:ascii="Times New Roman" w:hAnsi="Times New Roman" w:cs="Times New Roman"/>
        </w:rPr>
      </w:pPr>
      <w:r w:rsidRPr="00564B23">
        <w:rPr>
          <w:rFonts w:ascii="Times New Roman" w:hAnsi="Times New Roman" w:cs="Times New Roman"/>
        </w:rPr>
        <w:t xml:space="preserve">The first model </w:t>
      </w:r>
      <w:r>
        <w:rPr>
          <w:rFonts w:ascii="Times New Roman" w:hAnsi="Times New Roman" w:cs="Times New Roman"/>
        </w:rPr>
        <w:t>ai</w:t>
      </w:r>
      <w:r w:rsidRPr="00564B23">
        <w:rPr>
          <w:rFonts w:ascii="Times New Roman" w:hAnsi="Times New Roman" w:cs="Times New Roman"/>
        </w:rPr>
        <w:t>m</w:t>
      </w:r>
      <w:r>
        <w:rPr>
          <w:rFonts w:ascii="Times New Roman" w:hAnsi="Times New Roman" w:cs="Times New Roman"/>
        </w:rPr>
        <w:t>s</w:t>
      </w:r>
      <w:r w:rsidRPr="00564B23">
        <w:rPr>
          <w:rFonts w:ascii="Times New Roman" w:hAnsi="Times New Roman" w:cs="Times New Roman"/>
        </w:rPr>
        <w:t xml:space="preserve"> to evaluate whether the resistance gene in close contacts is dependent/independent of that in patients in each treatment group</w:t>
      </w:r>
      <w:r>
        <w:rPr>
          <w:rFonts w:ascii="Times New Roman" w:hAnsi="Times New Roman" w:cs="Times New Roman"/>
        </w:rPr>
        <w:t>, thus, 0-0 pairs were also included and considered as dependent pairs; however, 0-0 pairs can not be counted as transmission evidence</w:t>
      </w:r>
    </w:p>
    <w:p w14:paraId="7C8A23E0" w14:textId="75651255" w:rsidR="00564B23" w:rsidRDefault="00564B23" w:rsidP="00564B23">
      <w:pPr>
        <w:pStyle w:val="PlainText"/>
        <w:numPr>
          <w:ilvl w:val="1"/>
          <w:numId w:val="38"/>
        </w:numPr>
        <w:spacing w:line="360" w:lineRule="auto"/>
        <w:jc w:val="both"/>
        <w:rPr>
          <w:rFonts w:ascii="Times New Roman" w:hAnsi="Times New Roman" w:cs="Times New Roman"/>
        </w:rPr>
      </w:pPr>
      <w:r>
        <w:rPr>
          <w:rFonts w:ascii="Times New Roman" w:hAnsi="Times New Roman" w:cs="Times New Roman"/>
        </w:rPr>
        <w:t>Two treatment groups were subjected to the first model separately. Statistically speaking, P values cannot be compared directly</w:t>
      </w:r>
    </w:p>
    <w:p w14:paraId="45556C09" w14:textId="77777777" w:rsidR="00E11CE1" w:rsidRDefault="00E11CE1" w:rsidP="00E11CE1">
      <w:pPr>
        <w:pStyle w:val="ListParagraph"/>
        <w:spacing w:line="360" w:lineRule="auto"/>
        <w:ind w:left="360"/>
        <w:jc w:val="both"/>
        <w:rPr>
          <w:rFonts w:ascii="Times New Roman" w:hAnsi="Times New Roman" w:cs="Times New Roman"/>
          <w:szCs w:val="21"/>
        </w:rPr>
      </w:pPr>
    </w:p>
    <w:p w14:paraId="06FDF5EA" w14:textId="77777777" w:rsidR="00E11CE1" w:rsidRDefault="00E11CE1" w:rsidP="00E11CE1">
      <w:pPr>
        <w:pStyle w:val="ListParagraph"/>
        <w:numPr>
          <w:ilvl w:val="0"/>
          <w:numId w:val="38"/>
        </w:numPr>
        <w:spacing w:line="360" w:lineRule="auto"/>
        <w:jc w:val="both"/>
        <w:rPr>
          <w:rFonts w:ascii="Times New Roman" w:hAnsi="Times New Roman" w:cs="Times New Roman"/>
          <w:szCs w:val="21"/>
        </w:rPr>
      </w:pPr>
      <w:r>
        <w:rPr>
          <w:rFonts w:ascii="Times New Roman" w:hAnsi="Times New Roman" w:cs="Times New Roman"/>
          <w:szCs w:val="21"/>
        </w:rPr>
        <w:t xml:space="preserve">Our conclusion is: </w:t>
      </w:r>
    </w:p>
    <w:p w14:paraId="79A0A470" w14:textId="6C65586B" w:rsidR="00E11CE1" w:rsidRDefault="00E11CE1" w:rsidP="00E11CE1">
      <w:pPr>
        <w:pStyle w:val="ListParagraph"/>
        <w:numPr>
          <w:ilvl w:val="1"/>
          <w:numId w:val="38"/>
        </w:numPr>
        <w:spacing w:line="360" w:lineRule="auto"/>
        <w:jc w:val="both"/>
        <w:rPr>
          <w:rFonts w:ascii="Times New Roman" w:hAnsi="Times New Roman" w:cs="Times New Roman"/>
          <w:szCs w:val="21"/>
        </w:rPr>
      </w:pPr>
      <w:r w:rsidRPr="00E11CE1">
        <w:rPr>
          <w:rFonts w:ascii="Times New Roman" w:hAnsi="Times New Roman" w:cs="Times New Roman"/>
          <w:szCs w:val="21"/>
        </w:rPr>
        <w:t>However, macrolide use was not associated with increased macrolide resistance gene detection rate and there was no evidence that long-term macrolide use increases the onward transmission risk to their close contacts</w:t>
      </w:r>
    </w:p>
    <w:p w14:paraId="544A2F8F" w14:textId="6F77C181" w:rsidR="00E11CE1" w:rsidRDefault="00E11CE1" w:rsidP="00E11CE1">
      <w:pPr>
        <w:pStyle w:val="ListParagraph"/>
        <w:numPr>
          <w:ilvl w:val="1"/>
          <w:numId w:val="38"/>
        </w:numPr>
        <w:spacing w:line="360" w:lineRule="auto"/>
        <w:jc w:val="both"/>
        <w:rPr>
          <w:rFonts w:ascii="Times New Roman" w:hAnsi="Times New Roman" w:cs="Times New Roman"/>
          <w:szCs w:val="21"/>
        </w:rPr>
      </w:pPr>
      <w:r>
        <w:rPr>
          <w:rFonts w:ascii="Times New Roman" w:hAnsi="Times New Roman" w:cs="Times New Roman"/>
          <w:szCs w:val="21"/>
        </w:rPr>
        <w:t>It is appropriate because</w:t>
      </w:r>
    </w:p>
    <w:p w14:paraId="60476AF2" w14:textId="77777777" w:rsidR="00E11CE1" w:rsidRDefault="00E11CE1" w:rsidP="00E11CE1">
      <w:pPr>
        <w:pStyle w:val="ListParagraph"/>
        <w:numPr>
          <w:ilvl w:val="2"/>
          <w:numId w:val="38"/>
        </w:numPr>
        <w:spacing w:line="360" w:lineRule="auto"/>
        <w:jc w:val="both"/>
        <w:rPr>
          <w:rFonts w:ascii="Times New Roman" w:hAnsi="Times New Roman" w:cs="Times New Roman"/>
          <w:szCs w:val="21"/>
        </w:rPr>
      </w:pPr>
    </w:p>
    <w:p w14:paraId="24390740" w14:textId="77777777" w:rsidR="002B2ED5" w:rsidRPr="00F06D76" w:rsidRDefault="002B2ED5" w:rsidP="002B2ED5">
      <w:pPr>
        <w:pStyle w:val="ListParagraph"/>
        <w:ind w:left="0"/>
        <w:jc w:val="both"/>
        <w:rPr>
          <w:rFonts w:ascii="Times New Roman" w:hAnsi="Times New Roman" w:cs="Times New Roman"/>
        </w:rPr>
        <w:sectPr w:rsidR="002B2ED5" w:rsidRPr="00F06D76">
          <w:pgSz w:w="11906" w:h="16838"/>
          <w:pgMar w:top="1440" w:right="1440" w:bottom="1440" w:left="1440" w:header="708" w:footer="708" w:gutter="0"/>
          <w:cols w:space="708"/>
          <w:docGrid w:linePitch="360"/>
        </w:sectPr>
      </w:pPr>
    </w:p>
    <w:p w14:paraId="6D1A9866" w14:textId="3DFEC678" w:rsidR="002B2ED5" w:rsidRPr="00965638" w:rsidRDefault="002B2ED5" w:rsidP="002B2ED5">
      <w:pPr>
        <w:pStyle w:val="PlainText"/>
        <w:numPr>
          <w:ilvl w:val="0"/>
          <w:numId w:val="38"/>
        </w:numPr>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lastRenderedPageBreak/>
        <w:t xml:space="preserve">In the discussion I think you </w:t>
      </w:r>
      <w:proofErr w:type="gramStart"/>
      <w:r w:rsidRPr="00F06D76">
        <w:rPr>
          <w:rFonts w:ascii="Times New Roman" w:hAnsi="Times New Roman" w:cs="Times New Roman"/>
        </w:rPr>
        <w:t>have to</w:t>
      </w:r>
      <w:proofErr w:type="gramEnd"/>
      <w:r w:rsidRPr="00F06D76">
        <w:rPr>
          <w:rFonts w:ascii="Times New Roman" w:hAnsi="Times New Roman" w:cs="Times New Roman"/>
        </w:rPr>
        <w:t xml:space="preserve"> note that the community data you have is an Australian context.  Australia has seen much less use of oral macrolides, and especially problematic ones like Azithromycin, than has, for example, the </w:t>
      </w:r>
      <w:r w:rsidRPr="00F06D76">
        <w:rPr>
          <w:rFonts w:ascii="Times New Roman" w:hAnsi="Times New Roman" w:cs="Times New Roman"/>
          <w:highlight w:val="yellow"/>
        </w:rPr>
        <w:t>US</w:t>
      </w:r>
      <w:r w:rsidRPr="00F06D76">
        <w:rPr>
          <w:rFonts w:ascii="Times New Roman" w:hAnsi="Times New Roman" w:cs="Times New Roman"/>
        </w:rPr>
        <w:t xml:space="preserve"> and hence international surveillance data typically shows much less clinical macrolide resistance in your population.</w:t>
      </w:r>
    </w:p>
    <w:p w14:paraId="4DE4761A" w14:textId="480EC1D3" w:rsidR="0060667C" w:rsidRPr="0060667C" w:rsidRDefault="0060667C" w:rsidP="0053133B">
      <w:pPr>
        <w:spacing w:line="240" w:lineRule="auto"/>
        <w:jc w:val="both"/>
        <w:rPr>
          <w:rFonts w:ascii="Times New Roman" w:hAnsi="Times New Roman" w:cs="Times New Roman"/>
          <w:b/>
          <w:bCs/>
          <w:color w:val="7030A0"/>
        </w:rPr>
      </w:pPr>
      <w:r w:rsidRPr="00637D79">
        <w:rPr>
          <w:rFonts w:ascii="Times New Roman" w:hAnsi="Times New Roman" w:cs="Times New Roman"/>
          <w:b/>
          <w:bCs/>
          <w:color w:val="7030A0"/>
        </w:rPr>
        <w:t>[Preparation]</w:t>
      </w:r>
    </w:p>
    <w:p w14:paraId="5BBD7033" w14:textId="502F9B89" w:rsidR="00AF1219" w:rsidRDefault="0060667C" w:rsidP="0053133B">
      <w:pPr>
        <w:pStyle w:val="PlainText"/>
        <w:jc w:val="both"/>
        <w:rPr>
          <w:rFonts w:ascii="Times New Roman" w:hAnsi="Times New Roman" w:cs="Times New Roman"/>
          <w:color w:val="000000" w:themeColor="text1"/>
        </w:rPr>
      </w:pPr>
      <w:r>
        <w:rPr>
          <w:rFonts w:ascii="Times New Roman" w:hAnsi="Times New Roman" w:cs="Times New Roman"/>
          <w:color w:val="7030A0"/>
        </w:rPr>
        <w:t xml:space="preserve"># </w:t>
      </w:r>
      <w:r w:rsidR="002B2ED5" w:rsidRPr="0060667C">
        <w:rPr>
          <w:rFonts w:ascii="Times New Roman" w:hAnsi="Times New Roman" w:cs="Times New Roman"/>
          <w:color w:val="7030A0"/>
        </w:rPr>
        <w:t>Get statistics</w:t>
      </w:r>
      <w:r w:rsidR="0053133B">
        <w:rPr>
          <w:rFonts w:ascii="Times New Roman" w:hAnsi="Times New Roman" w:cs="Times New Roman"/>
          <w:color w:val="7030A0"/>
        </w:rPr>
        <w:t xml:space="preserve">: </w:t>
      </w:r>
      <w:r w:rsidR="0053133B" w:rsidRPr="0053133B">
        <w:rPr>
          <w:rFonts w:ascii="Times New Roman" w:hAnsi="Times New Roman" w:cs="Times New Roman"/>
          <w:color w:val="000000" w:themeColor="text1"/>
        </w:rPr>
        <w:t>Done</w:t>
      </w:r>
    </w:p>
    <w:p w14:paraId="4D6EBAB9" w14:textId="2BFE30E3" w:rsidR="0053133B" w:rsidRDefault="0053133B" w:rsidP="00A77177">
      <w:pPr>
        <w:pStyle w:val="PlainText"/>
        <w:spacing w:line="360" w:lineRule="auto"/>
        <w:jc w:val="both"/>
        <w:rPr>
          <w:rFonts w:ascii="Times New Roman" w:hAnsi="Times New Roman" w:cs="Times New Roman"/>
          <w:color w:val="000000" w:themeColor="text1"/>
        </w:rPr>
      </w:pPr>
    </w:p>
    <w:p w14:paraId="60055030" w14:textId="47775BEA" w:rsidR="0053133B" w:rsidRDefault="0053133B" w:rsidP="0053133B">
      <w:pPr>
        <w:spacing w:line="240" w:lineRule="auto"/>
        <w:jc w:val="both"/>
        <w:rPr>
          <w:rFonts w:ascii="Times New Roman" w:hAnsi="Times New Roman" w:cs="Times New Roman"/>
          <w:b/>
          <w:bCs/>
          <w:color w:val="7030A0"/>
        </w:rPr>
      </w:pPr>
      <w:r w:rsidRPr="00637D79">
        <w:rPr>
          <w:rFonts w:ascii="Times New Roman" w:hAnsi="Times New Roman" w:cs="Times New Roman"/>
          <w:b/>
          <w:bCs/>
          <w:color w:val="7030A0"/>
        </w:rPr>
        <w:t>[</w:t>
      </w:r>
      <w:r>
        <w:rPr>
          <w:rFonts w:ascii="Times New Roman" w:hAnsi="Times New Roman" w:cs="Times New Roman"/>
          <w:b/>
          <w:bCs/>
          <w:color w:val="7030A0"/>
        </w:rPr>
        <w:t>Our response</w:t>
      </w:r>
      <w:r w:rsidRPr="00637D79">
        <w:rPr>
          <w:rFonts w:ascii="Times New Roman" w:hAnsi="Times New Roman" w:cs="Times New Roman"/>
          <w:b/>
          <w:bCs/>
          <w:color w:val="7030A0"/>
        </w:rPr>
        <w:t>]</w:t>
      </w:r>
    </w:p>
    <w:p w14:paraId="490DFFD7" w14:textId="559BB5E0" w:rsidR="0053133B" w:rsidRDefault="00587625" w:rsidP="006D6A05">
      <w:pPr>
        <w:pStyle w:val="ListParagraph"/>
        <w:numPr>
          <w:ilvl w:val="0"/>
          <w:numId w:val="45"/>
        </w:numPr>
        <w:spacing w:line="360" w:lineRule="auto"/>
        <w:jc w:val="both"/>
        <w:rPr>
          <w:rFonts w:ascii="Times New Roman" w:hAnsi="Times New Roman" w:cs="Times New Roman"/>
          <w:color w:val="000000" w:themeColor="text1"/>
        </w:rPr>
      </w:pPr>
      <w:r w:rsidRPr="00E73C4A">
        <w:rPr>
          <w:rFonts w:ascii="Times New Roman" w:hAnsi="Times New Roman" w:cs="Times New Roman"/>
          <w:color w:val="000000" w:themeColor="text1"/>
        </w:rPr>
        <w:t xml:space="preserve">We agree that </w:t>
      </w:r>
      <w:r w:rsidRPr="00E73C4A">
        <w:rPr>
          <w:rFonts w:ascii="Times New Roman" w:hAnsi="Times New Roman" w:cs="Times New Roman"/>
          <w:color w:val="000000" w:themeColor="text1"/>
        </w:rPr>
        <w:t>the community data you have is an Australian context</w:t>
      </w:r>
      <w:r w:rsidRPr="00E73C4A">
        <w:rPr>
          <w:rFonts w:ascii="Times New Roman" w:hAnsi="Times New Roman" w:cs="Times New Roman"/>
          <w:color w:val="000000" w:themeColor="text1"/>
        </w:rPr>
        <w:t xml:space="preserve">, we </w:t>
      </w:r>
      <w:r w:rsidR="00E73C4A">
        <w:rPr>
          <w:rFonts w:ascii="Times New Roman" w:hAnsi="Times New Roman" w:cs="Times New Roman"/>
          <w:color w:val="000000" w:themeColor="text1"/>
        </w:rPr>
        <w:t>had revised our manuscript and made</w:t>
      </w:r>
      <w:r w:rsidRPr="00E73C4A">
        <w:rPr>
          <w:rFonts w:ascii="Times New Roman" w:hAnsi="Times New Roman" w:cs="Times New Roman"/>
          <w:color w:val="000000" w:themeColor="text1"/>
        </w:rPr>
        <w:t xml:space="preserve"> it clear the conclusion drawn in this study was based on Australian population</w:t>
      </w:r>
    </w:p>
    <w:p w14:paraId="1DBA3E6D" w14:textId="00DF8299" w:rsidR="00E73C4A" w:rsidRPr="00E73C4A" w:rsidRDefault="006D6A05" w:rsidP="006D6A05">
      <w:pPr>
        <w:pStyle w:val="ListParagraph"/>
        <w:numPr>
          <w:ilvl w:val="0"/>
          <w:numId w:val="45"/>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 discussion of macrolide usage especially Azithromycin is included in the discussion section</w:t>
      </w:r>
    </w:p>
    <w:p w14:paraId="69D56BC2" w14:textId="756E8528" w:rsidR="00587625" w:rsidRPr="00587625" w:rsidRDefault="00587625" w:rsidP="0053133B">
      <w:pPr>
        <w:spacing w:line="240" w:lineRule="auto"/>
        <w:jc w:val="both"/>
        <w:rPr>
          <w:rFonts w:ascii="Times New Roman" w:hAnsi="Times New Roman" w:cs="Times New Roman"/>
          <w:color w:val="000000" w:themeColor="text1"/>
        </w:rPr>
      </w:pPr>
    </w:p>
    <w:p w14:paraId="51A63A99" w14:textId="65E2C39D" w:rsidR="0053133B" w:rsidRPr="0053133B" w:rsidRDefault="0053133B" w:rsidP="0053133B">
      <w:pPr>
        <w:spacing w:line="240" w:lineRule="auto"/>
        <w:jc w:val="both"/>
        <w:rPr>
          <w:rFonts w:ascii="Times New Roman" w:hAnsi="Times New Roman" w:cs="Times New Roman"/>
          <w:b/>
          <w:bCs/>
          <w:color w:val="7030A0"/>
        </w:rPr>
      </w:pPr>
      <w:r w:rsidRPr="00637D79">
        <w:rPr>
          <w:rFonts w:ascii="Times New Roman" w:hAnsi="Times New Roman" w:cs="Times New Roman"/>
          <w:b/>
          <w:bCs/>
          <w:color w:val="7030A0"/>
        </w:rPr>
        <w:t>[</w:t>
      </w:r>
      <w:r>
        <w:rPr>
          <w:rFonts w:ascii="Times New Roman" w:hAnsi="Times New Roman" w:cs="Times New Roman"/>
          <w:b/>
          <w:bCs/>
          <w:color w:val="7030A0"/>
        </w:rPr>
        <w:t>Data</w:t>
      </w:r>
      <w:r w:rsidRPr="00637D79">
        <w:rPr>
          <w:rFonts w:ascii="Times New Roman" w:hAnsi="Times New Roman" w:cs="Times New Roman"/>
          <w:b/>
          <w:bCs/>
          <w:color w:val="7030A0"/>
        </w:rPr>
        <w:t>]</w:t>
      </w:r>
    </w:p>
    <w:p w14:paraId="78C40C4D" w14:textId="2DA46F99" w:rsidR="00F4224D" w:rsidRPr="00F4224D" w:rsidRDefault="00F4224D" w:rsidP="00A77177">
      <w:pPr>
        <w:pStyle w:val="PlainText"/>
        <w:spacing w:line="360" w:lineRule="auto"/>
        <w:jc w:val="both"/>
        <w:rPr>
          <w:rFonts w:ascii="Times New Roman" w:hAnsi="Times New Roman" w:cs="Times New Roman"/>
          <w:color w:val="000000" w:themeColor="text1"/>
        </w:rPr>
      </w:pPr>
      <w:r w:rsidRPr="00F4224D">
        <w:rPr>
          <w:rFonts w:ascii="Times New Roman" w:hAnsi="Times New Roman" w:cs="Times New Roman"/>
          <w:color w:val="000000" w:themeColor="text1"/>
        </w:rPr>
        <w:t>DDD: Defined daily dose</w:t>
      </w:r>
    </w:p>
    <w:p w14:paraId="34F18AB7" w14:textId="6CD99668" w:rsidR="00DD2295" w:rsidRPr="0053133B" w:rsidRDefault="0060667C" w:rsidP="00A77177">
      <w:pPr>
        <w:pStyle w:val="PlainText"/>
        <w:numPr>
          <w:ilvl w:val="0"/>
          <w:numId w:val="42"/>
        </w:numPr>
        <w:spacing w:line="360" w:lineRule="auto"/>
        <w:jc w:val="both"/>
        <w:rPr>
          <w:rFonts w:ascii="Times New Roman" w:hAnsi="Times New Roman" w:cs="Times New Roman"/>
          <w:b/>
          <w:bCs/>
          <w:color w:val="C45911" w:themeColor="accent2" w:themeShade="BF"/>
        </w:rPr>
      </w:pPr>
      <w:r w:rsidRPr="0053133B">
        <w:rPr>
          <w:rFonts w:ascii="Times New Roman" w:hAnsi="Times New Roman" w:cs="Times New Roman"/>
          <w:b/>
          <w:bCs/>
          <w:color w:val="C45911" w:themeColor="accent2" w:themeShade="BF"/>
        </w:rPr>
        <w:t>Australia</w:t>
      </w:r>
      <w:r w:rsidR="00DD2295" w:rsidRPr="0053133B">
        <w:rPr>
          <w:rFonts w:ascii="Times New Roman" w:hAnsi="Times New Roman" w:cs="Times New Roman"/>
          <w:b/>
          <w:bCs/>
          <w:color w:val="C45911" w:themeColor="accent2" w:themeShade="BF"/>
        </w:rPr>
        <w:t xml:space="preserve">: </w:t>
      </w:r>
    </w:p>
    <w:p w14:paraId="726C02F9" w14:textId="4FFCF620" w:rsidR="00F4224D" w:rsidRPr="00F4224D" w:rsidRDefault="00F4224D" w:rsidP="00F4224D">
      <w:pPr>
        <w:pStyle w:val="PlainText"/>
        <w:spacing w:line="360" w:lineRule="auto"/>
        <w:jc w:val="both"/>
        <w:rPr>
          <w:rFonts w:ascii="Times New Roman" w:hAnsi="Times New Roman" w:cs="Times New Roman"/>
          <w:color w:val="000000" w:themeColor="text1"/>
          <w:u w:val="single"/>
        </w:rPr>
      </w:pPr>
      <w:r w:rsidRPr="00F4224D">
        <w:rPr>
          <w:rFonts w:ascii="Times New Roman" w:hAnsi="Times New Roman" w:cs="Times New Roman"/>
          <w:color w:val="000000" w:themeColor="text1"/>
          <w:u w:val="single"/>
        </w:rPr>
        <w:t xml:space="preserve">Unit: DDD per </w:t>
      </w:r>
      <w:r w:rsidRPr="00F4224D">
        <w:rPr>
          <w:rFonts w:ascii="Times New Roman" w:hAnsi="Times New Roman" w:cs="Times New Roman"/>
          <w:u w:val="single"/>
        </w:rPr>
        <w:t>1,000 occupied bed days</w:t>
      </w:r>
    </w:p>
    <w:p w14:paraId="503F50D4" w14:textId="05F552A0" w:rsidR="0060667C" w:rsidRPr="00DD2295" w:rsidRDefault="00AF1219" w:rsidP="00DD2295">
      <w:pPr>
        <w:pStyle w:val="PlainText"/>
        <w:spacing w:line="360" w:lineRule="auto"/>
        <w:jc w:val="both"/>
        <w:rPr>
          <w:rFonts w:ascii="Times New Roman" w:hAnsi="Times New Roman" w:cs="Times New Roman"/>
          <w:i/>
          <w:iCs/>
          <w:color w:val="000000" w:themeColor="text1"/>
        </w:rPr>
      </w:pPr>
      <w:r w:rsidRPr="00AF1219">
        <w:rPr>
          <w:rFonts w:ascii="Times New Roman" w:hAnsi="Times New Roman" w:cs="Times New Roman"/>
          <w:b/>
          <w:bCs/>
          <w:i/>
          <w:iCs/>
          <w:color w:val="000000" w:themeColor="text1"/>
        </w:rPr>
        <w:t>Source 1:</w:t>
      </w:r>
      <w:r>
        <w:rPr>
          <w:rFonts w:ascii="Times New Roman" w:hAnsi="Times New Roman" w:cs="Times New Roman"/>
          <w:i/>
          <w:iCs/>
          <w:color w:val="000000" w:themeColor="text1"/>
        </w:rPr>
        <w:t xml:space="preserve"> </w:t>
      </w:r>
      <w:r w:rsidR="00DD2295" w:rsidRPr="00DD2295">
        <w:rPr>
          <w:rFonts w:ascii="Times New Roman" w:hAnsi="Times New Roman" w:cs="Times New Roman"/>
          <w:i/>
          <w:iCs/>
          <w:color w:val="000000" w:themeColor="text1"/>
        </w:rPr>
        <w:t>Australian Commission on Safety and Quality in Health Care. AURA 20</w:t>
      </w:r>
      <w:r w:rsidR="00A37089">
        <w:rPr>
          <w:rFonts w:ascii="Times New Roman" w:hAnsi="Times New Roman" w:cs="Times New Roman"/>
          <w:i/>
          <w:iCs/>
          <w:color w:val="000000" w:themeColor="text1"/>
        </w:rPr>
        <w:t>21</w:t>
      </w:r>
      <w:r w:rsidR="00DD2295" w:rsidRPr="00DD2295">
        <w:rPr>
          <w:rFonts w:ascii="Times New Roman" w:hAnsi="Times New Roman" w:cs="Times New Roman"/>
          <w:i/>
          <w:iCs/>
          <w:color w:val="000000" w:themeColor="text1"/>
        </w:rPr>
        <w:t>: fourth Australian report on antimicrobial use and resistance in human health. Sydney: ACSQHC; 2021.</w:t>
      </w:r>
    </w:p>
    <w:p w14:paraId="270A7044" w14:textId="4AE8A01B" w:rsidR="00111FA4" w:rsidRDefault="00111FA4" w:rsidP="00E91D7F">
      <w:pPr>
        <w:pStyle w:val="ListParagraph"/>
        <w:numPr>
          <w:ilvl w:val="1"/>
          <w:numId w:val="38"/>
        </w:numPr>
        <w:spacing w:line="360" w:lineRule="auto"/>
        <w:jc w:val="both"/>
        <w:rPr>
          <w:rFonts w:ascii="Times New Roman" w:hAnsi="Times New Roman" w:cs="Times New Roman"/>
          <w:szCs w:val="21"/>
        </w:rPr>
      </w:pPr>
      <w:r>
        <w:rPr>
          <w:rFonts w:ascii="Times New Roman" w:hAnsi="Times New Roman" w:cs="Times New Roman"/>
          <w:szCs w:val="21"/>
        </w:rPr>
        <w:t xml:space="preserve">Macrolides: </w:t>
      </w:r>
      <w:r w:rsidRPr="00111FA4">
        <w:rPr>
          <w:rFonts w:ascii="Times New Roman" w:hAnsi="Times New Roman" w:cs="Times New Roman"/>
          <w:b/>
          <w:bCs/>
          <w:color w:val="C45911" w:themeColor="accent2" w:themeShade="BF"/>
          <w:szCs w:val="21"/>
        </w:rPr>
        <w:t>~2.3</w:t>
      </w:r>
      <w:r>
        <w:rPr>
          <w:rFonts w:ascii="Times New Roman" w:hAnsi="Times New Roman" w:cs="Times New Roman"/>
          <w:szCs w:val="21"/>
        </w:rPr>
        <w:t xml:space="preserve"> </w:t>
      </w:r>
      <w:r>
        <w:rPr>
          <w:rFonts w:ascii="Times New Roman" w:hAnsi="Times New Roman" w:cs="Times New Roman"/>
          <w:szCs w:val="21"/>
        </w:rPr>
        <w:t>DDD/</w:t>
      </w:r>
      <w:r w:rsidRPr="00DC55C8">
        <w:rPr>
          <w:rFonts w:ascii="Times New Roman" w:hAnsi="Times New Roman" w:cs="Times New Roman"/>
          <w:szCs w:val="21"/>
        </w:rPr>
        <w:t>1 000 inhabitants</w:t>
      </w:r>
      <w:r>
        <w:rPr>
          <w:rFonts w:ascii="Times New Roman" w:hAnsi="Times New Roman" w:cs="Times New Roman"/>
          <w:szCs w:val="21"/>
        </w:rPr>
        <w:t>/</w:t>
      </w:r>
      <w:r w:rsidRPr="00DC55C8">
        <w:rPr>
          <w:rFonts w:ascii="Times New Roman" w:hAnsi="Times New Roman" w:cs="Times New Roman"/>
          <w:szCs w:val="21"/>
        </w:rPr>
        <w:t>per day</w:t>
      </w:r>
      <w:r>
        <w:rPr>
          <w:rFonts w:ascii="Times New Roman" w:hAnsi="Times New Roman" w:cs="Times New Roman"/>
          <w:szCs w:val="21"/>
        </w:rPr>
        <w:t xml:space="preserve"> in 2017 drop to </w:t>
      </w:r>
      <w:r w:rsidRPr="00111FA4">
        <w:rPr>
          <w:rFonts w:ascii="Times New Roman" w:hAnsi="Times New Roman" w:cs="Times New Roman"/>
          <w:b/>
          <w:bCs/>
          <w:color w:val="C45911" w:themeColor="accent2" w:themeShade="BF"/>
          <w:szCs w:val="21"/>
        </w:rPr>
        <w:t>~1.8</w:t>
      </w:r>
      <w:r>
        <w:rPr>
          <w:rFonts w:ascii="Times New Roman" w:hAnsi="Times New Roman" w:cs="Times New Roman"/>
          <w:szCs w:val="21"/>
        </w:rPr>
        <w:t xml:space="preserve"> in 2019</w:t>
      </w:r>
    </w:p>
    <w:p w14:paraId="64AF8717" w14:textId="77777777" w:rsidR="00E91D7F" w:rsidRDefault="00111FA4" w:rsidP="00E91D7F">
      <w:pPr>
        <w:pStyle w:val="ListParagraph"/>
        <w:numPr>
          <w:ilvl w:val="1"/>
          <w:numId w:val="38"/>
        </w:numPr>
        <w:spacing w:line="360" w:lineRule="auto"/>
        <w:jc w:val="both"/>
        <w:rPr>
          <w:rFonts w:ascii="Times New Roman" w:hAnsi="Times New Roman" w:cs="Times New Roman"/>
          <w:szCs w:val="21"/>
        </w:rPr>
      </w:pPr>
      <w:r>
        <w:rPr>
          <w:rFonts w:ascii="Times New Roman" w:hAnsi="Times New Roman" w:cs="Times New Roman"/>
          <w:szCs w:val="21"/>
        </w:rPr>
        <w:t xml:space="preserve">Azithromycin: </w:t>
      </w:r>
    </w:p>
    <w:p w14:paraId="5952FC0E" w14:textId="3CDE7611" w:rsidR="00111FA4" w:rsidRDefault="00111FA4" w:rsidP="00E91D7F">
      <w:pPr>
        <w:pStyle w:val="ListParagraph"/>
        <w:numPr>
          <w:ilvl w:val="2"/>
          <w:numId w:val="38"/>
        </w:numPr>
        <w:spacing w:line="360" w:lineRule="auto"/>
        <w:jc w:val="both"/>
        <w:rPr>
          <w:rFonts w:ascii="Times New Roman" w:hAnsi="Times New Roman" w:cs="Times New Roman"/>
          <w:szCs w:val="21"/>
        </w:rPr>
      </w:pPr>
      <w:r>
        <w:rPr>
          <w:rFonts w:ascii="Times New Roman" w:hAnsi="Times New Roman" w:cs="Times New Roman"/>
          <w:szCs w:val="21"/>
        </w:rPr>
        <w:t xml:space="preserve">the rate of inappropriate </w:t>
      </w:r>
      <w:r w:rsidR="00E91D7F">
        <w:rPr>
          <w:rFonts w:ascii="Times New Roman" w:hAnsi="Times New Roman" w:cs="Times New Roman"/>
          <w:szCs w:val="21"/>
        </w:rPr>
        <w:t xml:space="preserve">prescription </w:t>
      </w:r>
      <w:r>
        <w:rPr>
          <w:rFonts w:ascii="Times New Roman" w:hAnsi="Times New Roman" w:cs="Times New Roman"/>
          <w:szCs w:val="21"/>
        </w:rPr>
        <w:t>of all azithromycin prescription is huge 26.5%</w:t>
      </w:r>
      <w:r w:rsidR="00E91D7F">
        <w:rPr>
          <w:rFonts w:ascii="Times New Roman" w:hAnsi="Times New Roman" w:cs="Times New Roman"/>
          <w:szCs w:val="21"/>
        </w:rPr>
        <w:t xml:space="preserve"> (n=891)</w:t>
      </w:r>
    </w:p>
    <w:p w14:paraId="3D64358E" w14:textId="2711EEA7" w:rsidR="00E91D7F" w:rsidRDefault="00E91D7F" w:rsidP="00E91D7F">
      <w:pPr>
        <w:pStyle w:val="ListParagraph"/>
        <w:numPr>
          <w:ilvl w:val="2"/>
          <w:numId w:val="38"/>
        </w:numPr>
        <w:spacing w:line="360" w:lineRule="auto"/>
        <w:jc w:val="both"/>
        <w:rPr>
          <w:rFonts w:ascii="Times New Roman" w:hAnsi="Times New Roman" w:cs="Times New Roman"/>
          <w:szCs w:val="21"/>
        </w:rPr>
      </w:pPr>
      <w:r>
        <w:rPr>
          <w:rFonts w:ascii="Times New Roman" w:hAnsi="Times New Roman" w:cs="Times New Roman"/>
          <w:szCs w:val="21"/>
        </w:rPr>
        <w:t xml:space="preserve">There was a huge rise in the proportion of private prescriptions for azithromycin throughout the 10-year period. </w:t>
      </w:r>
      <w:r w:rsidRPr="00E91D7F">
        <w:rPr>
          <w:rFonts w:ascii="Times New Roman" w:hAnsi="Times New Roman" w:cs="Times New Roman"/>
          <w:szCs w:val="21"/>
        </w:rPr>
        <w:t>To support this view,</w:t>
      </w:r>
      <w:r>
        <w:rPr>
          <w:rFonts w:ascii="Times New Roman" w:hAnsi="Times New Roman" w:cs="Times New Roman"/>
          <w:szCs w:val="21"/>
        </w:rPr>
        <w:t xml:space="preserve"> </w:t>
      </w:r>
      <w:r w:rsidRPr="00E91D7F">
        <w:rPr>
          <w:rFonts w:ascii="Times New Roman" w:hAnsi="Times New Roman" w:cs="Times New Roman"/>
          <w:szCs w:val="21"/>
        </w:rPr>
        <w:t>average monthly private prescriptions of</w:t>
      </w:r>
      <w:r>
        <w:rPr>
          <w:rFonts w:ascii="Times New Roman" w:hAnsi="Times New Roman" w:cs="Times New Roman"/>
          <w:szCs w:val="21"/>
        </w:rPr>
        <w:t xml:space="preserve"> </w:t>
      </w:r>
      <w:r w:rsidRPr="00E91D7F">
        <w:rPr>
          <w:rFonts w:ascii="Times New Roman" w:hAnsi="Times New Roman" w:cs="Times New Roman"/>
          <w:szCs w:val="21"/>
        </w:rPr>
        <w:t>azithromycin were 423 in 2010 (0.07 per</w:t>
      </w:r>
      <w:r>
        <w:rPr>
          <w:rFonts w:ascii="Times New Roman" w:hAnsi="Times New Roman" w:cs="Times New Roman"/>
          <w:szCs w:val="21"/>
        </w:rPr>
        <w:t xml:space="preserve"> </w:t>
      </w:r>
      <w:r w:rsidRPr="00E91D7F">
        <w:rPr>
          <w:rFonts w:ascii="Times New Roman" w:hAnsi="Times New Roman" w:cs="Times New Roman"/>
          <w:szCs w:val="21"/>
        </w:rPr>
        <w:t>100 GP visits), increasing to 1,424 in 2019</w:t>
      </w:r>
      <w:r>
        <w:rPr>
          <w:rFonts w:ascii="Times New Roman" w:hAnsi="Times New Roman" w:cs="Times New Roman"/>
          <w:szCs w:val="21"/>
        </w:rPr>
        <w:t xml:space="preserve"> </w:t>
      </w:r>
      <w:r w:rsidRPr="00E91D7F">
        <w:rPr>
          <w:rFonts w:ascii="Times New Roman" w:hAnsi="Times New Roman" w:cs="Times New Roman"/>
          <w:szCs w:val="21"/>
        </w:rPr>
        <w:t>(0.16 per 100 GP visits).</w:t>
      </w:r>
    </w:p>
    <w:p w14:paraId="75FD32EA" w14:textId="778346C8" w:rsidR="00E91D7F" w:rsidRDefault="00E91D7F" w:rsidP="00E91D7F">
      <w:pPr>
        <w:pStyle w:val="ListParagraph"/>
        <w:numPr>
          <w:ilvl w:val="2"/>
          <w:numId w:val="38"/>
        </w:numPr>
        <w:spacing w:line="360" w:lineRule="auto"/>
        <w:jc w:val="both"/>
        <w:rPr>
          <w:rFonts w:ascii="Times New Roman" w:hAnsi="Times New Roman" w:cs="Times New Roman"/>
          <w:szCs w:val="21"/>
        </w:rPr>
      </w:pPr>
      <w:r w:rsidRPr="00E91D7F">
        <w:rPr>
          <w:rFonts w:ascii="Times New Roman" w:hAnsi="Times New Roman" w:cs="Times New Roman"/>
          <w:szCs w:val="21"/>
        </w:rPr>
        <w:t>there was a slight</w:t>
      </w:r>
      <w:r>
        <w:rPr>
          <w:rFonts w:ascii="Times New Roman" w:hAnsi="Times New Roman" w:cs="Times New Roman"/>
          <w:szCs w:val="21"/>
        </w:rPr>
        <w:t xml:space="preserve"> </w:t>
      </w:r>
      <w:r w:rsidRPr="00E91D7F">
        <w:rPr>
          <w:rFonts w:ascii="Times New Roman" w:hAnsi="Times New Roman" w:cs="Times New Roman"/>
          <w:szCs w:val="21"/>
        </w:rPr>
        <w:t>increase in the overall rate of PBS prescribing</w:t>
      </w:r>
      <w:r>
        <w:rPr>
          <w:rFonts w:ascii="Times New Roman" w:hAnsi="Times New Roman" w:cs="Times New Roman"/>
          <w:szCs w:val="21"/>
        </w:rPr>
        <w:t xml:space="preserve"> </w:t>
      </w:r>
      <w:r w:rsidRPr="00E91D7F">
        <w:rPr>
          <w:rFonts w:ascii="Times New Roman" w:hAnsi="Times New Roman" w:cs="Times New Roman"/>
          <w:szCs w:val="21"/>
        </w:rPr>
        <w:t>of antimicrobials that have restricted</w:t>
      </w:r>
      <w:r>
        <w:rPr>
          <w:rFonts w:ascii="Times New Roman" w:hAnsi="Times New Roman" w:cs="Times New Roman"/>
          <w:szCs w:val="21"/>
        </w:rPr>
        <w:t xml:space="preserve"> </w:t>
      </w:r>
      <w:r w:rsidRPr="00E91D7F">
        <w:rPr>
          <w:rFonts w:ascii="Times New Roman" w:hAnsi="Times New Roman" w:cs="Times New Roman"/>
          <w:szCs w:val="21"/>
        </w:rPr>
        <w:t>benefits</w:t>
      </w:r>
      <w:r>
        <w:rPr>
          <w:rFonts w:ascii="Times New Roman" w:hAnsi="Times New Roman" w:cs="Times New Roman"/>
          <w:szCs w:val="21"/>
        </w:rPr>
        <w:t xml:space="preserve"> with </w:t>
      </w:r>
      <w:r w:rsidRPr="00E91D7F">
        <w:rPr>
          <w:rFonts w:ascii="Times New Roman" w:hAnsi="Times New Roman" w:cs="Times New Roman"/>
          <w:szCs w:val="21"/>
        </w:rPr>
        <w:t>azithromycin increasing from 0.84 to 1.1 per</w:t>
      </w:r>
      <w:r>
        <w:rPr>
          <w:rFonts w:ascii="Times New Roman" w:hAnsi="Times New Roman" w:cs="Times New Roman"/>
          <w:szCs w:val="21"/>
        </w:rPr>
        <w:t xml:space="preserve"> </w:t>
      </w:r>
      <w:r w:rsidRPr="00E91D7F">
        <w:rPr>
          <w:rFonts w:ascii="Times New Roman" w:hAnsi="Times New Roman" w:cs="Times New Roman"/>
          <w:szCs w:val="21"/>
        </w:rPr>
        <w:t>100 prescriptions</w:t>
      </w:r>
    </w:p>
    <w:p w14:paraId="023F4B70" w14:textId="4461813B" w:rsidR="00E91D7F" w:rsidRDefault="00E91D7F" w:rsidP="00E91D7F">
      <w:pPr>
        <w:pStyle w:val="ListParagraph"/>
        <w:numPr>
          <w:ilvl w:val="2"/>
          <w:numId w:val="38"/>
        </w:numPr>
        <w:spacing w:line="360" w:lineRule="auto"/>
        <w:jc w:val="both"/>
        <w:rPr>
          <w:rFonts w:ascii="Times New Roman" w:hAnsi="Times New Roman" w:cs="Times New Roman"/>
          <w:szCs w:val="21"/>
        </w:rPr>
      </w:pPr>
      <w:r>
        <w:rPr>
          <w:rFonts w:ascii="Times New Roman" w:hAnsi="Times New Roman" w:cs="Times New Roman"/>
          <w:szCs w:val="21"/>
        </w:rPr>
        <w:t xml:space="preserve">Top 10 most commonly prescribed antimicrobials in </w:t>
      </w:r>
      <w:r w:rsidR="00EA34E0">
        <w:rPr>
          <w:rFonts w:ascii="Times New Roman" w:hAnsi="Times New Roman" w:cs="Times New Roman"/>
          <w:szCs w:val="21"/>
        </w:rPr>
        <w:t>NAUSP (</w:t>
      </w:r>
      <w:r w:rsidR="00EA34E0" w:rsidRPr="00EA34E0">
        <w:rPr>
          <w:rFonts w:ascii="Times New Roman" w:hAnsi="Times New Roman" w:cs="Times New Roman"/>
          <w:szCs w:val="21"/>
        </w:rPr>
        <w:t>National Antimicrobial Utilisation Surveillance Program</w:t>
      </w:r>
      <w:r w:rsidR="00EA34E0">
        <w:rPr>
          <w:rFonts w:ascii="Times New Roman" w:hAnsi="Times New Roman" w:cs="Times New Roman"/>
          <w:szCs w:val="21"/>
        </w:rPr>
        <w:t>) contributor hospital</w:t>
      </w:r>
    </w:p>
    <w:p w14:paraId="6BA77B77" w14:textId="3AFC1177" w:rsidR="00EA34E0" w:rsidRDefault="00EA34E0" w:rsidP="00EA34E0">
      <w:pPr>
        <w:spacing w:line="360" w:lineRule="auto"/>
        <w:jc w:val="both"/>
        <w:rPr>
          <w:rFonts w:ascii="Times New Roman" w:hAnsi="Times New Roman" w:cs="Times New Roman"/>
          <w:szCs w:val="21"/>
        </w:rPr>
      </w:pPr>
    </w:p>
    <w:p w14:paraId="7336CAC2" w14:textId="180D6E17" w:rsidR="00EA34E0" w:rsidRDefault="00EA34E0" w:rsidP="00EA34E0">
      <w:pPr>
        <w:spacing w:line="360" w:lineRule="auto"/>
        <w:jc w:val="both"/>
        <w:rPr>
          <w:rFonts w:ascii="Times New Roman" w:hAnsi="Times New Roman" w:cs="Times New Roman"/>
          <w:szCs w:val="21"/>
        </w:rPr>
      </w:pPr>
    </w:p>
    <w:p w14:paraId="56451456" w14:textId="77777777" w:rsidR="00EA34E0" w:rsidRPr="00EA34E0" w:rsidRDefault="00EA34E0" w:rsidP="00EA34E0">
      <w:pPr>
        <w:spacing w:line="360" w:lineRule="auto"/>
        <w:jc w:val="both"/>
        <w:rPr>
          <w:rFonts w:ascii="Times New Roman" w:hAnsi="Times New Roman" w:cs="Times New Roman"/>
          <w:szCs w:val="21"/>
        </w:rPr>
      </w:pPr>
    </w:p>
    <w:p w14:paraId="2539C2FE" w14:textId="3CF302FC" w:rsidR="00F4224D" w:rsidRPr="0053133B" w:rsidRDefault="00AF1219" w:rsidP="0053133B">
      <w:pPr>
        <w:pStyle w:val="PlainText"/>
        <w:numPr>
          <w:ilvl w:val="0"/>
          <w:numId w:val="42"/>
        </w:numPr>
        <w:spacing w:line="360" w:lineRule="auto"/>
        <w:jc w:val="both"/>
        <w:rPr>
          <w:rFonts w:ascii="Times New Roman" w:hAnsi="Times New Roman" w:cs="Times New Roman"/>
          <w:b/>
          <w:bCs/>
          <w:color w:val="C45911" w:themeColor="accent2" w:themeShade="BF"/>
        </w:rPr>
      </w:pPr>
      <w:r w:rsidRPr="0053133B">
        <w:rPr>
          <w:rFonts w:ascii="Times New Roman" w:hAnsi="Times New Roman" w:cs="Times New Roman"/>
          <w:b/>
          <w:bCs/>
          <w:color w:val="C45911" w:themeColor="accent2" w:themeShade="BF"/>
        </w:rPr>
        <w:lastRenderedPageBreak/>
        <w:t xml:space="preserve">Europe: </w:t>
      </w:r>
    </w:p>
    <w:p w14:paraId="51C65BBB" w14:textId="367B18D2" w:rsidR="00F4224D" w:rsidRPr="00F4224D" w:rsidRDefault="00F4224D" w:rsidP="00F4224D">
      <w:pPr>
        <w:spacing w:line="360" w:lineRule="auto"/>
        <w:jc w:val="both"/>
        <w:rPr>
          <w:rFonts w:ascii="Times New Roman" w:hAnsi="Times New Roman" w:cs="Times New Roman"/>
          <w:szCs w:val="21"/>
          <w:u w:val="single"/>
        </w:rPr>
      </w:pPr>
      <w:r w:rsidRPr="00F4224D">
        <w:rPr>
          <w:rFonts w:ascii="Times New Roman" w:hAnsi="Times New Roman" w:cs="Times New Roman"/>
          <w:szCs w:val="21"/>
          <w:u w:val="single"/>
        </w:rPr>
        <w:t>Unit: DDD per 1 000 inhabitants per day</w:t>
      </w:r>
    </w:p>
    <w:p w14:paraId="5CBDC099" w14:textId="463674F6" w:rsidR="0004233E" w:rsidRDefault="00AF1219" w:rsidP="00EA34E0">
      <w:pPr>
        <w:spacing w:line="360" w:lineRule="auto"/>
        <w:jc w:val="both"/>
        <w:rPr>
          <w:rFonts w:ascii="Times New Roman" w:hAnsi="Times New Roman" w:cs="Times New Roman"/>
          <w:i/>
          <w:iCs/>
          <w:szCs w:val="21"/>
        </w:rPr>
      </w:pPr>
      <w:r w:rsidRPr="00F4224D">
        <w:rPr>
          <w:rFonts w:ascii="Times New Roman" w:hAnsi="Times New Roman" w:cs="Times New Roman"/>
          <w:b/>
          <w:bCs/>
          <w:i/>
          <w:iCs/>
          <w:szCs w:val="21"/>
        </w:rPr>
        <w:t>Source:</w:t>
      </w:r>
      <w:r w:rsidRPr="00F4224D">
        <w:rPr>
          <w:rFonts w:ascii="Times New Roman" w:hAnsi="Times New Roman" w:cs="Times New Roman"/>
          <w:szCs w:val="21"/>
        </w:rPr>
        <w:t xml:space="preserve"> </w:t>
      </w:r>
      <w:r w:rsidR="00EA34E0" w:rsidRPr="00EA34E0">
        <w:rPr>
          <w:rFonts w:ascii="Times New Roman" w:hAnsi="Times New Roman" w:cs="Times New Roman"/>
          <w:i/>
          <w:iCs/>
          <w:szCs w:val="21"/>
        </w:rPr>
        <w:t>European Centre for Disease Prevention and Control. Antimicrobial consumption in the EU/EEA (ESAC-Net) -</w:t>
      </w:r>
      <w:r w:rsidR="00EA34E0">
        <w:rPr>
          <w:rFonts w:ascii="Times New Roman" w:hAnsi="Times New Roman" w:cs="Times New Roman"/>
          <w:i/>
          <w:iCs/>
          <w:szCs w:val="21"/>
        </w:rPr>
        <w:t xml:space="preserve"> </w:t>
      </w:r>
      <w:r w:rsidR="00EA34E0" w:rsidRPr="00EA34E0">
        <w:rPr>
          <w:rFonts w:ascii="Times New Roman" w:hAnsi="Times New Roman" w:cs="Times New Roman"/>
          <w:i/>
          <w:iCs/>
          <w:szCs w:val="21"/>
        </w:rPr>
        <w:t>Annual Epidemiological Report 2020. Stockholm: ECDC; 2021.</w:t>
      </w:r>
    </w:p>
    <w:p w14:paraId="3231E6AC" w14:textId="0B7013C3" w:rsidR="0004233E" w:rsidRDefault="0004233E" w:rsidP="00EA34E0">
      <w:pPr>
        <w:spacing w:line="360" w:lineRule="auto"/>
        <w:jc w:val="both"/>
        <w:rPr>
          <w:rFonts w:ascii="Times New Roman" w:hAnsi="Times New Roman" w:cs="Times New Roman"/>
          <w:i/>
          <w:iCs/>
          <w:szCs w:val="21"/>
        </w:rPr>
      </w:pPr>
      <w:r w:rsidRPr="0004233E">
        <w:rPr>
          <w:rFonts w:ascii="Times New Roman" w:hAnsi="Times New Roman" w:cs="Times New Roman"/>
          <w:szCs w:val="21"/>
        </w:rPr>
        <w:t xml:space="preserve">J01F: Macrolides, </w:t>
      </w:r>
      <w:proofErr w:type="spellStart"/>
      <w:r w:rsidRPr="0004233E">
        <w:rPr>
          <w:rFonts w:ascii="Times New Roman" w:hAnsi="Times New Roman" w:cs="Times New Roman"/>
          <w:szCs w:val="21"/>
        </w:rPr>
        <w:t>lincosamides</w:t>
      </w:r>
      <w:proofErr w:type="spellEnd"/>
      <w:r w:rsidRPr="0004233E">
        <w:rPr>
          <w:rFonts w:ascii="Times New Roman" w:hAnsi="Times New Roman" w:cs="Times New Roman"/>
          <w:szCs w:val="21"/>
        </w:rPr>
        <w:t xml:space="preserve"> and streptogramins</w:t>
      </w:r>
    </w:p>
    <w:p w14:paraId="177B0089" w14:textId="77777777" w:rsidR="00614DCE" w:rsidRPr="00614DCE" w:rsidRDefault="00EA34E0" w:rsidP="0004233E">
      <w:pPr>
        <w:pStyle w:val="ListParagraph"/>
        <w:numPr>
          <w:ilvl w:val="1"/>
          <w:numId w:val="42"/>
        </w:numPr>
        <w:spacing w:line="360" w:lineRule="auto"/>
        <w:jc w:val="both"/>
        <w:rPr>
          <w:rFonts w:ascii="Times New Roman" w:hAnsi="Times New Roman" w:cs="Times New Roman"/>
          <w:i/>
          <w:iCs/>
          <w:szCs w:val="21"/>
        </w:rPr>
      </w:pPr>
      <w:r w:rsidRPr="0004233E">
        <w:rPr>
          <w:rFonts w:ascii="Times New Roman" w:hAnsi="Times New Roman" w:cs="Times New Roman"/>
          <w:szCs w:val="21"/>
        </w:rPr>
        <w:t xml:space="preserve">Community usage: </w:t>
      </w:r>
    </w:p>
    <w:p w14:paraId="36739DBD" w14:textId="6417E183" w:rsidR="00614DCE" w:rsidRPr="0004233E" w:rsidRDefault="00614DCE" w:rsidP="00614DCE">
      <w:pPr>
        <w:pStyle w:val="ListParagraph"/>
        <w:numPr>
          <w:ilvl w:val="2"/>
          <w:numId w:val="42"/>
        </w:numPr>
        <w:spacing w:line="360" w:lineRule="auto"/>
        <w:jc w:val="both"/>
        <w:rPr>
          <w:rFonts w:ascii="Times New Roman" w:hAnsi="Times New Roman" w:cs="Times New Roman"/>
          <w:i/>
          <w:iCs/>
          <w:szCs w:val="21"/>
        </w:rPr>
      </w:pPr>
      <w:r>
        <w:rPr>
          <w:rFonts w:ascii="Times New Roman" w:hAnsi="Times New Roman" w:cs="Times New Roman"/>
          <w:szCs w:val="21"/>
        </w:rPr>
        <w:t xml:space="preserve">2020: </w:t>
      </w:r>
      <w:r w:rsidRPr="00614DCE">
        <w:rPr>
          <w:rFonts w:ascii="Times New Roman" w:hAnsi="Times New Roman" w:cs="Times New Roman"/>
          <w:b/>
          <w:bCs/>
          <w:color w:val="C45911" w:themeColor="accent2" w:themeShade="BF"/>
          <w:szCs w:val="21"/>
        </w:rPr>
        <w:t>2.39</w:t>
      </w:r>
      <w:r>
        <w:rPr>
          <w:rFonts w:ascii="Times New Roman" w:hAnsi="Times New Roman" w:cs="Times New Roman"/>
          <w:szCs w:val="21"/>
        </w:rPr>
        <w:t xml:space="preserve"> </w:t>
      </w:r>
      <w:r w:rsidRPr="0004233E">
        <w:rPr>
          <w:rFonts w:ascii="Times New Roman" w:hAnsi="Times New Roman" w:cs="Times New Roman"/>
          <w:szCs w:val="21"/>
        </w:rPr>
        <w:t>DDD/1 000 inhabitants/ per day</w:t>
      </w:r>
      <w:r>
        <w:rPr>
          <w:rFonts w:ascii="Times New Roman" w:hAnsi="Times New Roman" w:cs="Times New Roman"/>
          <w:szCs w:val="21"/>
        </w:rPr>
        <w:t xml:space="preserve"> (</w:t>
      </w:r>
      <w:r>
        <w:rPr>
          <w:rFonts w:ascii="Times New Roman" w:hAnsi="Times New Roman" w:cs="Times New Roman"/>
          <w:szCs w:val="21"/>
        </w:rPr>
        <w:t xml:space="preserve">compound annual growth rate </w:t>
      </w:r>
      <w:r>
        <w:rPr>
          <w:rFonts w:ascii="Times New Roman" w:hAnsi="Times New Roman" w:cs="Times New Roman"/>
          <w:szCs w:val="21"/>
        </w:rPr>
        <w:t>-4</w:t>
      </w:r>
      <w:r>
        <w:rPr>
          <w:rFonts w:ascii="Times New Roman" w:hAnsi="Times New Roman" w:cs="Times New Roman"/>
          <w:szCs w:val="21"/>
        </w:rPr>
        <w:t>%)</w:t>
      </w:r>
    </w:p>
    <w:p w14:paraId="4374181B" w14:textId="77777777" w:rsidR="00614DCE" w:rsidRDefault="00EA34E0" w:rsidP="008604AC">
      <w:pPr>
        <w:pStyle w:val="ListParagraph"/>
        <w:numPr>
          <w:ilvl w:val="1"/>
          <w:numId w:val="42"/>
        </w:numPr>
        <w:spacing w:line="360" w:lineRule="auto"/>
        <w:jc w:val="both"/>
        <w:rPr>
          <w:rFonts w:ascii="Times New Roman" w:hAnsi="Times New Roman" w:cs="Times New Roman"/>
          <w:szCs w:val="21"/>
        </w:rPr>
      </w:pPr>
      <w:r w:rsidRPr="0004233E">
        <w:rPr>
          <w:rFonts w:ascii="Times New Roman" w:hAnsi="Times New Roman" w:cs="Times New Roman"/>
          <w:szCs w:val="21"/>
        </w:rPr>
        <w:t xml:space="preserve">Hospital usage: </w:t>
      </w:r>
    </w:p>
    <w:p w14:paraId="0664F823" w14:textId="766919BE" w:rsidR="00614DCE" w:rsidRPr="00614DCE" w:rsidRDefault="00614DCE" w:rsidP="00614DCE">
      <w:pPr>
        <w:pStyle w:val="ListParagraph"/>
        <w:numPr>
          <w:ilvl w:val="2"/>
          <w:numId w:val="42"/>
        </w:numPr>
        <w:spacing w:line="360" w:lineRule="auto"/>
        <w:jc w:val="both"/>
        <w:rPr>
          <w:rFonts w:ascii="Times New Roman" w:hAnsi="Times New Roman" w:cs="Times New Roman"/>
          <w:szCs w:val="21"/>
        </w:rPr>
      </w:pPr>
      <w:r>
        <w:rPr>
          <w:rFonts w:ascii="Times New Roman" w:hAnsi="Times New Roman" w:cs="Times New Roman"/>
          <w:szCs w:val="21"/>
        </w:rPr>
        <w:t>During 2011-2020</w:t>
      </w:r>
      <w:r>
        <w:rPr>
          <w:rFonts w:ascii="Times New Roman" w:hAnsi="Times New Roman" w:cs="Times New Roman"/>
          <w:szCs w:val="21"/>
        </w:rPr>
        <w:t xml:space="preserve">: </w:t>
      </w:r>
      <w:r w:rsidRPr="00614DCE">
        <w:rPr>
          <w:rFonts w:ascii="Times New Roman" w:hAnsi="Times New Roman" w:cs="Times New Roman"/>
          <w:szCs w:val="21"/>
        </w:rPr>
        <w:t>No</w:t>
      </w:r>
      <w:r>
        <w:rPr>
          <w:rFonts w:ascii="Times New Roman" w:hAnsi="Times New Roman" w:cs="Times New Roman"/>
          <w:szCs w:val="21"/>
        </w:rPr>
        <w:t xml:space="preserve"> </w:t>
      </w:r>
      <w:r w:rsidRPr="00614DCE">
        <w:rPr>
          <w:rFonts w:ascii="Times New Roman" w:hAnsi="Times New Roman" w:cs="Times New Roman"/>
          <w:szCs w:val="21"/>
        </w:rPr>
        <w:t xml:space="preserve">significant EU/EEA trends were detected for consumption of macrolides, </w:t>
      </w:r>
      <w:proofErr w:type="spellStart"/>
      <w:r w:rsidRPr="00614DCE">
        <w:rPr>
          <w:rFonts w:ascii="Times New Roman" w:hAnsi="Times New Roman" w:cs="Times New Roman"/>
          <w:szCs w:val="21"/>
        </w:rPr>
        <w:t>lincosamides</w:t>
      </w:r>
      <w:proofErr w:type="spellEnd"/>
      <w:r w:rsidRPr="00614DCE">
        <w:rPr>
          <w:rFonts w:ascii="Times New Roman" w:hAnsi="Times New Roman" w:cs="Times New Roman"/>
          <w:szCs w:val="21"/>
        </w:rPr>
        <w:t xml:space="preserve"> and streptogramins (ATC group J01F).</w:t>
      </w:r>
    </w:p>
    <w:p w14:paraId="2B461420" w14:textId="3C91D563" w:rsidR="00EA34E0" w:rsidRPr="00614DCE" w:rsidRDefault="00614DCE" w:rsidP="00614DCE">
      <w:pPr>
        <w:pStyle w:val="ListParagraph"/>
        <w:numPr>
          <w:ilvl w:val="2"/>
          <w:numId w:val="42"/>
        </w:numPr>
        <w:spacing w:line="360" w:lineRule="auto"/>
        <w:jc w:val="both"/>
        <w:rPr>
          <w:rFonts w:ascii="Times New Roman" w:hAnsi="Times New Roman" w:cs="Times New Roman"/>
          <w:szCs w:val="21"/>
        </w:rPr>
      </w:pPr>
      <w:r>
        <w:rPr>
          <w:rFonts w:ascii="Times New Roman" w:hAnsi="Times New Roman" w:cs="Times New Roman"/>
          <w:szCs w:val="21"/>
        </w:rPr>
        <w:t xml:space="preserve">2020: </w:t>
      </w:r>
      <w:r w:rsidR="00EA34E0" w:rsidRPr="00614DCE">
        <w:rPr>
          <w:rFonts w:ascii="Times New Roman" w:hAnsi="Times New Roman" w:cs="Times New Roman"/>
          <w:b/>
          <w:bCs/>
          <w:color w:val="C45911" w:themeColor="accent2" w:themeShade="BF"/>
          <w:szCs w:val="21"/>
        </w:rPr>
        <w:t>0.1</w:t>
      </w:r>
      <w:r w:rsidR="0004233E" w:rsidRPr="00614DCE">
        <w:rPr>
          <w:rFonts w:ascii="Times New Roman" w:hAnsi="Times New Roman" w:cs="Times New Roman"/>
          <w:b/>
          <w:bCs/>
          <w:color w:val="C45911" w:themeColor="accent2" w:themeShade="BF"/>
          <w:szCs w:val="21"/>
        </w:rPr>
        <w:t>7</w:t>
      </w:r>
      <w:r w:rsidR="00EA34E0" w:rsidRPr="0004233E">
        <w:rPr>
          <w:rFonts w:ascii="Times New Roman" w:hAnsi="Times New Roman" w:cs="Times New Roman"/>
          <w:szCs w:val="21"/>
        </w:rPr>
        <w:t xml:space="preserve"> DDD/1 000 inhabitants/ per day</w:t>
      </w:r>
      <w:r w:rsidR="00EA34E0" w:rsidRPr="0004233E">
        <w:rPr>
          <w:rFonts w:ascii="Times New Roman" w:hAnsi="Times New Roman" w:cs="Times New Roman"/>
          <w:szCs w:val="21"/>
        </w:rPr>
        <w:t xml:space="preserve"> </w:t>
      </w:r>
      <w:r w:rsidR="0004233E">
        <w:rPr>
          <w:rFonts w:ascii="Times New Roman" w:hAnsi="Times New Roman" w:cs="Times New Roman"/>
          <w:szCs w:val="21"/>
        </w:rPr>
        <w:t>(compound annual growth rate 3.9%)</w:t>
      </w:r>
    </w:p>
    <w:p w14:paraId="2729B0E3" w14:textId="131E2D47" w:rsidR="00AF1219" w:rsidRPr="0053133B" w:rsidRDefault="00AF1219" w:rsidP="0053133B">
      <w:pPr>
        <w:pStyle w:val="PlainText"/>
        <w:numPr>
          <w:ilvl w:val="0"/>
          <w:numId w:val="42"/>
        </w:numPr>
        <w:spacing w:line="360" w:lineRule="auto"/>
        <w:jc w:val="both"/>
        <w:rPr>
          <w:rFonts w:ascii="Times New Roman" w:hAnsi="Times New Roman" w:cs="Times New Roman"/>
          <w:b/>
          <w:bCs/>
          <w:color w:val="C45911" w:themeColor="accent2" w:themeShade="BF"/>
        </w:rPr>
      </w:pPr>
      <w:r w:rsidRPr="0053133B">
        <w:rPr>
          <w:rFonts w:ascii="Times New Roman" w:hAnsi="Times New Roman" w:cs="Times New Roman"/>
          <w:b/>
          <w:bCs/>
          <w:color w:val="C45911" w:themeColor="accent2" w:themeShade="BF"/>
        </w:rPr>
        <w:t>USA</w:t>
      </w:r>
      <w:r w:rsidR="006D6A05">
        <w:rPr>
          <w:rFonts w:ascii="Times New Roman" w:hAnsi="Times New Roman" w:cs="Times New Roman"/>
          <w:b/>
          <w:bCs/>
          <w:color w:val="C45911" w:themeColor="accent2" w:themeShade="BF"/>
        </w:rPr>
        <w:t xml:space="preserve">: </w:t>
      </w:r>
      <w:r w:rsidR="006D6A05" w:rsidRPr="006D6A05">
        <w:rPr>
          <w:rFonts w:ascii="Times New Roman" w:hAnsi="Times New Roman" w:cs="Times New Roman"/>
          <w:b/>
          <w:bCs/>
          <w:color w:val="C45911" w:themeColor="accent2" w:themeShade="BF"/>
        </w:rPr>
        <w:t>Although the WHO promotes the use of DDDs as metrics of drug use</w:t>
      </w:r>
      <w:r w:rsidR="006D6A05">
        <w:rPr>
          <w:rFonts w:ascii="Times New Roman" w:hAnsi="Times New Roman" w:cs="Times New Roman"/>
          <w:b/>
          <w:bCs/>
          <w:color w:val="C45911" w:themeColor="accent2" w:themeShade="BF"/>
        </w:rPr>
        <w:t>, but America do not</w:t>
      </w:r>
    </w:p>
    <w:p w14:paraId="0CE3BC6C" w14:textId="47C16B42" w:rsidR="00AF1219" w:rsidRDefault="00DC55C8" w:rsidP="00DC55C8">
      <w:pPr>
        <w:spacing w:line="360" w:lineRule="auto"/>
        <w:jc w:val="both"/>
        <w:rPr>
          <w:rFonts w:ascii="Times New Roman" w:hAnsi="Times New Roman" w:cs="Times New Roman"/>
          <w:szCs w:val="21"/>
        </w:rPr>
      </w:pPr>
      <w:r>
        <w:rPr>
          <w:rFonts w:ascii="Times New Roman" w:hAnsi="Times New Roman" w:cs="Times New Roman"/>
          <w:szCs w:val="21"/>
        </w:rPr>
        <w:t xml:space="preserve">Source: </w:t>
      </w:r>
      <w:r w:rsidR="00343AC1">
        <w:rPr>
          <w:rFonts w:ascii="Times New Roman" w:hAnsi="Times New Roman" w:cs="Times New Roman"/>
          <w:szCs w:val="21"/>
        </w:rPr>
        <w:t>CDC antibiotic resistance &amp; Patient Safety Portal</w:t>
      </w:r>
    </w:p>
    <w:p w14:paraId="5DEB15F4" w14:textId="3DB4C947" w:rsidR="00DC55C8" w:rsidRDefault="00DC55C8" w:rsidP="00DC55C8">
      <w:pPr>
        <w:pStyle w:val="ListParagraph"/>
        <w:numPr>
          <w:ilvl w:val="0"/>
          <w:numId w:val="43"/>
        </w:numPr>
        <w:spacing w:line="360" w:lineRule="auto"/>
        <w:jc w:val="both"/>
        <w:rPr>
          <w:rFonts w:ascii="Times New Roman" w:hAnsi="Times New Roman" w:cs="Times New Roman"/>
          <w:szCs w:val="21"/>
        </w:rPr>
      </w:pPr>
      <w:r w:rsidRPr="00DC55C8">
        <w:rPr>
          <w:rFonts w:ascii="Times New Roman" w:hAnsi="Times New Roman" w:cs="Times New Roman"/>
          <w:szCs w:val="21"/>
        </w:rPr>
        <w:t>In 2020, 88 prescriptions of macrolides were dispensed in U.S. outpatient pharmacies for every 1,000 persons.</w:t>
      </w:r>
    </w:p>
    <w:p w14:paraId="1A7E2880" w14:textId="41B40B56" w:rsidR="00F4224D" w:rsidRDefault="00DC55C8" w:rsidP="00F4224D">
      <w:pPr>
        <w:pStyle w:val="ListParagraph"/>
        <w:numPr>
          <w:ilvl w:val="0"/>
          <w:numId w:val="43"/>
        </w:numPr>
        <w:spacing w:line="360" w:lineRule="auto"/>
        <w:jc w:val="both"/>
        <w:rPr>
          <w:rFonts w:ascii="Times New Roman" w:hAnsi="Times New Roman" w:cs="Times New Roman"/>
          <w:szCs w:val="21"/>
        </w:rPr>
      </w:pPr>
      <w:r w:rsidRPr="00DC55C8">
        <w:rPr>
          <w:rFonts w:ascii="Times New Roman" w:hAnsi="Times New Roman" w:cs="Times New Roman"/>
          <w:szCs w:val="21"/>
        </w:rPr>
        <w:t>In 2020, 29 million prescriptions of</w:t>
      </w:r>
      <w:r>
        <w:rPr>
          <w:rFonts w:ascii="Times New Roman" w:hAnsi="Times New Roman" w:cs="Times New Roman"/>
          <w:szCs w:val="21"/>
        </w:rPr>
        <w:t xml:space="preserve"> </w:t>
      </w:r>
      <w:r w:rsidRPr="00DC55C8">
        <w:rPr>
          <w:rFonts w:ascii="Times New Roman" w:hAnsi="Times New Roman" w:cs="Times New Roman"/>
          <w:szCs w:val="21"/>
        </w:rPr>
        <w:t xml:space="preserve">macrolides were dispensed in </w:t>
      </w:r>
      <w:proofErr w:type="spellStart"/>
      <w:r w:rsidRPr="00DC55C8">
        <w:rPr>
          <w:rFonts w:ascii="Times New Roman" w:hAnsi="Times New Roman" w:cs="Times New Roman"/>
          <w:szCs w:val="21"/>
        </w:rPr>
        <w:t>U.S.outpatient</w:t>
      </w:r>
      <w:proofErr w:type="spellEnd"/>
      <w:r w:rsidRPr="00DC55C8">
        <w:rPr>
          <w:rFonts w:ascii="Times New Roman" w:hAnsi="Times New Roman" w:cs="Times New Roman"/>
          <w:szCs w:val="21"/>
        </w:rPr>
        <w:t xml:space="preserve"> pharmacies.</w:t>
      </w:r>
    </w:p>
    <w:p w14:paraId="3323A9F3" w14:textId="308D6BE0" w:rsidR="00614DCE" w:rsidRDefault="00614DCE" w:rsidP="00614DCE">
      <w:pPr>
        <w:pStyle w:val="ListParagraph"/>
        <w:spacing w:line="360" w:lineRule="auto"/>
        <w:ind w:left="0"/>
        <w:jc w:val="both"/>
        <w:rPr>
          <w:rFonts w:ascii="Times New Roman" w:hAnsi="Times New Roman" w:cs="Times New Roman"/>
          <w:szCs w:val="21"/>
        </w:rPr>
      </w:pPr>
      <w:r>
        <w:rPr>
          <w:rFonts w:ascii="Times New Roman" w:hAnsi="Times New Roman" w:cs="Times New Roman"/>
          <w:szCs w:val="21"/>
        </w:rPr>
        <w:t xml:space="preserve">Source: </w:t>
      </w:r>
      <w:r w:rsidR="006D6A05" w:rsidRPr="006D6A05">
        <w:rPr>
          <w:rFonts w:ascii="Times New Roman" w:hAnsi="Times New Roman" w:cs="Times New Roman"/>
          <w:szCs w:val="21"/>
        </w:rPr>
        <w:t>https://clincalc.com/DrugStats/Drugs/Azithromycin</w:t>
      </w:r>
    </w:p>
    <w:p w14:paraId="3BEF186F" w14:textId="481A800D" w:rsidR="00614DCE" w:rsidRPr="00F4224D" w:rsidRDefault="006D6A05" w:rsidP="00614DCE">
      <w:pPr>
        <w:pStyle w:val="ListParagraph"/>
        <w:numPr>
          <w:ilvl w:val="0"/>
          <w:numId w:val="46"/>
        </w:numPr>
        <w:spacing w:line="360" w:lineRule="auto"/>
        <w:jc w:val="both"/>
        <w:rPr>
          <w:rFonts w:ascii="Times New Roman" w:hAnsi="Times New Roman" w:cs="Times New Roman"/>
          <w:szCs w:val="21"/>
        </w:rPr>
      </w:pPr>
      <w:r>
        <w:rPr>
          <w:rFonts w:ascii="Times New Roman" w:hAnsi="Times New Roman" w:cs="Times New Roman"/>
          <w:szCs w:val="21"/>
        </w:rPr>
        <w:t>2019: 3.62 prescriptions/</w:t>
      </w:r>
      <w:r w:rsidRPr="00DC55C8">
        <w:rPr>
          <w:rFonts w:ascii="Times New Roman" w:hAnsi="Times New Roman" w:cs="Times New Roman"/>
          <w:szCs w:val="21"/>
        </w:rPr>
        <w:t xml:space="preserve">1 000 </w:t>
      </w:r>
      <w:r>
        <w:rPr>
          <w:rFonts w:ascii="Times New Roman" w:hAnsi="Times New Roman" w:cs="Times New Roman"/>
          <w:szCs w:val="21"/>
        </w:rPr>
        <w:t>patients</w:t>
      </w:r>
      <w:r>
        <w:rPr>
          <w:rFonts w:ascii="Times New Roman" w:hAnsi="Times New Roman" w:cs="Times New Roman"/>
          <w:szCs w:val="21"/>
        </w:rPr>
        <w:t>/</w:t>
      </w:r>
      <w:r w:rsidRPr="00DC55C8">
        <w:rPr>
          <w:rFonts w:ascii="Times New Roman" w:hAnsi="Times New Roman" w:cs="Times New Roman"/>
          <w:szCs w:val="21"/>
        </w:rPr>
        <w:t>per da</w:t>
      </w:r>
      <w:r>
        <w:rPr>
          <w:rFonts w:ascii="Times New Roman" w:hAnsi="Times New Roman" w:cs="Times New Roman"/>
          <w:szCs w:val="21"/>
        </w:rPr>
        <w:t xml:space="preserve">y (calculated by </w:t>
      </w:r>
      <w:proofErr w:type="gramStart"/>
      <w:r>
        <w:rPr>
          <w:rFonts w:ascii="Times New Roman" w:hAnsi="Times New Roman" w:cs="Times New Roman"/>
          <w:szCs w:val="21"/>
        </w:rPr>
        <w:t>myself</w:t>
      </w:r>
      <w:proofErr w:type="gramEnd"/>
      <w:r>
        <w:rPr>
          <w:rFonts w:ascii="Times New Roman" w:hAnsi="Times New Roman" w:cs="Times New Roman"/>
          <w:szCs w:val="21"/>
        </w:rPr>
        <w:t>)</w:t>
      </w:r>
    </w:p>
    <w:p w14:paraId="16F313D4" w14:textId="4618263D" w:rsidR="00F4224D" w:rsidRPr="0053133B" w:rsidRDefault="00F4224D" w:rsidP="0053133B">
      <w:pPr>
        <w:pStyle w:val="PlainText"/>
        <w:numPr>
          <w:ilvl w:val="0"/>
          <w:numId w:val="42"/>
        </w:numPr>
        <w:spacing w:line="360" w:lineRule="auto"/>
        <w:jc w:val="both"/>
        <w:rPr>
          <w:rFonts w:ascii="Times New Roman" w:hAnsi="Times New Roman" w:cs="Times New Roman"/>
          <w:b/>
          <w:bCs/>
          <w:color w:val="C45911" w:themeColor="accent2" w:themeShade="BF"/>
        </w:rPr>
      </w:pPr>
      <w:proofErr w:type="gramStart"/>
      <w:r w:rsidRPr="0053133B">
        <w:rPr>
          <w:rFonts w:ascii="Times New Roman" w:hAnsi="Times New Roman" w:cs="Times New Roman"/>
          <w:b/>
          <w:bCs/>
          <w:color w:val="C45911" w:themeColor="accent2" w:themeShade="BF"/>
        </w:rPr>
        <w:t>Other</w:t>
      </w:r>
      <w:proofErr w:type="gramEnd"/>
      <w:r w:rsidRPr="0053133B">
        <w:rPr>
          <w:rFonts w:ascii="Times New Roman" w:hAnsi="Times New Roman" w:cs="Times New Roman"/>
          <w:b/>
          <w:bCs/>
          <w:color w:val="C45911" w:themeColor="accent2" w:themeShade="BF"/>
        </w:rPr>
        <w:t xml:space="preserve"> countries/region have higher macrolide usage</w:t>
      </w:r>
      <w:r w:rsidR="00965638" w:rsidRPr="0053133B">
        <w:rPr>
          <w:rFonts w:ascii="Times New Roman" w:hAnsi="Times New Roman" w:cs="Times New Roman"/>
          <w:b/>
          <w:bCs/>
          <w:color w:val="C45911" w:themeColor="accent2" w:themeShade="BF"/>
        </w:rPr>
        <w:t xml:space="preserve"> (&gt;15%)</w:t>
      </w:r>
    </w:p>
    <w:p w14:paraId="3043A3C2" w14:textId="3058E0A2" w:rsidR="00F4224D" w:rsidRPr="00F4224D" w:rsidRDefault="00F4224D" w:rsidP="00F4224D">
      <w:pPr>
        <w:spacing w:line="360" w:lineRule="auto"/>
        <w:jc w:val="both"/>
        <w:rPr>
          <w:rFonts w:ascii="Times New Roman" w:hAnsi="Times New Roman" w:cs="Times New Roman"/>
          <w:color w:val="000000" w:themeColor="text1"/>
          <w:szCs w:val="21"/>
          <w:u w:val="single"/>
        </w:rPr>
      </w:pPr>
      <w:r w:rsidRPr="00F4224D">
        <w:rPr>
          <w:rFonts w:ascii="Times New Roman" w:hAnsi="Times New Roman" w:cs="Times New Roman"/>
          <w:color w:val="000000" w:themeColor="text1"/>
          <w:szCs w:val="21"/>
          <w:u w:val="single"/>
        </w:rPr>
        <w:t>Unit: DDD per 1 000 inhabitants per day</w:t>
      </w:r>
      <w:r>
        <w:rPr>
          <w:rFonts w:ascii="Times New Roman" w:hAnsi="Times New Roman" w:cs="Times New Roman"/>
          <w:color w:val="000000" w:themeColor="text1"/>
          <w:szCs w:val="21"/>
          <w:u w:val="single"/>
        </w:rPr>
        <w:t xml:space="preserve"> and </w:t>
      </w:r>
      <w:r w:rsidR="00965638">
        <w:rPr>
          <w:rFonts w:ascii="Times New Roman" w:hAnsi="Times New Roman" w:cs="Times New Roman"/>
          <w:color w:val="000000" w:themeColor="text1"/>
          <w:szCs w:val="21"/>
          <w:u w:val="single"/>
        </w:rPr>
        <w:t>proportion</w:t>
      </w:r>
      <w:r>
        <w:rPr>
          <w:rFonts w:ascii="Times New Roman" w:hAnsi="Times New Roman" w:cs="Times New Roman"/>
          <w:color w:val="000000" w:themeColor="text1"/>
          <w:szCs w:val="21"/>
          <w:u w:val="single"/>
        </w:rPr>
        <w:t xml:space="preserve"> of total consumption</w:t>
      </w:r>
    </w:p>
    <w:p w14:paraId="1B260326" w14:textId="1C538EB7" w:rsidR="00F4224D" w:rsidRDefault="00F4224D" w:rsidP="00F4224D">
      <w:pPr>
        <w:spacing w:line="360" w:lineRule="auto"/>
        <w:rPr>
          <w:rFonts w:ascii="Times New Roman" w:hAnsi="Times New Roman" w:cs="Times New Roman"/>
          <w:i/>
          <w:iCs/>
          <w:szCs w:val="21"/>
        </w:rPr>
      </w:pPr>
      <w:r w:rsidRPr="00F4224D">
        <w:rPr>
          <w:rFonts w:ascii="Times New Roman" w:hAnsi="Times New Roman" w:cs="Times New Roman"/>
          <w:b/>
          <w:bCs/>
          <w:i/>
          <w:iCs/>
          <w:szCs w:val="21"/>
        </w:rPr>
        <w:t>Source:</w:t>
      </w:r>
      <w:r w:rsidRPr="00F4224D">
        <w:rPr>
          <w:rFonts w:ascii="Times New Roman" w:hAnsi="Times New Roman" w:cs="Times New Roman"/>
          <w:szCs w:val="21"/>
        </w:rPr>
        <w:t xml:space="preserve"> </w:t>
      </w:r>
      <w:r w:rsidRPr="00F4224D">
        <w:rPr>
          <w:rFonts w:ascii="Times New Roman" w:hAnsi="Times New Roman" w:cs="Times New Roman"/>
          <w:i/>
          <w:iCs/>
          <w:szCs w:val="21"/>
        </w:rPr>
        <w:t>WHO report on surveillance of antibiotic consumption: 2016-2018 early implementation. Geneva: World Health Organization; 2018. Licence: CC BY-NC-SA 3.0 IGO.</w:t>
      </w:r>
    </w:p>
    <w:p w14:paraId="4C96C803" w14:textId="277FD0F2" w:rsidR="00F4224D" w:rsidRDefault="00F4224D" w:rsidP="00F4224D">
      <w:pPr>
        <w:pStyle w:val="ListParagraph"/>
        <w:numPr>
          <w:ilvl w:val="0"/>
          <w:numId w:val="44"/>
        </w:numPr>
        <w:spacing w:line="360" w:lineRule="auto"/>
        <w:rPr>
          <w:rFonts w:ascii="Times New Roman" w:hAnsi="Times New Roman" w:cs="Times New Roman"/>
          <w:szCs w:val="21"/>
        </w:rPr>
      </w:pPr>
      <w:r w:rsidRPr="00F4224D">
        <w:rPr>
          <w:rFonts w:ascii="Times New Roman" w:hAnsi="Times New Roman" w:cs="Times New Roman"/>
          <w:szCs w:val="21"/>
        </w:rPr>
        <w:t>Region</w:t>
      </w:r>
      <w:r>
        <w:rPr>
          <w:rFonts w:ascii="Times New Roman" w:hAnsi="Times New Roman" w:cs="Times New Roman"/>
          <w:szCs w:val="21"/>
        </w:rPr>
        <w:t xml:space="preserve"> of the Americas: Canada</w:t>
      </w:r>
      <w:r w:rsidR="00965638">
        <w:rPr>
          <w:rFonts w:ascii="Times New Roman" w:hAnsi="Times New Roman" w:cs="Times New Roman"/>
          <w:szCs w:val="21"/>
        </w:rPr>
        <w:t xml:space="preserve"> 3.29 (19.3%)</w:t>
      </w:r>
    </w:p>
    <w:p w14:paraId="6D7FA522" w14:textId="1572DC02" w:rsidR="00965638" w:rsidRDefault="00965638" w:rsidP="00965638">
      <w:pPr>
        <w:pStyle w:val="ListParagraph"/>
        <w:numPr>
          <w:ilvl w:val="0"/>
          <w:numId w:val="44"/>
        </w:numPr>
        <w:spacing w:line="360" w:lineRule="auto"/>
        <w:rPr>
          <w:rFonts w:ascii="Times New Roman" w:hAnsi="Times New Roman" w:cs="Times New Roman"/>
          <w:szCs w:val="21"/>
        </w:rPr>
      </w:pPr>
      <w:r>
        <w:rPr>
          <w:rFonts w:ascii="Times New Roman" w:hAnsi="Times New Roman" w:cs="Times New Roman"/>
          <w:szCs w:val="21"/>
        </w:rPr>
        <w:t xml:space="preserve">Region of </w:t>
      </w:r>
      <w:r w:rsidRPr="00965638">
        <w:rPr>
          <w:rFonts w:ascii="Times New Roman" w:hAnsi="Times New Roman" w:cs="Times New Roman"/>
          <w:szCs w:val="21"/>
        </w:rPr>
        <w:t>Eastern</w:t>
      </w:r>
      <w:r>
        <w:rPr>
          <w:rFonts w:ascii="Times New Roman" w:hAnsi="Times New Roman" w:cs="Times New Roman"/>
          <w:szCs w:val="21"/>
        </w:rPr>
        <w:t xml:space="preserve"> </w:t>
      </w:r>
      <w:r w:rsidRPr="00965638">
        <w:rPr>
          <w:rFonts w:ascii="Times New Roman" w:hAnsi="Times New Roman" w:cs="Times New Roman"/>
          <w:szCs w:val="21"/>
        </w:rPr>
        <w:t>Mediterranean Region</w:t>
      </w:r>
      <w:r>
        <w:rPr>
          <w:rFonts w:ascii="Times New Roman" w:hAnsi="Times New Roman" w:cs="Times New Roman"/>
          <w:szCs w:val="21"/>
        </w:rPr>
        <w:t>: Jordan 4.66 (52.2%)</w:t>
      </w:r>
    </w:p>
    <w:p w14:paraId="726EF172" w14:textId="7210CFDE" w:rsidR="00965638" w:rsidRDefault="00965638" w:rsidP="00965638">
      <w:pPr>
        <w:pStyle w:val="ListParagraph"/>
        <w:numPr>
          <w:ilvl w:val="0"/>
          <w:numId w:val="44"/>
        </w:numPr>
        <w:spacing w:line="360" w:lineRule="auto"/>
        <w:rPr>
          <w:rFonts w:ascii="Times New Roman" w:hAnsi="Times New Roman" w:cs="Times New Roman"/>
          <w:szCs w:val="21"/>
        </w:rPr>
      </w:pPr>
      <w:r>
        <w:rPr>
          <w:rFonts w:ascii="Times New Roman" w:hAnsi="Times New Roman" w:cs="Times New Roman"/>
          <w:szCs w:val="21"/>
        </w:rPr>
        <w:t>Region of Western Pacific Region: Japan 4.59 (32.3%), Republic of Korea 4.69 (17.0%)</w:t>
      </w:r>
    </w:p>
    <w:p w14:paraId="0A037588" w14:textId="18B666CC" w:rsidR="00965638" w:rsidRPr="00965638" w:rsidRDefault="00965638" w:rsidP="00965638">
      <w:pPr>
        <w:spacing w:line="360" w:lineRule="auto"/>
        <w:jc w:val="center"/>
        <w:rPr>
          <w:rFonts w:ascii="Times New Roman" w:hAnsi="Times New Roman" w:cs="Times New Roman"/>
          <w:sz w:val="36"/>
          <w:szCs w:val="32"/>
        </w:rPr>
      </w:pPr>
      <w:r w:rsidRPr="00965638">
        <w:rPr>
          <w:rFonts w:ascii="Times New Roman" w:hAnsi="Times New Roman" w:cs="Times New Roman"/>
          <w:sz w:val="36"/>
          <w:szCs w:val="32"/>
        </w:rPr>
        <w:t>Australia</w:t>
      </w:r>
    </w:p>
    <w:p w14:paraId="1EB84FEF" w14:textId="2B73F90C" w:rsidR="00A37089" w:rsidRPr="00A37089" w:rsidRDefault="00A37089" w:rsidP="00F4224D">
      <w:pPr>
        <w:spacing w:line="360" w:lineRule="auto"/>
        <w:rPr>
          <w:rFonts w:ascii="Times New Roman" w:hAnsi="Times New Roman" w:cs="Times New Roman"/>
          <w:szCs w:val="21"/>
        </w:rPr>
      </w:pPr>
      <w:r>
        <w:rPr>
          <w:noProof/>
        </w:rPr>
        <w:lastRenderedPageBreak/>
        <w:drawing>
          <wp:inline distT="0" distB="0" distL="0" distR="0" wp14:anchorId="36C1CD59" wp14:editId="62FDAE53">
            <wp:extent cx="3829050" cy="4713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3064" cy="4779725"/>
                    </a:xfrm>
                    <a:prstGeom prst="rect">
                      <a:avLst/>
                    </a:prstGeom>
                  </pic:spPr>
                </pic:pic>
              </a:graphicData>
            </a:graphic>
          </wp:inline>
        </w:drawing>
      </w:r>
      <w:r>
        <w:rPr>
          <w:noProof/>
        </w:rPr>
        <w:drawing>
          <wp:inline distT="0" distB="0" distL="0" distR="0" wp14:anchorId="0F4BE15C" wp14:editId="6FB97FD7">
            <wp:extent cx="4438948" cy="3299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3292" cy="3324988"/>
                    </a:xfrm>
                    <a:prstGeom prst="rect">
                      <a:avLst/>
                    </a:prstGeom>
                  </pic:spPr>
                </pic:pic>
              </a:graphicData>
            </a:graphic>
          </wp:inline>
        </w:drawing>
      </w:r>
    </w:p>
    <w:p w14:paraId="1165BA38" w14:textId="0C33AAB1" w:rsidR="00F4224D" w:rsidRPr="00965638" w:rsidRDefault="00F4224D" w:rsidP="00965638">
      <w:pPr>
        <w:pStyle w:val="PlainText"/>
        <w:spacing w:line="360" w:lineRule="auto"/>
        <w:jc w:val="center"/>
        <w:rPr>
          <w:rFonts w:ascii="Times New Roman" w:hAnsi="Times New Roman" w:cs="Times New Roman"/>
          <w:sz w:val="36"/>
          <w:szCs w:val="32"/>
        </w:rPr>
      </w:pPr>
      <w:r w:rsidRPr="00965638">
        <w:rPr>
          <w:rFonts w:ascii="Times New Roman" w:hAnsi="Times New Roman" w:cs="Times New Roman"/>
          <w:sz w:val="36"/>
          <w:szCs w:val="32"/>
        </w:rPr>
        <w:t>Europe</w:t>
      </w:r>
    </w:p>
    <w:p w14:paraId="79919E5C" w14:textId="37C84A4E" w:rsidR="00DC55C8" w:rsidRDefault="00DC55C8" w:rsidP="00641933">
      <w:pPr>
        <w:pStyle w:val="PlainText"/>
        <w:spacing w:line="360" w:lineRule="auto"/>
        <w:jc w:val="both"/>
        <w:rPr>
          <w:rFonts w:ascii="Times New Roman" w:hAnsi="Times New Roman" w:cs="Times New Roman"/>
        </w:rPr>
      </w:pPr>
      <w:r>
        <w:rPr>
          <w:noProof/>
        </w:rPr>
        <w:lastRenderedPageBreak/>
        <w:drawing>
          <wp:inline distT="0" distB="0" distL="0" distR="0" wp14:anchorId="19D76FB3" wp14:editId="5EC0D831">
            <wp:extent cx="4876800" cy="412631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0637" cy="4138022"/>
                    </a:xfrm>
                    <a:prstGeom prst="rect">
                      <a:avLst/>
                    </a:prstGeom>
                  </pic:spPr>
                </pic:pic>
              </a:graphicData>
            </a:graphic>
          </wp:inline>
        </w:drawing>
      </w:r>
    </w:p>
    <w:p w14:paraId="45BF12B7" w14:textId="0AB7328C" w:rsidR="00DC55C8" w:rsidRPr="00965638" w:rsidRDefault="00F4224D" w:rsidP="00965638">
      <w:pPr>
        <w:pStyle w:val="PlainText"/>
        <w:spacing w:line="360" w:lineRule="auto"/>
        <w:jc w:val="center"/>
        <w:rPr>
          <w:rFonts w:ascii="Times New Roman" w:hAnsi="Times New Roman" w:cs="Times New Roman"/>
          <w:sz w:val="40"/>
          <w:szCs w:val="36"/>
        </w:rPr>
      </w:pPr>
      <w:r w:rsidRPr="00965638">
        <w:rPr>
          <w:rFonts w:ascii="Times New Roman" w:hAnsi="Times New Roman" w:cs="Times New Roman"/>
          <w:sz w:val="40"/>
          <w:szCs w:val="36"/>
        </w:rPr>
        <w:t>USA</w:t>
      </w:r>
    </w:p>
    <w:p w14:paraId="311AEA8B" w14:textId="3D2A5AC1" w:rsidR="00F4224D" w:rsidRDefault="00F4224D" w:rsidP="00641933">
      <w:pPr>
        <w:pStyle w:val="PlainText"/>
        <w:spacing w:line="360" w:lineRule="auto"/>
        <w:jc w:val="both"/>
        <w:rPr>
          <w:rFonts w:ascii="Times New Roman" w:hAnsi="Times New Roman" w:cs="Times New Roman"/>
        </w:rPr>
      </w:pPr>
      <w:r>
        <w:rPr>
          <w:noProof/>
        </w:rPr>
        <w:drawing>
          <wp:inline distT="0" distB="0" distL="0" distR="0" wp14:anchorId="1CE8611A" wp14:editId="11307CE2">
            <wp:extent cx="5448300" cy="284849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7449" cy="2863736"/>
                    </a:xfrm>
                    <a:prstGeom prst="rect">
                      <a:avLst/>
                    </a:prstGeom>
                  </pic:spPr>
                </pic:pic>
              </a:graphicData>
            </a:graphic>
          </wp:inline>
        </w:drawing>
      </w:r>
    </w:p>
    <w:p w14:paraId="34D806AD" w14:textId="77777777" w:rsidR="00DC55C8" w:rsidRDefault="00DC55C8" w:rsidP="00641933">
      <w:pPr>
        <w:pStyle w:val="PlainText"/>
        <w:spacing w:line="360" w:lineRule="auto"/>
        <w:jc w:val="both"/>
        <w:rPr>
          <w:rFonts w:ascii="Times New Roman" w:hAnsi="Times New Roman" w:cs="Times New Roman"/>
        </w:rPr>
      </w:pPr>
    </w:p>
    <w:p w14:paraId="708E7711" w14:textId="26E7AB99" w:rsidR="00641933" w:rsidRPr="00930C63" w:rsidRDefault="00641933" w:rsidP="00641933">
      <w:pPr>
        <w:pStyle w:val="PlainText"/>
        <w:spacing w:line="360" w:lineRule="auto"/>
        <w:jc w:val="both"/>
        <w:rPr>
          <w:rFonts w:ascii="Times New Roman" w:hAnsi="Times New Roman" w:cs="Times New Roman"/>
        </w:rPr>
        <w:sectPr w:rsidR="00641933" w:rsidRPr="00930C63">
          <w:pgSz w:w="11906" w:h="16838"/>
          <w:pgMar w:top="1440" w:right="1440" w:bottom="1440" w:left="1440" w:header="708" w:footer="708" w:gutter="0"/>
          <w:cols w:space="708"/>
          <w:docGrid w:linePitch="360"/>
        </w:sectPr>
      </w:pPr>
    </w:p>
    <w:p w14:paraId="5F5CF048" w14:textId="77777777" w:rsidR="0053133B" w:rsidRDefault="0053133B" w:rsidP="0073588F">
      <w:pPr>
        <w:pStyle w:val="PlainText"/>
        <w:numPr>
          <w:ilvl w:val="0"/>
          <w:numId w:val="38"/>
        </w:numPr>
        <w:shd w:val="clear" w:color="auto" w:fill="FFF2CC" w:themeFill="accent4" w:themeFillTint="33"/>
        <w:spacing w:line="360" w:lineRule="auto"/>
        <w:jc w:val="both"/>
        <w:rPr>
          <w:rFonts w:ascii="Times New Roman" w:hAnsi="Times New Roman" w:cs="Times New Roman"/>
        </w:rPr>
      </w:pPr>
    </w:p>
    <w:p w14:paraId="5C0D05C4" w14:textId="7233B41F" w:rsidR="0053133B" w:rsidRDefault="0053133B" w:rsidP="0053133B">
      <w:pPr>
        <w:pStyle w:val="PlainText"/>
        <w:shd w:val="clear" w:color="auto" w:fill="FFF2CC" w:themeFill="accent4" w:themeFillTint="33"/>
        <w:spacing w:line="360" w:lineRule="auto"/>
        <w:jc w:val="both"/>
        <w:rPr>
          <w:rFonts w:ascii="Times New Roman" w:hAnsi="Times New Roman" w:cs="Times New Roman"/>
        </w:rPr>
      </w:pPr>
      <w:r>
        <w:rPr>
          <w:rFonts w:ascii="Times New Roman" w:hAnsi="Times New Roman" w:cs="Times New Roman"/>
        </w:rPr>
        <w:t>(1)</w:t>
      </w:r>
      <w:r w:rsidR="0002384F" w:rsidRPr="00F06D76">
        <w:rPr>
          <w:rFonts w:ascii="Times New Roman" w:hAnsi="Times New Roman" w:cs="Times New Roman"/>
        </w:rPr>
        <w:t xml:space="preserve">Very few of the close contact groups had any significant chronic lung disease.  Do you think this may exert a protective effect on macrolide resistance transfer because they will not have as disordered a microbiome?  </w:t>
      </w:r>
    </w:p>
    <w:p w14:paraId="0607AAEA" w14:textId="31A86BCB" w:rsidR="0002384F" w:rsidRPr="00F06D76" w:rsidRDefault="0053133B" w:rsidP="0053133B">
      <w:pPr>
        <w:pStyle w:val="PlainText"/>
        <w:shd w:val="clear" w:color="auto" w:fill="FFF2CC" w:themeFill="accent4" w:themeFillTint="33"/>
        <w:spacing w:line="360" w:lineRule="auto"/>
        <w:jc w:val="both"/>
        <w:rPr>
          <w:rFonts w:ascii="Times New Roman" w:hAnsi="Times New Roman" w:cs="Times New Roman"/>
        </w:rPr>
      </w:pPr>
      <w:r>
        <w:rPr>
          <w:rFonts w:ascii="Times New Roman" w:hAnsi="Times New Roman" w:cs="Times New Roman"/>
        </w:rPr>
        <w:t>(2)</w:t>
      </w:r>
      <w:r w:rsidR="0002384F" w:rsidRPr="00F06D76">
        <w:rPr>
          <w:rFonts w:ascii="Times New Roman" w:hAnsi="Times New Roman" w:cs="Times New Roman"/>
        </w:rPr>
        <w:t>We know that CF and bronchiectasis patients can and do transfer multi-resistant organisms to each other, but not to healthy contacts.  This should at least be reflected on in the discussion.</w:t>
      </w:r>
    </w:p>
    <w:p w14:paraId="5C1D2DE2" w14:textId="122A2152" w:rsidR="002B2ED5" w:rsidRDefault="002B2ED5" w:rsidP="0002384F">
      <w:pPr>
        <w:pStyle w:val="PlainText"/>
        <w:spacing w:line="360" w:lineRule="auto"/>
        <w:jc w:val="both"/>
        <w:rPr>
          <w:rFonts w:ascii="Times New Roman" w:hAnsi="Times New Roman" w:cs="Times New Roman"/>
          <w:highlight w:val="yellow"/>
        </w:rPr>
      </w:pPr>
    </w:p>
    <w:p w14:paraId="4F4F4FB4" w14:textId="77777777" w:rsidR="00965638" w:rsidRPr="0060667C" w:rsidRDefault="00965638" w:rsidP="00965638">
      <w:pPr>
        <w:spacing w:line="360" w:lineRule="auto"/>
        <w:jc w:val="both"/>
        <w:rPr>
          <w:rFonts w:ascii="Times New Roman" w:hAnsi="Times New Roman" w:cs="Times New Roman"/>
          <w:b/>
          <w:bCs/>
          <w:color w:val="7030A0"/>
        </w:rPr>
      </w:pPr>
      <w:r w:rsidRPr="00637D79">
        <w:rPr>
          <w:rFonts w:ascii="Times New Roman" w:hAnsi="Times New Roman" w:cs="Times New Roman"/>
          <w:b/>
          <w:bCs/>
          <w:color w:val="7030A0"/>
        </w:rPr>
        <w:t>[Preparation]</w:t>
      </w:r>
    </w:p>
    <w:p w14:paraId="754D008E" w14:textId="261B4983" w:rsidR="00965638" w:rsidRDefault="00965638" w:rsidP="0002384F">
      <w:pPr>
        <w:pStyle w:val="PlainText"/>
        <w:spacing w:line="360" w:lineRule="auto"/>
        <w:jc w:val="both"/>
        <w:rPr>
          <w:rFonts w:ascii="Times New Roman" w:hAnsi="Times New Roman" w:cs="Times New Roman"/>
          <w:highlight w:val="yellow"/>
        </w:rPr>
      </w:pPr>
    </w:p>
    <w:p w14:paraId="7FDFFF3A" w14:textId="77777777" w:rsidR="00965638" w:rsidRPr="00F06D76" w:rsidRDefault="00965638" w:rsidP="0002384F">
      <w:pPr>
        <w:pStyle w:val="PlainText"/>
        <w:spacing w:line="360" w:lineRule="auto"/>
        <w:jc w:val="both"/>
        <w:rPr>
          <w:rFonts w:ascii="Times New Roman" w:hAnsi="Times New Roman" w:cs="Times New Roman"/>
          <w:highlight w:val="yellow"/>
        </w:rPr>
      </w:pPr>
    </w:p>
    <w:p w14:paraId="0A571C46" w14:textId="77777777" w:rsidR="0002384F" w:rsidRPr="00F06D76" w:rsidRDefault="0002384F" w:rsidP="002B2ED5">
      <w:pPr>
        <w:pStyle w:val="ListParagraph"/>
        <w:ind w:left="0"/>
        <w:jc w:val="both"/>
        <w:rPr>
          <w:rFonts w:ascii="Times New Roman" w:hAnsi="Times New Roman" w:cs="Times New Roman"/>
        </w:rPr>
        <w:sectPr w:rsidR="0002384F" w:rsidRPr="00F06D76">
          <w:pgSz w:w="11906" w:h="16838"/>
          <w:pgMar w:top="1440" w:right="1440" w:bottom="1440" w:left="1440" w:header="708" w:footer="708" w:gutter="0"/>
          <w:cols w:space="708"/>
          <w:docGrid w:linePitch="360"/>
        </w:sectPr>
      </w:pPr>
    </w:p>
    <w:p w14:paraId="569CAEF8" w14:textId="77777777" w:rsidR="0002384F" w:rsidRPr="00F06D76" w:rsidRDefault="0002384F" w:rsidP="0002384F">
      <w:pPr>
        <w:pStyle w:val="PlainText"/>
        <w:spacing w:line="360" w:lineRule="auto"/>
        <w:jc w:val="both"/>
        <w:rPr>
          <w:rFonts w:ascii="Times New Roman" w:hAnsi="Times New Roman" w:cs="Times New Roman"/>
          <w:b/>
          <w:bCs/>
        </w:rPr>
      </w:pPr>
      <w:r w:rsidRPr="00F06D76">
        <w:rPr>
          <w:rFonts w:ascii="Times New Roman" w:hAnsi="Times New Roman" w:cs="Times New Roman"/>
          <w:b/>
          <w:bCs/>
        </w:rPr>
        <w:lastRenderedPageBreak/>
        <w:t>Statistical Review Comments:</w:t>
      </w:r>
    </w:p>
    <w:p w14:paraId="53F14745" w14:textId="77777777" w:rsidR="0002384F" w:rsidRPr="00F06D76" w:rsidRDefault="0002384F" w:rsidP="0002384F">
      <w:pPr>
        <w:pStyle w:val="PlainText"/>
        <w:spacing w:line="360" w:lineRule="auto"/>
        <w:jc w:val="both"/>
        <w:rPr>
          <w:rFonts w:ascii="Times New Roman" w:hAnsi="Times New Roman" w:cs="Times New Roman"/>
        </w:rPr>
      </w:pPr>
      <w:r w:rsidRPr="00F06D76">
        <w:rPr>
          <w:rFonts w:ascii="Times New Roman" w:hAnsi="Times New Roman" w:cs="Times New Roman"/>
        </w:rPr>
        <w:t>The primary objective of this prospective study is to estimate and compare macrolide resistance gene detection rates and abundances between MR, MNR, MRCC, and MNRCC cohorts. Study design, data collection, primary endpoints, and statistical methods were clearly described. Logistic regression models were used to associate cohorts with detection and transmission status. Results were presented adequately and clearly. Conclusions were drawn appropriately. I have one minor suggestion (not a concern or question):</w:t>
      </w:r>
    </w:p>
    <w:p w14:paraId="6A480079" w14:textId="77777777" w:rsidR="0002384F" w:rsidRPr="00F06D76" w:rsidRDefault="0002384F" w:rsidP="0002384F">
      <w:pPr>
        <w:pStyle w:val="PlainText"/>
        <w:numPr>
          <w:ilvl w:val="0"/>
          <w:numId w:val="17"/>
        </w:numPr>
        <w:shd w:val="clear" w:color="auto" w:fill="FFF2CC" w:themeFill="accent4" w:themeFillTint="33"/>
        <w:spacing w:line="360" w:lineRule="auto"/>
        <w:jc w:val="both"/>
        <w:rPr>
          <w:rFonts w:ascii="Times New Roman" w:hAnsi="Times New Roman" w:cs="Times New Roman"/>
        </w:rPr>
      </w:pPr>
      <w:r w:rsidRPr="00F06D76">
        <w:rPr>
          <w:rFonts w:ascii="Times New Roman" w:hAnsi="Times New Roman" w:cs="Times New Roman"/>
        </w:rPr>
        <w:t>Seems authors could try logistic GEE model to estimate and compare 4 cohorts (MR, MNR, MRCC, and MNRCC) in one model with respect of resistant genes detection. This would be more efficient than first comparing within treatment pairs then between treatment groups.</w:t>
      </w:r>
    </w:p>
    <w:p w14:paraId="334F2DE0" w14:textId="535681F8" w:rsidR="002B2ED5" w:rsidRPr="00F06D76" w:rsidRDefault="002B2ED5" w:rsidP="002B2ED5">
      <w:pPr>
        <w:pStyle w:val="ListParagraph"/>
        <w:ind w:left="0"/>
        <w:jc w:val="both"/>
        <w:rPr>
          <w:rFonts w:ascii="Times New Roman" w:hAnsi="Times New Roman" w:cs="Times New Roman"/>
        </w:rPr>
      </w:pPr>
      <w:bookmarkStart w:id="2" w:name="_GoBack"/>
      <w:bookmarkEnd w:id="2"/>
    </w:p>
    <w:p w14:paraId="1DFEB223" w14:textId="77777777" w:rsidR="007009BE" w:rsidRPr="0060667C" w:rsidRDefault="007009BE" w:rsidP="007009BE">
      <w:pPr>
        <w:spacing w:line="360" w:lineRule="auto"/>
        <w:jc w:val="both"/>
        <w:rPr>
          <w:rFonts w:ascii="Times New Roman" w:hAnsi="Times New Roman" w:cs="Times New Roman"/>
          <w:b/>
          <w:bCs/>
          <w:color w:val="7030A0"/>
        </w:rPr>
      </w:pPr>
      <w:r w:rsidRPr="00637D79">
        <w:rPr>
          <w:rFonts w:ascii="Times New Roman" w:hAnsi="Times New Roman" w:cs="Times New Roman"/>
          <w:b/>
          <w:bCs/>
          <w:color w:val="7030A0"/>
        </w:rPr>
        <w:t>[Preparation]</w:t>
      </w:r>
    </w:p>
    <w:p w14:paraId="00BBC009" w14:textId="77777777" w:rsidR="007009BE" w:rsidRDefault="007009BE" w:rsidP="007009BE">
      <w:pPr>
        <w:pStyle w:val="ListParagraph"/>
        <w:numPr>
          <w:ilvl w:val="0"/>
          <w:numId w:val="47"/>
        </w:numPr>
        <w:jc w:val="both"/>
        <w:rPr>
          <w:rFonts w:ascii="Times New Roman" w:hAnsi="Times New Roman" w:cs="Times New Roman"/>
        </w:rPr>
      </w:pPr>
      <w:r>
        <w:rPr>
          <w:rFonts w:ascii="Times New Roman" w:hAnsi="Times New Roman" w:cs="Times New Roman"/>
        </w:rPr>
        <w:t xml:space="preserve">Background: </w:t>
      </w:r>
    </w:p>
    <w:p w14:paraId="38C4F251" w14:textId="6FFAF8BB" w:rsidR="00900374" w:rsidRDefault="007009BE" w:rsidP="007009BE">
      <w:pPr>
        <w:pStyle w:val="ListParagraph"/>
        <w:numPr>
          <w:ilvl w:val="1"/>
          <w:numId w:val="47"/>
        </w:numPr>
        <w:jc w:val="both"/>
        <w:rPr>
          <w:rFonts w:ascii="Times New Roman" w:hAnsi="Times New Roman" w:cs="Times New Roman"/>
        </w:rPr>
      </w:pPr>
      <w:r w:rsidRPr="007009BE">
        <w:rPr>
          <w:rFonts w:ascii="Times New Roman" w:hAnsi="Times New Roman" w:cs="Times New Roman"/>
        </w:rPr>
        <w:t>The GEE logit estimates the same model as the standard logistic regression (appropriate</w:t>
      </w:r>
      <w:r>
        <w:rPr>
          <w:rFonts w:ascii="Times New Roman" w:hAnsi="Times New Roman" w:cs="Times New Roman"/>
        </w:rPr>
        <w:t xml:space="preserve"> </w:t>
      </w:r>
      <w:r w:rsidRPr="007009BE">
        <w:rPr>
          <w:rFonts w:ascii="Times New Roman" w:hAnsi="Times New Roman" w:cs="Times New Roman"/>
        </w:rPr>
        <w:t>when you have a dichotomous dependent variable and a set of explanatory variables). Unlike</w:t>
      </w:r>
      <w:r>
        <w:rPr>
          <w:rFonts w:ascii="Times New Roman" w:hAnsi="Times New Roman" w:cs="Times New Roman"/>
        </w:rPr>
        <w:t xml:space="preserve"> </w:t>
      </w:r>
      <w:r w:rsidRPr="007009BE">
        <w:rPr>
          <w:rFonts w:ascii="Times New Roman" w:hAnsi="Times New Roman" w:cs="Times New Roman"/>
        </w:rPr>
        <w:t>in logistic regression, GEE logit allows for dependence within clusters, such as in longitudinal</w:t>
      </w:r>
      <w:r>
        <w:rPr>
          <w:rFonts w:ascii="Times New Roman" w:hAnsi="Times New Roman" w:cs="Times New Roman"/>
        </w:rPr>
        <w:t xml:space="preserve"> </w:t>
      </w:r>
      <w:r w:rsidRPr="007009BE">
        <w:rPr>
          <w:rFonts w:ascii="Times New Roman" w:hAnsi="Times New Roman" w:cs="Times New Roman"/>
        </w:rPr>
        <w:t>data, although its use is not limited to just panel data</w:t>
      </w:r>
    </w:p>
    <w:p w14:paraId="0A2510F4" w14:textId="50E1A985" w:rsidR="007009BE" w:rsidRPr="007009BE" w:rsidRDefault="007009BE" w:rsidP="007009BE">
      <w:pPr>
        <w:pStyle w:val="ListParagraph"/>
        <w:numPr>
          <w:ilvl w:val="1"/>
          <w:numId w:val="47"/>
        </w:numPr>
        <w:jc w:val="both"/>
        <w:rPr>
          <w:rFonts w:ascii="Times New Roman" w:hAnsi="Times New Roman" w:cs="Times New Roman"/>
        </w:rPr>
      </w:pPr>
      <w:r w:rsidRPr="007009BE">
        <w:rPr>
          <w:rFonts w:ascii="Times New Roman" w:hAnsi="Times New Roman" w:cs="Times New Roman"/>
        </w:rPr>
        <w:t>it’s a marginal model.</w:t>
      </w:r>
      <w:r w:rsidRPr="007009BE">
        <w:t xml:space="preserve"> </w:t>
      </w:r>
      <w:r w:rsidRPr="007009BE">
        <w:rPr>
          <w:rFonts w:ascii="Times New Roman" w:hAnsi="Times New Roman" w:cs="Times New Roman"/>
        </w:rPr>
        <w:t>GEE computations are usually easier than mixed-effect model computations. GEE does not use the likelihood methods that mixed-effect models employ, which means GEE can sometimes estimate more complex models.</w:t>
      </w:r>
    </w:p>
    <w:p w14:paraId="2F9A9229" w14:textId="57E60762" w:rsidR="00900374" w:rsidRPr="00F06D76" w:rsidRDefault="00900374" w:rsidP="002B2ED5">
      <w:pPr>
        <w:pStyle w:val="ListParagraph"/>
        <w:ind w:left="0"/>
        <w:jc w:val="both"/>
        <w:rPr>
          <w:rFonts w:ascii="Times New Roman" w:hAnsi="Times New Roman" w:cs="Times New Roman"/>
        </w:rPr>
      </w:pPr>
    </w:p>
    <w:p w14:paraId="0C14A3A0" w14:textId="77777777" w:rsidR="00900374" w:rsidRPr="00F06D76" w:rsidRDefault="00900374" w:rsidP="002B2ED5">
      <w:pPr>
        <w:pStyle w:val="ListParagraph"/>
        <w:ind w:left="0"/>
        <w:jc w:val="both"/>
        <w:rPr>
          <w:rFonts w:ascii="Times New Roman" w:hAnsi="Times New Roman" w:cs="Times New Roman"/>
        </w:rPr>
        <w:sectPr w:rsidR="00900374" w:rsidRPr="00F06D76">
          <w:pgSz w:w="11906" w:h="16838"/>
          <w:pgMar w:top="1440" w:right="1440" w:bottom="1440" w:left="1440" w:header="708" w:footer="708" w:gutter="0"/>
          <w:cols w:space="708"/>
          <w:docGrid w:linePitch="360"/>
        </w:sectPr>
      </w:pPr>
    </w:p>
    <w:p w14:paraId="2EB6284C" w14:textId="3F66C036" w:rsidR="00900374" w:rsidRPr="00F06D76" w:rsidRDefault="00900374" w:rsidP="002B2ED5">
      <w:pPr>
        <w:pStyle w:val="ListParagraph"/>
        <w:ind w:left="0"/>
        <w:jc w:val="both"/>
        <w:rPr>
          <w:rFonts w:ascii="Times New Roman" w:hAnsi="Times New Roman" w:cs="Times New Roman"/>
        </w:rPr>
      </w:pPr>
      <w:r w:rsidRPr="00F06D76">
        <w:rPr>
          <w:rFonts w:ascii="Times New Roman" w:hAnsi="Times New Roman" w:cs="Times New Roman"/>
        </w:rPr>
        <w:lastRenderedPageBreak/>
        <w:t>Bin</w:t>
      </w:r>
    </w:p>
    <w:p w14:paraId="63E8BA4C" w14:textId="723FD7EA" w:rsidR="00900374" w:rsidRPr="00F06D76" w:rsidRDefault="00900374" w:rsidP="002B2ED5">
      <w:pPr>
        <w:pStyle w:val="ListParagraph"/>
        <w:ind w:left="0"/>
        <w:jc w:val="both"/>
        <w:rPr>
          <w:rFonts w:ascii="Times New Roman" w:hAnsi="Times New Roman" w:cs="Times New Roman"/>
        </w:rPr>
      </w:pPr>
    </w:p>
    <w:p w14:paraId="58F812E3" w14:textId="77777777" w:rsidR="00900374" w:rsidRPr="00F06D76" w:rsidRDefault="00900374" w:rsidP="00413157">
      <w:pPr>
        <w:pStyle w:val="ListParagraph"/>
        <w:numPr>
          <w:ilvl w:val="0"/>
          <w:numId w:val="23"/>
        </w:numPr>
        <w:rPr>
          <w:rFonts w:ascii="Times New Roman" w:hAnsi="Times New Roman" w:cs="Times New Roman"/>
        </w:rPr>
      </w:pPr>
      <w:proofErr w:type="spellStart"/>
      <w:r w:rsidRPr="00F06D76">
        <w:rPr>
          <w:rFonts w:ascii="Times New Roman" w:hAnsi="Times New Roman" w:cs="Times New Roman"/>
          <w:b/>
          <w:bCs/>
        </w:rPr>
        <w:t>Mughini</w:t>
      </w:r>
      <w:proofErr w:type="spellEnd"/>
      <w:r w:rsidRPr="00F06D76">
        <w:rPr>
          <w:rFonts w:ascii="Times New Roman" w:hAnsi="Times New Roman" w:cs="Times New Roman"/>
          <w:b/>
          <w:bCs/>
        </w:rPr>
        <w:t>-Gras 2019:</w:t>
      </w:r>
      <w:r w:rsidRPr="00F06D76">
        <w:rPr>
          <w:rFonts w:ascii="Times New Roman" w:hAnsi="Times New Roman" w:cs="Times New Roman"/>
        </w:rPr>
        <w:t xml:space="preserve"> </w:t>
      </w:r>
      <w:bookmarkStart w:id="3" w:name="_Hlk88811152"/>
      <w:r w:rsidRPr="00F06D76">
        <w:rPr>
          <w:rFonts w:ascii="Times New Roman" w:hAnsi="Times New Roman" w:cs="Times New Roman"/>
        </w:rPr>
        <w:t>Humans to human transmission are the main source of community</w:t>
      </w:r>
      <w:bookmarkEnd w:id="3"/>
      <w:r w:rsidRPr="00F06D76">
        <w:rPr>
          <w:rFonts w:ascii="Times New Roman" w:hAnsi="Times New Roman" w:cs="Times New Roman"/>
        </w:rPr>
        <w:t>-acquired β-lactam-resistant E.coli</w:t>
      </w:r>
    </w:p>
    <w:p w14:paraId="3FF967A1" w14:textId="77777777" w:rsidR="00900374" w:rsidRPr="00F06D76" w:rsidRDefault="00900374" w:rsidP="00900374">
      <w:pPr>
        <w:pStyle w:val="ListParagraph"/>
        <w:numPr>
          <w:ilvl w:val="1"/>
          <w:numId w:val="14"/>
        </w:numPr>
        <w:rPr>
          <w:rFonts w:ascii="Times New Roman" w:hAnsi="Times New Roman" w:cs="Times New Roman"/>
        </w:rPr>
      </w:pPr>
      <w:r w:rsidRPr="00F06D76">
        <w:rPr>
          <w:rFonts w:ascii="Times New Roman" w:hAnsi="Times New Roman" w:cs="Times New Roman"/>
        </w:rPr>
        <w:t>Most community-acquired β-lactam-resistant E.coli carriage was attributed to human-to-human transmission within or between households in the open community (60·1%, 95% credible interval 40·0–73·5)</w:t>
      </w:r>
    </w:p>
    <w:p w14:paraId="5E096B2C" w14:textId="77777777" w:rsidR="00900374" w:rsidRPr="00F06D76" w:rsidRDefault="00900374" w:rsidP="00900374">
      <w:pPr>
        <w:pStyle w:val="ListParagraph"/>
        <w:ind w:left="360"/>
        <w:rPr>
          <w:rFonts w:ascii="Times New Roman" w:hAnsi="Times New Roman" w:cs="Times New Roman"/>
        </w:rPr>
      </w:pPr>
    </w:p>
    <w:p w14:paraId="2A614F1A" w14:textId="77777777" w:rsidR="00900374" w:rsidRPr="00F06D76" w:rsidRDefault="00900374" w:rsidP="00413157">
      <w:pPr>
        <w:pStyle w:val="ListParagraph"/>
        <w:numPr>
          <w:ilvl w:val="0"/>
          <w:numId w:val="23"/>
        </w:numPr>
        <w:rPr>
          <w:rFonts w:ascii="Times New Roman" w:hAnsi="Times New Roman" w:cs="Times New Roman"/>
        </w:rPr>
      </w:pPr>
      <w:r w:rsidRPr="00F06D76">
        <w:rPr>
          <w:rFonts w:ascii="Times New Roman" w:hAnsi="Times New Roman" w:cs="Times New Roman"/>
          <w:b/>
          <w:bCs/>
        </w:rPr>
        <w:t>Knox 2015_Trends in microbiology:</w:t>
      </w:r>
      <w:r w:rsidRPr="00F06D76">
        <w:rPr>
          <w:rFonts w:ascii="Times New Roman" w:hAnsi="Times New Roman" w:cs="Times New Roman"/>
        </w:rPr>
        <w:t xml:space="preserve"> Several studies have highlighted the role of the household as the primary reservoir for S. aureus in the community 24, 25, 41, 43, 44, 45, 46, 47, 48, 49, 50, 51, 52, 53, 54, 55, 56, 57, 58. The events that follow a CA-MRSA infection in a household include an increase in: (</w:t>
      </w:r>
      <w:proofErr w:type="spellStart"/>
      <w:r w:rsidRPr="00F06D76">
        <w:rPr>
          <w:rFonts w:ascii="Times New Roman" w:hAnsi="Times New Roman" w:cs="Times New Roman"/>
        </w:rPr>
        <w:t>i</w:t>
      </w:r>
      <w:proofErr w:type="spellEnd"/>
      <w:r w:rsidRPr="00F06D76">
        <w:rPr>
          <w:rFonts w:ascii="Times New Roman" w:hAnsi="Times New Roman" w:cs="Times New Roman"/>
        </w:rPr>
        <w:t xml:space="preserve">) the risk of infections among other household members 26, 44, 45, 48, 49, 50, 51; (ii) MRSA colonization among other household members </w:t>
      </w:r>
      <w:r w:rsidRPr="00F06D76">
        <w:rPr>
          <w:rFonts w:ascii="Times New Roman" w:hAnsi="Times New Roman" w:cs="Times New Roman"/>
          <w:highlight w:val="yellow"/>
        </w:rPr>
        <w:t>46, 47, 52, 53, 54, 55, 56, 57, 59</w:t>
      </w:r>
      <w:r w:rsidRPr="00F06D76">
        <w:rPr>
          <w:rFonts w:ascii="Times New Roman" w:hAnsi="Times New Roman" w:cs="Times New Roman"/>
        </w:rPr>
        <w:t xml:space="preserve">; and (iii) contamination of environmental surfaces 24, 25, 58. These reports have described epidemic clones that ‘ping pong’ among family members 26, 51, resulting in high rates of recurrent infection. Eradicating S. aureus carriage from household members and the environment </w:t>
      </w:r>
      <w:proofErr w:type="gramStart"/>
      <w:r w:rsidRPr="00F06D76">
        <w:rPr>
          <w:rFonts w:ascii="Times New Roman" w:hAnsi="Times New Roman" w:cs="Times New Roman"/>
        </w:rPr>
        <w:t>in an effort to</w:t>
      </w:r>
      <w:proofErr w:type="gramEnd"/>
      <w:r w:rsidRPr="00F06D76">
        <w:rPr>
          <w:rFonts w:ascii="Times New Roman" w:hAnsi="Times New Roman" w:cs="Times New Roman"/>
        </w:rPr>
        <w:t xml:space="preserve"> reduce the frequency of these infections has achieved mixed results 60, 61.</w:t>
      </w:r>
    </w:p>
    <w:p w14:paraId="7224634C" w14:textId="77777777" w:rsidR="00900374" w:rsidRPr="00F06D76" w:rsidRDefault="00900374" w:rsidP="00413157">
      <w:pPr>
        <w:pStyle w:val="ListParagraph"/>
        <w:numPr>
          <w:ilvl w:val="0"/>
          <w:numId w:val="23"/>
        </w:numPr>
        <w:rPr>
          <w:rFonts w:ascii="Times New Roman" w:hAnsi="Times New Roman" w:cs="Times New Roman"/>
        </w:rPr>
      </w:pPr>
      <w:r w:rsidRPr="00F06D76">
        <w:rPr>
          <w:rFonts w:ascii="Times New Roman" w:hAnsi="Times New Roman" w:cs="Times New Roman"/>
        </w:rPr>
        <w:t>Staphylococcus aureus nasopharyngeal carriage rates and antimicrobial susceptibility patterns among health care workers and their household contacts</w:t>
      </w:r>
    </w:p>
    <w:p w14:paraId="7902460E" w14:textId="77777777" w:rsidR="00900374" w:rsidRPr="00F06D76" w:rsidRDefault="00900374" w:rsidP="00413157">
      <w:pPr>
        <w:pStyle w:val="ListParagraph"/>
        <w:numPr>
          <w:ilvl w:val="0"/>
          <w:numId w:val="23"/>
        </w:numPr>
        <w:rPr>
          <w:rFonts w:ascii="Times New Roman" w:hAnsi="Times New Roman" w:cs="Times New Roman"/>
        </w:rPr>
      </w:pPr>
      <w:r w:rsidRPr="00F06D76">
        <w:rPr>
          <w:rFonts w:ascii="Times New Roman" w:hAnsi="Times New Roman" w:cs="Times New Roman"/>
        </w:rPr>
        <w:t>Transmission of methicillin-resistant Staphylococcus aureus within a household</w:t>
      </w:r>
    </w:p>
    <w:p w14:paraId="67467335" w14:textId="77777777" w:rsidR="00900374" w:rsidRPr="00F06D76" w:rsidRDefault="00900374" w:rsidP="00413157">
      <w:pPr>
        <w:pStyle w:val="ListParagraph"/>
        <w:numPr>
          <w:ilvl w:val="0"/>
          <w:numId w:val="23"/>
        </w:numPr>
        <w:rPr>
          <w:rFonts w:ascii="Times New Roman" w:hAnsi="Times New Roman" w:cs="Times New Roman"/>
        </w:rPr>
      </w:pPr>
      <w:r w:rsidRPr="00F06D76">
        <w:rPr>
          <w:rFonts w:ascii="Times New Roman" w:hAnsi="Times New Roman" w:cs="Times New Roman"/>
        </w:rPr>
        <w:t>Prevalence of nasal colonization among patients with community-associated methicillin-resistant Staphylococcus aureus infection and their household contacts</w:t>
      </w:r>
    </w:p>
    <w:p w14:paraId="14BE964B" w14:textId="77777777" w:rsidR="00900374" w:rsidRPr="00F06D76" w:rsidRDefault="00900374" w:rsidP="00413157">
      <w:pPr>
        <w:pStyle w:val="ListParagraph"/>
        <w:numPr>
          <w:ilvl w:val="0"/>
          <w:numId w:val="23"/>
        </w:numPr>
        <w:rPr>
          <w:rFonts w:ascii="Times New Roman" w:hAnsi="Times New Roman" w:cs="Times New Roman"/>
        </w:rPr>
      </w:pPr>
      <w:r w:rsidRPr="00F06D76">
        <w:rPr>
          <w:rFonts w:ascii="Times New Roman" w:hAnsi="Times New Roman" w:cs="Times New Roman"/>
        </w:rPr>
        <w:t xml:space="preserve">Staphylococcus aureus nasal colonization among </w:t>
      </w:r>
      <w:proofErr w:type="spellStart"/>
      <w:r w:rsidRPr="00F06D76">
        <w:rPr>
          <w:rFonts w:ascii="Times New Roman" w:hAnsi="Times New Roman" w:cs="Times New Roman"/>
        </w:rPr>
        <w:t>pediatric</w:t>
      </w:r>
      <w:proofErr w:type="spellEnd"/>
      <w:r w:rsidRPr="00F06D76">
        <w:rPr>
          <w:rFonts w:ascii="Times New Roman" w:hAnsi="Times New Roman" w:cs="Times New Roman"/>
        </w:rPr>
        <w:t xml:space="preserve"> cystic fibrosis patients and their household contacts</w:t>
      </w:r>
    </w:p>
    <w:p w14:paraId="6E986D25" w14:textId="77777777" w:rsidR="00900374" w:rsidRPr="00F06D76" w:rsidRDefault="00900374" w:rsidP="00413157">
      <w:pPr>
        <w:pStyle w:val="ListParagraph"/>
        <w:numPr>
          <w:ilvl w:val="0"/>
          <w:numId w:val="23"/>
        </w:numPr>
        <w:rPr>
          <w:rFonts w:ascii="Times New Roman" w:hAnsi="Times New Roman" w:cs="Times New Roman"/>
        </w:rPr>
      </w:pPr>
      <w:r w:rsidRPr="00F06D76">
        <w:rPr>
          <w:rFonts w:ascii="Times New Roman" w:hAnsi="Times New Roman" w:cs="Times New Roman"/>
        </w:rPr>
        <w:t>Molecular epidemiology and household transmission of community-associated methicillin-resistant Staphylococcus aureus in Hong Kong</w:t>
      </w:r>
    </w:p>
    <w:p w14:paraId="164B11D7" w14:textId="77777777" w:rsidR="00900374" w:rsidRPr="00F06D76" w:rsidRDefault="00900374" w:rsidP="002B2ED5">
      <w:pPr>
        <w:pStyle w:val="ListParagraph"/>
        <w:ind w:left="0"/>
        <w:jc w:val="both"/>
        <w:rPr>
          <w:rFonts w:ascii="Times New Roman" w:hAnsi="Times New Roman" w:cs="Times New Roman"/>
        </w:rPr>
      </w:pPr>
    </w:p>
    <w:sectPr w:rsidR="00900374" w:rsidRPr="00F06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1978"/>
    <w:multiLevelType w:val="hybridMultilevel"/>
    <w:tmpl w:val="26281B08"/>
    <w:lvl w:ilvl="0" w:tplc="0C09000F">
      <w:start w:val="1"/>
      <w:numFmt w:val="decimal"/>
      <w:lvlText w:val="%1."/>
      <w:lvlJc w:val="left"/>
      <w:pPr>
        <w:ind w:left="360" w:hanging="360"/>
      </w:pPr>
      <w:rPr>
        <w:rFonts w:hint="default"/>
      </w:r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B206F29"/>
    <w:multiLevelType w:val="hybridMultilevel"/>
    <w:tmpl w:val="0D745ECC"/>
    <w:lvl w:ilvl="0" w:tplc="AECC66EE">
      <w:start w:val="3"/>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043A67"/>
    <w:multiLevelType w:val="hybridMultilevel"/>
    <w:tmpl w:val="25E40E1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3056A69"/>
    <w:multiLevelType w:val="multilevel"/>
    <w:tmpl w:val="BADAE550"/>
    <w:lvl w:ilvl="0">
      <w:start w:val="1"/>
      <w:numFmt w:val="decimal"/>
      <w:lvlText w:val="%1."/>
      <w:lvlJc w:val="left"/>
      <w:pPr>
        <w:ind w:left="360" w:hanging="360"/>
      </w:pPr>
    </w:lvl>
    <w:lvl w:ilvl="1">
      <w:start w:val="8"/>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19F16BF1"/>
    <w:multiLevelType w:val="hybridMultilevel"/>
    <w:tmpl w:val="06B230E2"/>
    <w:lvl w:ilvl="0" w:tplc="0C09000F">
      <w:start w:val="1"/>
      <w:numFmt w:val="decimal"/>
      <w:lvlText w:val="%1."/>
      <w:lvlJc w:val="left"/>
      <w:pPr>
        <w:ind w:left="360" w:hanging="360"/>
      </w:pPr>
      <w:rPr>
        <w:rFonts w:hint="default"/>
      </w:r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D1735C7"/>
    <w:multiLevelType w:val="hybridMultilevel"/>
    <w:tmpl w:val="7F902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9A31AE"/>
    <w:multiLevelType w:val="hybridMultilevel"/>
    <w:tmpl w:val="15F6D442"/>
    <w:lvl w:ilvl="0" w:tplc="0C090011">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5C77A93"/>
    <w:multiLevelType w:val="hybridMultilevel"/>
    <w:tmpl w:val="AAB20CD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80C0CAA"/>
    <w:multiLevelType w:val="hybridMultilevel"/>
    <w:tmpl w:val="0728E312"/>
    <w:lvl w:ilvl="0" w:tplc="0C09000F">
      <w:start w:val="1"/>
      <w:numFmt w:val="decimal"/>
      <w:lvlText w:val="%1."/>
      <w:lvlJc w:val="left"/>
      <w:pPr>
        <w:ind w:left="360" w:hanging="360"/>
      </w:p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5B3B2C"/>
    <w:multiLevelType w:val="hybridMultilevel"/>
    <w:tmpl w:val="21040CE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C6F49C1"/>
    <w:multiLevelType w:val="hybridMultilevel"/>
    <w:tmpl w:val="4460995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09C0DBC"/>
    <w:multiLevelType w:val="hybridMultilevel"/>
    <w:tmpl w:val="4DA8B3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1332598"/>
    <w:multiLevelType w:val="hybridMultilevel"/>
    <w:tmpl w:val="3DB8132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33FA3163"/>
    <w:multiLevelType w:val="hybridMultilevel"/>
    <w:tmpl w:val="8D86CE0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B961D6E"/>
    <w:multiLevelType w:val="hybridMultilevel"/>
    <w:tmpl w:val="37F8B556"/>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3D5E0E04"/>
    <w:multiLevelType w:val="hybridMultilevel"/>
    <w:tmpl w:val="37F8B556"/>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3D8565E1"/>
    <w:multiLevelType w:val="hybridMultilevel"/>
    <w:tmpl w:val="2F72B44A"/>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6091148"/>
    <w:multiLevelType w:val="hybridMultilevel"/>
    <w:tmpl w:val="E1529BE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467D60F7"/>
    <w:multiLevelType w:val="hybridMultilevel"/>
    <w:tmpl w:val="A272977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4B391831"/>
    <w:multiLevelType w:val="hybridMultilevel"/>
    <w:tmpl w:val="D6E0D28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DAC078F"/>
    <w:multiLevelType w:val="hybridMultilevel"/>
    <w:tmpl w:val="F9F025E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F04013E"/>
    <w:multiLevelType w:val="hybridMultilevel"/>
    <w:tmpl w:val="7F8815B4"/>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4F204988"/>
    <w:multiLevelType w:val="hybridMultilevel"/>
    <w:tmpl w:val="4E904FC8"/>
    <w:lvl w:ilvl="0" w:tplc="0C090011">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4F831793"/>
    <w:multiLevelType w:val="hybridMultilevel"/>
    <w:tmpl w:val="4618723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0B46274"/>
    <w:multiLevelType w:val="hybridMultilevel"/>
    <w:tmpl w:val="2D28D37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80C8FE1E">
      <w:numFmt w:val="bullet"/>
      <w:lvlText w:val=""/>
      <w:lvlJc w:val="left"/>
      <w:pPr>
        <w:ind w:left="1980" w:hanging="360"/>
      </w:pPr>
      <w:rPr>
        <w:rFonts w:ascii="Symbol" w:eastAsiaTheme="minorEastAsia" w:hAnsi="Symbol" w:cs="Times New Roman"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52B07A0D"/>
    <w:multiLevelType w:val="hybridMultilevel"/>
    <w:tmpl w:val="C48A8C6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5B04685F"/>
    <w:multiLevelType w:val="hybridMultilevel"/>
    <w:tmpl w:val="92287282"/>
    <w:lvl w:ilvl="0" w:tplc="0C090011">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5C3C21CC"/>
    <w:multiLevelType w:val="hybridMultilevel"/>
    <w:tmpl w:val="A010149C"/>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5D08545A"/>
    <w:multiLevelType w:val="hybridMultilevel"/>
    <w:tmpl w:val="E73A4268"/>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5E885123"/>
    <w:multiLevelType w:val="hybridMultilevel"/>
    <w:tmpl w:val="6D061C1C"/>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FA17525"/>
    <w:multiLevelType w:val="hybridMultilevel"/>
    <w:tmpl w:val="25FC90F4"/>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61874910"/>
    <w:multiLevelType w:val="hybridMultilevel"/>
    <w:tmpl w:val="D6586FE8"/>
    <w:lvl w:ilvl="0" w:tplc="E8BE711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59604E1"/>
    <w:multiLevelType w:val="hybridMultilevel"/>
    <w:tmpl w:val="A5C04802"/>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65A358A8"/>
    <w:multiLevelType w:val="hybridMultilevel"/>
    <w:tmpl w:val="7FC421F8"/>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65D14157"/>
    <w:multiLevelType w:val="hybridMultilevel"/>
    <w:tmpl w:val="1076DD4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67C6717B"/>
    <w:multiLevelType w:val="hybridMultilevel"/>
    <w:tmpl w:val="023894A0"/>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0">
    <w:nsid w:val="6C8B6C2E"/>
    <w:multiLevelType w:val="hybridMultilevel"/>
    <w:tmpl w:val="B48CF54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15:restartNumberingAfterBreak="0">
    <w:nsid w:val="702045CC"/>
    <w:multiLevelType w:val="hybridMultilevel"/>
    <w:tmpl w:val="73784A86"/>
    <w:lvl w:ilvl="0" w:tplc="9FC82456">
      <w:numFmt w:val="bullet"/>
      <w:lvlText w:val="-"/>
      <w:lvlJc w:val="left"/>
      <w:pPr>
        <w:ind w:left="720" w:hanging="360"/>
      </w:pPr>
      <w:rPr>
        <w:rFonts w:ascii="Times New Roman" w:eastAsiaTheme="minorEastAsia"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29810FD"/>
    <w:multiLevelType w:val="hybridMultilevel"/>
    <w:tmpl w:val="63703624"/>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15:restartNumberingAfterBreak="0">
    <w:nsid w:val="743E4AB6"/>
    <w:multiLevelType w:val="hybridMultilevel"/>
    <w:tmpl w:val="E3EC80A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769F054B"/>
    <w:multiLevelType w:val="hybridMultilevel"/>
    <w:tmpl w:val="A010149C"/>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76D779D3"/>
    <w:multiLevelType w:val="hybridMultilevel"/>
    <w:tmpl w:val="29B21318"/>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15:restartNumberingAfterBreak="0">
    <w:nsid w:val="7AC655D5"/>
    <w:multiLevelType w:val="hybridMultilevel"/>
    <w:tmpl w:val="DC1845BC"/>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7B50710F"/>
    <w:multiLevelType w:val="hybridMultilevel"/>
    <w:tmpl w:val="0C987C66"/>
    <w:lvl w:ilvl="0" w:tplc="0C090011">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C441B9C"/>
    <w:multiLevelType w:val="hybridMultilevel"/>
    <w:tmpl w:val="22DA7DF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5" w15:restartNumberingAfterBreak="0">
    <w:nsid w:val="7DE229BC"/>
    <w:multiLevelType w:val="hybridMultilevel"/>
    <w:tmpl w:val="ED22E57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6" w15:restartNumberingAfterBreak="0">
    <w:nsid w:val="7E512DEA"/>
    <w:multiLevelType w:val="hybridMultilevel"/>
    <w:tmpl w:val="F7809B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8"/>
  </w:num>
  <w:num w:numId="2">
    <w:abstractNumId w:val="12"/>
  </w:num>
  <w:num w:numId="3">
    <w:abstractNumId w:val="33"/>
  </w:num>
  <w:num w:numId="4">
    <w:abstractNumId w:val="41"/>
  </w:num>
  <w:num w:numId="5">
    <w:abstractNumId w:val="3"/>
  </w:num>
  <w:num w:numId="6">
    <w:abstractNumId w:val="44"/>
  </w:num>
  <w:num w:numId="7">
    <w:abstractNumId w:val="20"/>
  </w:num>
  <w:num w:numId="8">
    <w:abstractNumId w:val="1"/>
  </w:num>
  <w:num w:numId="9">
    <w:abstractNumId w:val="46"/>
  </w:num>
  <w:num w:numId="10">
    <w:abstractNumId w:val="37"/>
  </w:num>
  <w:num w:numId="11">
    <w:abstractNumId w:val="24"/>
  </w:num>
  <w:num w:numId="12">
    <w:abstractNumId w:val="36"/>
  </w:num>
  <w:num w:numId="13">
    <w:abstractNumId w:val="25"/>
  </w:num>
  <w:num w:numId="14">
    <w:abstractNumId w:val="19"/>
  </w:num>
  <w:num w:numId="15">
    <w:abstractNumId w:val="35"/>
  </w:num>
  <w:num w:numId="16">
    <w:abstractNumId w:val="18"/>
  </w:num>
  <w:num w:numId="17">
    <w:abstractNumId w:val="10"/>
  </w:num>
  <w:num w:numId="18">
    <w:abstractNumId w:val="0"/>
  </w:num>
  <w:num w:numId="19">
    <w:abstractNumId w:val="30"/>
  </w:num>
  <w:num w:numId="20">
    <w:abstractNumId w:val="26"/>
  </w:num>
  <w:num w:numId="21">
    <w:abstractNumId w:val="27"/>
  </w:num>
  <w:num w:numId="22">
    <w:abstractNumId w:val="40"/>
  </w:num>
  <w:num w:numId="23">
    <w:abstractNumId w:val="2"/>
  </w:num>
  <w:num w:numId="24">
    <w:abstractNumId w:val="4"/>
  </w:num>
  <w:num w:numId="25">
    <w:abstractNumId w:val="17"/>
  </w:num>
  <w:num w:numId="26">
    <w:abstractNumId w:val="13"/>
  </w:num>
  <w:num w:numId="27">
    <w:abstractNumId w:val="31"/>
  </w:num>
  <w:num w:numId="28">
    <w:abstractNumId w:val="38"/>
  </w:num>
  <w:num w:numId="29">
    <w:abstractNumId w:val="16"/>
  </w:num>
  <w:num w:numId="30">
    <w:abstractNumId w:val="5"/>
  </w:num>
  <w:num w:numId="31">
    <w:abstractNumId w:val="7"/>
  </w:num>
  <w:num w:numId="32">
    <w:abstractNumId w:val="32"/>
  </w:num>
  <w:num w:numId="33">
    <w:abstractNumId w:val="6"/>
  </w:num>
  <w:num w:numId="34">
    <w:abstractNumId w:val="34"/>
  </w:num>
  <w:num w:numId="35">
    <w:abstractNumId w:val="39"/>
  </w:num>
  <w:num w:numId="36">
    <w:abstractNumId w:val="9"/>
  </w:num>
  <w:num w:numId="37">
    <w:abstractNumId w:val="42"/>
  </w:num>
  <w:num w:numId="38">
    <w:abstractNumId w:val="14"/>
  </w:num>
  <w:num w:numId="39">
    <w:abstractNumId w:val="15"/>
  </w:num>
  <w:num w:numId="40">
    <w:abstractNumId w:val="8"/>
  </w:num>
  <w:num w:numId="41">
    <w:abstractNumId w:val="22"/>
  </w:num>
  <w:num w:numId="42">
    <w:abstractNumId w:val="45"/>
  </w:num>
  <w:num w:numId="43">
    <w:abstractNumId w:val="43"/>
  </w:num>
  <w:num w:numId="44">
    <w:abstractNumId w:val="23"/>
  </w:num>
  <w:num w:numId="45">
    <w:abstractNumId w:val="11"/>
  </w:num>
  <w:num w:numId="46">
    <w:abstractNumId w:val="29"/>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B5"/>
    <w:rsid w:val="000104EE"/>
    <w:rsid w:val="00020792"/>
    <w:rsid w:val="0002384F"/>
    <w:rsid w:val="0004233E"/>
    <w:rsid w:val="0004752E"/>
    <w:rsid w:val="000547C1"/>
    <w:rsid w:val="0007360B"/>
    <w:rsid w:val="000E13F1"/>
    <w:rsid w:val="000F45F9"/>
    <w:rsid w:val="00111FA4"/>
    <w:rsid w:val="00132713"/>
    <w:rsid w:val="001665EE"/>
    <w:rsid w:val="001A1852"/>
    <w:rsid w:val="001B6692"/>
    <w:rsid w:val="001C38C5"/>
    <w:rsid w:val="001F113F"/>
    <w:rsid w:val="00226758"/>
    <w:rsid w:val="00232176"/>
    <w:rsid w:val="002776F8"/>
    <w:rsid w:val="00295819"/>
    <w:rsid w:val="002A26F7"/>
    <w:rsid w:val="002B2ED5"/>
    <w:rsid w:val="002D0F68"/>
    <w:rsid w:val="00302CD5"/>
    <w:rsid w:val="00314D1D"/>
    <w:rsid w:val="0034282B"/>
    <w:rsid w:val="00343676"/>
    <w:rsid w:val="00343AC1"/>
    <w:rsid w:val="0037681E"/>
    <w:rsid w:val="003A04C7"/>
    <w:rsid w:val="003C2BD6"/>
    <w:rsid w:val="00403A3A"/>
    <w:rsid w:val="00413157"/>
    <w:rsid w:val="0041539B"/>
    <w:rsid w:val="00430A68"/>
    <w:rsid w:val="00431EB9"/>
    <w:rsid w:val="00462999"/>
    <w:rsid w:val="004B6FBD"/>
    <w:rsid w:val="004D7B61"/>
    <w:rsid w:val="004E1ADF"/>
    <w:rsid w:val="004E2EB5"/>
    <w:rsid w:val="004F27D9"/>
    <w:rsid w:val="00513AC7"/>
    <w:rsid w:val="0053133B"/>
    <w:rsid w:val="00564B23"/>
    <w:rsid w:val="00573BBC"/>
    <w:rsid w:val="005769AC"/>
    <w:rsid w:val="00587625"/>
    <w:rsid w:val="005B686B"/>
    <w:rsid w:val="0060667C"/>
    <w:rsid w:val="00606FBE"/>
    <w:rsid w:val="00614DCE"/>
    <w:rsid w:val="00623B30"/>
    <w:rsid w:val="00631AC7"/>
    <w:rsid w:val="0063469F"/>
    <w:rsid w:val="0063789B"/>
    <w:rsid w:val="00637D79"/>
    <w:rsid w:val="00641933"/>
    <w:rsid w:val="006854E3"/>
    <w:rsid w:val="00691175"/>
    <w:rsid w:val="006A07F2"/>
    <w:rsid w:val="006A417A"/>
    <w:rsid w:val="006C4D31"/>
    <w:rsid w:val="006C5E35"/>
    <w:rsid w:val="006D1C9F"/>
    <w:rsid w:val="006D5557"/>
    <w:rsid w:val="006D6A05"/>
    <w:rsid w:val="006E0FE9"/>
    <w:rsid w:val="006F0D97"/>
    <w:rsid w:val="007009BE"/>
    <w:rsid w:val="007121A1"/>
    <w:rsid w:val="0073588F"/>
    <w:rsid w:val="007431D2"/>
    <w:rsid w:val="0075008A"/>
    <w:rsid w:val="00750CAC"/>
    <w:rsid w:val="007A2DEC"/>
    <w:rsid w:val="007F1AF0"/>
    <w:rsid w:val="0084601C"/>
    <w:rsid w:val="00851776"/>
    <w:rsid w:val="00862517"/>
    <w:rsid w:val="008A53DE"/>
    <w:rsid w:val="008F6999"/>
    <w:rsid w:val="00900374"/>
    <w:rsid w:val="009141CB"/>
    <w:rsid w:val="00930C63"/>
    <w:rsid w:val="0094314D"/>
    <w:rsid w:val="00943943"/>
    <w:rsid w:val="00945551"/>
    <w:rsid w:val="00960048"/>
    <w:rsid w:val="00965638"/>
    <w:rsid w:val="009665F5"/>
    <w:rsid w:val="009754D9"/>
    <w:rsid w:val="00992E54"/>
    <w:rsid w:val="009B0011"/>
    <w:rsid w:val="009B50B6"/>
    <w:rsid w:val="009C45BE"/>
    <w:rsid w:val="009D3C7D"/>
    <w:rsid w:val="00A0051C"/>
    <w:rsid w:val="00A117C6"/>
    <w:rsid w:val="00A147E7"/>
    <w:rsid w:val="00A36174"/>
    <w:rsid w:val="00A37089"/>
    <w:rsid w:val="00A64BA8"/>
    <w:rsid w:val="00A77177"/>
    <w:rsid w:val="00A84EBA"/>
    <w:rsid w:val="00A86CB5"/>
    <w:rsid w:val="00A87787"/>
    <w:rsid w:val="00A95AD9"/>
    <w:rsid w:val="00AB3B51"/>
    <w:rsid w:val="00AD516B"/>
    <w:rsid w:val="00AE0AED"/>
    <w:rsid w:val="00AF02C3"/>
    <w:rsid w:val="00AF1219"/>
    <w:rsid w:val="00B00D87"/>
    <w:rsid w:val="00BF072A"/>
    <w:rsid w:val="00C05A68"/>
    <w:rsid w:val="00C06E53"/>
    <w:rsid w:val="00C27104"/>
    <w:rsid w:val="00C33632"/>
    <w:rsid w:val="00C820C6"/>
    <w:rsid w:val="00C97C6C"/>
    <w:rsid w:val="00CB3A82"/>
    <w:rsid w:val="00CC4A1C"/>
    <w:rsid w:val="00D04DA3"/>
    <w:rsid w:val="00D11E9D"/>
    <w:rsid w:val="00D15670"/>
    <w:rsid w:val="00D16ED8"/>
    <w:rsid w:val="00D25264"/>
    <w:rsid w:val="00D6554B"/>
    <w:rsid w:val="00D827D0"/>
    <w:rsid w:val="00DC55C8"/>
    <w:rsid w:val="00DD2295"/>
    <w:rsid w:val="00E11CE1"/>
    <w:rsid w:val="00E22E07"/>
    <w:rsid w:val="00E37DF3"/>
    <w:rsid w:val="00E478A0"/>
    <w:rsid w:val="00E636FD"/>
    <w:rsid w:val="00E73A8F"/>
    <w:rsid w:val="00E73C4A"/>
    <w:rsid w:val="00E75576"/>
    <w:rsid w:val="00E8708E"/>
    <w:rsid w:val="00E91D7F"/>
    <w:rsid w:val="00EA34E0"/>
    <w:rsid w:val="00EA53C6"/>
    <w:rsid w:val="00EC76FF"/>
    <w:rsid w:val="00EE144B"/>
    <w:rsid w:val="00EE5CE8"/>
    <w:rsid w:val="00F06D76"/>
    <w:rsid w:val="00F23853"/>
    <w:rsid w:val="00F370D6"/>
    <w:rsid w:val="00F41B69"/>
    <w:rsid w:val="00F4224D"/>
    <w:rsid w:val="00F5687B"/>
    <w:rsid w:val="00F742E1"/>
    <w:rsid w:val="00F853CC"/>
    <w:rsid w:val="00FC7C3D"/>
    <w:rsid w:val="00FE3C4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492A"/>
  <w15:chartTrackingRefBased/>
  <w15:docId w15:val="{BCCA338B-5828-4D22-9D09-E04028E2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6C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86CB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86CB5"/>
    <w:rPr>
      <w:rFonts w:ascii="Calibri" w:hAnsi="Calibri"/>
      <w:szCs w:val="21"/>
    </w:rPr>
  </w:style>
  <w:style w:type="paragraph" w:styleId="ListParagraph">
    <w:name w:val="List Paragraph"/>
    <w:basedOn w:val="Normal"/>
    <w:uiPriority w:val="34"/>
    <w:qFormat/>
    <w:rsid w:val="00D15670"/>
    <w:pPr>
      <w:ind w:left="720"/>
      <w:contextualSpacing/>
    </w:pPr>
  </w:style>
  <w:style w:type="character" w:styleId="Emphasis">
    <w:name w:val="Emphasis"/>
    <w:basedOn w:val="DefaultParagraphFont"/>
    <w:uiPriority w:val="20"/>
    <w:qFormat/>
    <w:rsid w:val="00CB3A82"/>
    <w:rPr>
      <w:i/>
      <w:iCs/>
    </w:rPr>
  </w:style>
  <w:style w:type="character" w:styleId="Hyperlink">
    <w:name w:val="Hyperlink"/>
    <w:basedOn w:val="DefaultParagraphFont"/>
    <w:uiPriority w:val="99"/>
    <w:semiHidden/>
    <w:unhideWhenUsed/>
    <w:rsid w:val="0075008A"/>
    <w:rPr>
      <w:color w:val="0000FF"/>
      <w:u w:val="single"/>
    </w:rPr>
  </w:style>
  <w:style w:type="table" w:styleId="TableGrid">
    <w:name w:val="Table Grid"/>
    <w:basedOn w:val="TableNormal"/>
    <w:uiPriority w:val="39"/>
    <w:rsid w:val="001B6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BibliographyChar">
    <w:name w:val="EndNote Bibliography Char"/>
    <w:basedOn w:val="DefaultParagraphFont"/>
    <w:link w:val="EndNoteBibliography"/>
    <w:locked/>
    <w:rsid w:val="00403A3A"/>
    <w:rPr>
      <w:rFonts w:ascii="Times New Roman" w:hAnsi="Times New Roman" w:cs="Times New Roman"/>
      <w:noProof/>
      <w:sz w:val="24"/>
    </w:rPr>
  </w:style>
  <w:style w:type="paragraph" w:customStyle="1" w:styleId="EndNoteBibliography">
    <w:name w:val="EndNote Bibliography"/>
    <w:basedOn w:val="Normal"/>
    <w:link w:val="EndNoteBibliographyChar"/>
    <w:rsid w:val="00403A3A"/>
    <w:pPr>
      <w:spacing w:line="240" w:lineRule="auto"/>
    </w:pPr>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52921">
      <w:bodyDiv w:val="1"/>
      <w:marLeft w:val="0"/>
      <w:marRight w:val="0"/>
      <w:marTop w:val="0"/>
      <w:marBottom w:val="0"/>
      <w:divBdr>
        <w:top w:val="none" w:sz="0" w:space="0" w:color="auto"/>
        <w:left w:val="none" w:sz="0" w:space="0" w:color="auto"/>
        <w:bottom w:val="none" w:sz="0" w:space="0" w:color="auto"/>
        <w:right w:val="none" w:sz="0" w:space="0" w:color="auto"/>
      </w:divBdr>
    </w:div>
    <w:div w:id="110323510">
      <w:bodyDiv w:val="1"/>
      <w:marLeft w:val="0"/>
      <w:marRight w:val="0"/>
      <w:marTop w:val="0"/>
      <w:marBottom w:val="0"/>
      <w:divBdr>
        <w:top w:val="none" w:sz="0" w:space="0" w:color="auto"/>
        <w:left w:val="none" w:sz="0" w:space="0" w:color="auto"/>
        <w:bottom w:val="none" w:sz="0" w:space="0" w:color="auto"/>
        <w:right w:val="none" w:sz="0" w:space="0" w:color="auto"/>
      </w:divBdr>
    </w:div>
    <w:div w:id="126746688">
      <w:bodyDiv w:val="1"/>
      <w:marLeft w:val="0"/>
      <w:marRight w:val="0"/>
      <w:marTop w:val="0"/>
      <w:marBottom w:val="0"/>
      <w:divBdr>
        <w:top w:val="none" w:sz="0" w:space="0" w:color="auto"/>
        <w:left w:val="none" w:sz="0" w:space="0" w:color="auto"/>
        <w:bottom w:val="none" w:sz="0" w:space="0" w:color="auto"/>
        <w:right w:val="none" w:sz="0" w:space="0" w:color="auto"/>
      </w:divBdr>
    </w:div>
    <w:div w:id="208811042">
      <w:bodyDiv w:val="1"/>
      <w:marLeft w:val="0"/>
      <w:marRight w:val="0"/>
      <w:marTop w:val="0"/>
      <w:marBottom w:val="0"/>
      <w:divBdr>
        <w:top w:val="none" w:sz="0" w:space="0" w:color="auto"/>
        <w:left w:val="none" w:sz="0" w:space="0" w:color="auto"/>
        <w:bottom w:val="none" w:sz="0" w:space="0" w:color="auto"/>
        <w:right w:val="none" w:sz="0" w:space="0" w:color="auto"/>
      </w:divBdr>
    </w:div>
    <w:div w:id="301734836">
      <w:bodyDiv w:val="1"/>
      <w:marLeft w:val="0"/>
      <w:marRight w:val="0"/>
      <w:marTop w:val="0"/>
      <w:marBottom w:val="0"/>
      <w:divBdr>
        <w:top w:val="none" w:sz="0" w:space="0" w:color="auto"/>
        <w:left w:val="none" w:sz="0" w:space="0" w:color="auto"/>
        <w:bottom w:val="none" w:sz="0" w:space="0" w:color="auto"/>
        <w:right w:val="none" w:sz="0" w:space="0" w:color="auto"/>
      </w:divBdr>
    </w:div>
    <w:div w:id="320888783">
      <w:bodyDiv w:val="1"/>
      <w:marLeft w:val="0"/>
      <w:marRight w:val="0"/>
      <w:marTop w:val="0"/>
      <w:marBottom w:val="0"/>
      <w:divBdr>
        <w:top w:val="none" w:sz="0" w:space="0" w:color="auto"/>
        <w:left w:val="none" w:sz="0" w:space="0" w:color="auto"/>
        <w:bottom w:val="none" w:sz="0" w:space="0" w:color="auto"/>
        <w:right w:val="none" w:sz="0" w:space="0" w:color="auto"/>
      </w:divBdr>
    </w:div>
    <w:div w:id="335352821">
      <w:bodyDiv w:val="1"/>
      <w:marLeft w:val="0"/>
      <w:marRight w:val="0"/>
      <w:marTop w:val="0"/>
      <w:marBottom w:val="0"/>
      <w:divBdr>
        <w:top w:val="none" w:sz="0" w:space="0" w:color="auto"/>
        <w:left w:val="none" w:sz="0" w:space="0" w:color="auto"/>
        <w:bottom w:val="none" w:sz="0" w:space="0" w:color="auto"/>
        <w:right w:val="none" w:sz="0" w:space="0" w:color="auto"/>
      </w:divBdr>
    </w:div>
    <w:div w:id="520514419">
      <w:bodyDiv w:val="1"/>
      <w:marLeft w:val="0"/>
      <w:marRight w:val="0"/>
      <w:marTop w:val="0"/>
      <w:marBottom w:val="0"/>
      <w:divBdr>
        <w:top w:val="none" w:sz="0" w:space="0" w:color="auto"/>
        <w:left w:val="none" w:sz="0" w:space="0" w:color="auto"/>
        <w:bottom w:val="none" w:sz="0" w:space="0" w:color="auto"/>
        <w:right w:val="none" w:sz="0" w:space="0" w:color="auto"/>
      </w:divBdr>
    </w:div>
    <w:div w:id="682051855">
      <w:bodyDiv w:val="1"/>
      <w:marLeft w:val="0"/>
      <w:marRight w:val="0"/>
      <w:marTop w:val="0"/>
      <w:marBottom w:val="0"/>
      <w:divBdr>
        <w:top w:val="none" w:sz="0" w:space="0" w:color="auto"/>
        <w:left w:val="none" w:sz="0" w:space="0" w:color="auto"/>
        <w:bottom w:val="none" w:sz="0" w:space="0" w:color="auto"/>
        <w:right w:val="none" w:sz="0" w:space="0" w:color="auto"/>
      </w:divBdr>
    </w:div>
    <w:div w:id="696083639">
      <w:bodyDiv w:val="1"/>
      <w:marLeft w:val="0"/>
      <w:marRight w:val="0"/>
      <w:marTop w:val="0"/>
      <w:marBottom w:val="0"/>
      <w:divBdr>
        <w:top w:val="none" w:sz="0" w:space="0" w:color="auto"/>
        <w:left w:val="none" w:sz="0" w:space="0" w:color="auto"/>
        <w:bottom w:val="none" w:sz="0" w:space="0" w:color="auto"/>
        <w:right w:val="none" w:sz="0" w:space="0" w:color="auto"/>
      </w:divBdr>
    </w:div>
    <w:div w:id="850534940">
      <w:bodyDiv w:val="1"/>
      <w:marLeft w:val="0"/>
      <w:marRight w:val="0"/>
      <w:marTop w:val="0"/>
      <w:marBottom w:val="0"/>
      <w:divBdr>
        <w:top w:val="none" w:sz="0" w:space="0" w:color="auto"/>
        <w:left w:val="none" w:sz="0" w:space="0" w:color="auto"/>
        <w:bottom w:val="none" w:sz="0" w:space="0" w:color="auto"/>
        <w:right w:val="none" w:sz="0" w:space="0" w:color="auto"/>
      </w:divBdr>
    </w:div>
    <w:div w:id="871724219">
      <w:bodyDiv w:val="1"/>
      <w:marLeft w:val="0"/>
      <w:marRight w:val="0"/>
      <w:marTop w:val="0"/>
      <w:marBottom w:val="0"/>
      <w:divBdr>
        <w:top w:val="none" w:sz="0" w:space="0" w:color="auto"/>
        <w:left w:val="none" w:sz="0" w:space="0" w:color="auto"/>
        <w:bottom w:val="none" w:sz="0" w:space="0" w:color="auto"/>
        <w:right w:val="none" w:sz="0" w:space="0" w:color="auto"/>
      </w:divBdr>
    </w:div>
    <w:div w:id="929437113">
      <w:bodyDiv w:val="1"/>
      <w:marLeft w:val="0"/>
      <w:marRight w:val="0"/>
      <w:marTop w:val="0"/>
      <w:marBottom w:val="0"/>
      <w:divBdr>
        <w:top w:val="none" w:sz="0" w:space="0" w:color="auto"/>
        <w:left w:val="none" w:sz="0" w:space="0" w:color="auto"/>
        <w:bottom w:val="none" w:sz="0" w:space="0" w:color="auto"/>
        <w:right w:val="none" w:sz="0" w:space="0" w:color="auto"/>
      </w:divBdr>
    </w:div>
    <w:div w:id="1031540001">
      <w:bodyDiv w:val="1"/>
      <w:marLeft w:val="0"/>
      <w:marRight w:val="0"/>
      <w:marTop w:val="0"/>
      <w:marBottom w:val="0"/>
      <w:divBdr>
        <w:top w:val="none" w:sz="0" w:space="0" w:color="auto"/>
        <w:left w:val="none" w:sz="0" w:space="0" w:color="auto"/>
        <w:bottom w:val="none" w:sz="0" w:space="0" w:color="auto"/>
        <w:right w:val="none" w:sz="0" w:space="0" w:color="auto"/>
      </w:divBdr>
    </w:div>
    <w:div w:id="1124541090">
      <w:bodyDiv w:val="1"/>
      <w:marLeft w:val="0"/>
      <w:marRight w:val="0"/>
      <w:marTop w:val="0"/>
      <w:marBottom w:val="0"/>
      <w:divBdr>
        <w:top w:val="none" w:sz="0" w:space="0" w:color="auto"/>
        <w:left w:val="none" w:sz="0" w:space="0" w:color="auto"/>
        <w:bottom w:val="none" w:sz="0" w:space="0" w:color="auto"/>
        <w:right w:val="none" w:sz="0" w:space="0" w:color="auto"/>
      </w:divBdr>
    </w:div>
    <w:div w:id="1165436493">
      <w:bodyDiv w:val="1"/>
      <w:marLeft w:val="0"/>
      <w:marRight w:val="0"/>
      <w:marTop w:val="0"/>
      <w:marBottom w:val="0"/>
      <w:divBdr>
        <w:top w:val="none" w:sz="0" w:space="0" w:color="auto"/>
        <w:left w:val="none" w:sz="0" w:space="0" w:color="auto"/>
        <w:bottom w:val="none" w:sz="0" w:space="0" w:color="auto"/>
        <w:right w:val="none" w:sz="0" w:space="0" w:color="auto"/>
      </w:divBdr>
    </w:div>
    <w:div w:id="1272933352">
      <w:bodyDiv w:val="1"/>
      <w:marLeft w:val="0"/>
      <w:marRight w:val="0"/>
      <w:marTop w:val="0"/>
      <w:marBottom w:val="0"/>
      <w:divBdr>
        <w:top w:val="none" w:sz="0" w:space="0" w:color="auto"/>
        <w:left w:val="none" w:sz="0" w:space="0" w:color="auto"/>
        <w:bottom w:val="none" w:sz="0" w:space="0" w:color="auto"/>
        <w:right w:val="none" w:sz="0" w:space="0" w:color="auto"/>
      </w:divBdr>
    </w:div>
    <w:div w:id="1466847179">
      <w:bodyDiv w:val="1"/>
      <w:marLeft w:val="0"/>
      <w:marRight w:val="0"/>
      <w:marTop w:val="0"/>
      <w:marBottom w:val="0"/>
      <w:divBdr>
        <w:top w:val="none" w:sz="0" w:space="0" w:color="auto"/>
        <w:left w:val="none" w:sz="0" w:space="0" w:color="auto"/>
        <w:bottom w:val="none" w:sz="0" w:space="0" w:color="auto"/>
        <w:right w:val="none" w:sz="0" w:space="0" w:color="auto"/>
      </w:divBdr>
    </w:div>
    <w:div w:id="1471051617">
      <w:bodyDiv w:val="1"/>
      <w:marLeft w:val="0"/>
      <w:marRight w:val="0"/>
      <w:marTop w:val="0"/>
      <w:marBottom w:val="0"/>
      <w:divBdr>
        <w:top w:val="none" w:sz="0" w:space="0" w:color="auto"/>
        <w:left w:val="none" w:sz="0" w:space="0" w:color="auto"/>
        <w:bottom w:val="none" w:sz="0" w:space="0" w:color="auto"/>
        <w:right w:val="none" w:sz="0" w:space="0" w:color="auto"/>
      </w:divBdr>
    </w:div>
    <w:div w:id="1523475538">
      <w:bodyDiv w:val="1"/>
      <w:marLeft w:val="0"/>
      <w:marRight w:val="0"/>
      <w:marTop w:val="0"/>
      <w:marBottom w:val="0"/>
      <w:divBdr>
        <w:top w:val="none" w:sz="0" w:space="0" w:color="auto"/>
        <w:left w:val="none" w:sz="0" w:space="0" w:color="auto"/>
        <w:bottom w:val="none" w:sz="0" w:space="0" w:color="auto"/>
        <w:right w:val="none" w:sz="0" w:space="0" w:color="auto"/>
      </w:divBdr>
    </w:div>
    <w:div w:id="1534732637">
      <w:bodyDiv w:val="1"/>
      <w:marLeft w:val="0"/>
      <w:marRight w:val="0"/>
      <w:marTop w:val="0"/>
      <w:marBottom w:val="0"/>
      <w:divBdr>
        <w:top w:val="none" w:sz="0" w:space="0" w:color="auto"/>
        <w:left w:val="none" w:sz="0" w:space="0" w:color="auto"/>
        <w:bottom w:val="none" w:sz="0" w:space="0" w:color="auto"/>
        <w:right w:val="none" w:sz="0" w:space="0" w:color="auto"/>
      </w:divBdr>
    </w:div>
    <w:div w:id="1570653653">
      <w:bodyDiv w:val="1"/>
      <w:marLeft w:val="0"/>
      <w:marRight w:val="0"/>
      <w:marTop w:val="0"/>
      <w:marBottom w:val="0"/>
      <w:divBdr>
        <w:top w:val="none" w:sz="0" w:space="0" w:color="auto"/>
        <w:left w:val="none" w:sz="0" w:space="0" w:color="auto"/>
        <w:bottom w:val="none" w:sz="0" w:space="0" w:color="auto"/>
        <w:right w:val="none" w:sz="0" w:space="0" w:color="auto"/>
      </w:divBdr>
    </w:div>
    <w:div w:id="1719740832">
      <w:bodyDiv w:val="1"/>
      <w:marLeft w:val="0"/>
      <w:marRight w:val="0"/>
      <w:marTop w:val="0"/>
      <w:marBottom w:val="0"/>
      <w:divBdr>
        <w:top w:val="none" w:sz="0" w:space="0" w:color="auto"/>
        <w:left w:val="none" w:sz="0" w:space="0" w:color="auto"/>
        <w:bottom w:val="none" w:sz="0" w:space="0" w:color="auto"/>
        <w:right w:val="none" w:sz="0" w:space="0" w:color="auto"/>
      </w:divBdr>
    </w:div>
    <w:div w:id="1745493511">
      <w:bodyDiv w:val="1"/>
      <w:marLeft w:val="0"/>
      <w:marRight w:val="0"/>
      <w:marTop w:val="0"/>
      <w:marBottom w:val="0"/>
      <w:divBdr>
        <w:top w:val="none" w:sz="0" w:space="0" w:color="auto"/>
        <w:left w:val="none" w:sz="0" w:space="0" w:color="auto"/>
        <w:bottom w:val="none" w:sz="0" w:space="0" w:color="auto"/>
        <w:right w:val="none" w:sz="0" w:space="0" w:color="auto"/>
      </w:divBdr>
    </w:div>
    <w:div w:id="1804694621">
      <w:bodyDiv w:val="1"/>
      <w:marLeft w:val="0"/>
      <w:marRight w:val="0"/>
      <w:marTop w:val="0"/>
      <w:marBottom w:val="0"/>
      <w:divBdr>
        <w:top w:val="none" w:sz="0" w:space="0" w:color="auto"/>
        <w:left w:val="none" w:sz="0" w:space="0" w:color="auto"/>
        <w:bottom w:val="none" w:sz="0" w:space="0" w:color="auto"/>
        <w:right w:val="none" w:sz="0" w:space="0" w:color="auto"/>
      </w:divBdr>
      <w:divsChild>
        <w:div w:id="96799107">
          <w:marLeft w:val="0"/>
          <w:marRight w:val="0"/>
          <w:marTop w:val="0"/>
          <w:marBottom w:val="0"/>
          <w:divBdr>
            <w:top w:val="none" w:sz="0" w:space="0" w:color="auto"/>
            <w:left w:val="none" w:sz="0" w:space="0" w:color="auto"/>
            <w:bottom w:val="none" w:sz="0" w:space="0" w:color="auto"/>
            <w:right w:val="none" w:sz="0" w:space="0" w:color="auto"/>
          </w:divBdr>
          <w:divsChild>
            <w:div w:id="1994945681">
              <w:marLeft w:val="0"/>
              <w:marRight w:val="0"/>
              <w:marTop w:val="0"/>
              <w:marBottom w:val="0"/>
              <w:divBdr>
                <w:top w:val="none" w:sz="0" w:space="0" w:color="auto"/>
                <w:left w:val="none" w:sz="0" w:space="0" w:color="auto"/>
                <w:bottom w:val="none" w:sz="0" w:space="0" w:color="auto"/>
                <w:right w:val="none" w:sz="0" w:space="0" w:color="auto"/>
              </w:divBdr>
            </w:div>
          </w:divsChild>
        </w:div>
        <w:div w:id="1720978732">
          <w:marLeft w:val="0"/>
          <w:marRight w:val="0"/>
          <w:marTop w:val="0"/>
          <w:marBottom w:val="0"/>
          <w:divBdr>
            <w:top w:val="none" w:sz="0" w:space="0" w:color="auto"/>
            <w:left w:val="none" w:sz="0" w:space="0" w:color="auto"/>
            <w:bottom w:val="none" w:sz="0" w:space="0" w:color="auto"/>
            <w:right w:val="none" w:sz="0" w:space="0" w:color="auto"/>
          </w:divBdr>
        </w:div>
      </w:divsChild>
    </w:div>
    <w:div w:id="1829664820">
      <w:bodyDiv w:val="1"/>
      <w:marLeft w:val="0"/>
      <w:marRight w:val="0"/>
      <w:marTop w:val="0"/>
      <w:marBottom w:val="0"/>
      <w:divBdr>
        <w:top w:val="none" w:sz="0" w:space="0" w:color="auto"/>
        <w:left w:val="none" w:sz="0" w:space="0" w:color="auto"/>
        <w:bottom w:val="none" w:sz="0" w:space="0" w:color="auto"/>
        <w:right w:val="none" w:sz="0" w:space="0" w:color="auto"/>
      </w:divBdr>
    </w:div>
    <w:div w:id="1940596121">
      <w:bodyDiv w:val="1"/>
      <w:marLeft w:val="0"/>
      <w:marRight w:val="0"/>
      <w:marTop w:val="0"/>
      <w:marBottom w:val="0"/>
      <w:divBdr>
        <w:top w:val="none" w:sz="0" w:space="0" w:color="auto"/>
        <w:left w:val="none" w:sz="0" w:space="0" w:color="auto"/>
        <w:bottom w:val="none" w:sz="0" w:space="0" w:color="auto"/>
        <w:right w:val="none" w:sz="0" w:space="0" w:color="auto"/>
      </w:divBdr>
    </w:div>
    <w:div w:id="1967808790">
      <w:bodyDiv w:val="1"/>
      <w:marLeft w:val="0"/>
      <w:marRight w:val="0"/>
      <w:marTop w:val="0"/>
      <w:marBottom w:val="0"/>
      <w:divBdr>
        <w:top w:val="none" w:sz="0" w:space="0" w:color="auto"/>
        <w:left w:val="none" w:sz="0" w:space="0" w:color="auto"/>
        <w:bottom w:val="none" w:sz="0" w:space="0" w:color="auto"/>
        <w:right w:val="none" w:sz="0" w:space="0" w:color="auto"/>
      </w:divBdr>
    </w:div>
    <w:div w:id="1994021512">
      <w:bodyDiv w:val="1"/>
      <w:marLeft w:val="0"/>
      <w:marRight w:val="0"/>
      <w:marTop w:val="0"/>
      <w:marBottom w:val="0"/>
      <w:divBdr>
        <w:top w:val="none" w:sz="0" w:space="0" w:color="auto"/>
        <w:left w:val="none" w:sz="0" w:space="0" w:color="auto"/>
        <w:bottom w:val="none" w:sz="0" w:space="0" w:color="auto"/>
        <w:right w:val="none" w:sz="0" w:space="0" w:color="auto"/>
      </w:divBdr>
    </w:div>
    <w:div w:id="206860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B7A97-5E06-4445-B769-5A610C87E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1582</TotalTime>
  <Pages>27</Pages>
  <Words>4707</Words>
  <Characters>26833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Yiming Wang</cp:lastModifiedBy>
  <cp:revision>91</cp:revision>
  <dcterms:created xsi:type="dcterms:W3CDTF">2021-11-22T23:37:00Z</dcterms:created>
  <dcterms:modified xsi:type="dcterms:W3CDTF">2021-11-29T21:52:00Z</dcterms:modified>
</cp:coreProperties>
</file>