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63DE51" w14:textId="60484780" w:rsidR="004C35C9" w:rsidRPr="00A5386D" w:rsidRDefault="00EC05FC" w:rsidP="00971A22">
      <w:pPr>
        <w:spacing w:line="360" w:lineRule="auto"/>
        <w:jc w:val="both"/>
        <w:rPr>
          <w:rFonts w:ascii="Times New Roman" w:hAnsi="Times New Roman" w:cs="Times New Roman"/>
        </w:rPr>
      </w:pPr>
      <w:r w:rsidRPr="00A5386D">
        <w:rPr>
          <w:rFonts w:ascii="Times New Roman" w:hAnsi="Times New Roman" w:cs="Times New Roman"/>
          <w:b/>
        </w:rPr>
        <w:t>Manuscript ID: CHEST-21-3596</w:t>
      </w:r>
    </w:p>
    <w:p w14:paraId="526123CE" w14:textId="73A76BC7" w:rsidR="00971A22" w:rsidRPr="00A5386D" w:rsidRDefault="00EC05FC" w:rsidP="00971A22">
      <w:pPr>
        <w:spacing w:line="360" w:lineRule="auto"/>
        <w:jc w:val="both"/>
        <w:rPr>
          <w:rFonts w:ascii="Times New Roman" w:hAnsi="Times New Roman" w:cs="Times New Roman"/>
        </w:rPr>
      </w:pPr>
      <w:r w:rsidRPr="00A5386D">
        <w:rPr>
          <w:rFonts w:ascii="Times New Roman" w:hAnsi="Times New Roman" w:cs="Times New Roman"/>
          <w:b/>
          <w:bCs/>
        </w:rPr>
        <w:t>Title:</w:t>
      </w:r>
      <w:r w:rsidRPr="00A5386D">
        <w:rPr>
          <w:rFonts w:ascii="Times New Roman" w:hAnsi="Times New Roman" w:cs="Times New Roman"/>
        </w:rPr>
        <w:t xml:space="preserve"> Carriage and transmission of macrolide resistance genes in patients with chronic respiratory conditions and their close contacts</w:t>
      </w:r>
    </w:p>
    <w:p w14:paraId="7E549F24" w14:textId="526553EA" w:rsidR="004C35C9" w:rsidRPr="00A5386D" w:rsidRDefault="004C35C9" w:rsidP="002F0C3D">
      <w:pPr>
        <w:spacing w:after="0" w:line="360" w:lineRule="auto"/>
        <w:jc w:val="both"/>
        <w:rPr>
          <w:rFonts w:ascii="Times New Roman" w:hAnsi="Times New Roman" w:cs="Times New Roman"/>
        </w:rPr>
      </w:pPr>
      <w:r w:rsidRPr="00A5386D">
        <w:rPr>
          <w:rFonts w:ascii="Times New Roman" w:hAnsi="Times New Roman" w:cs="Times New Roman"/>
        </w:rPr>
        <w:t>We would like to sincerely thank the Chest Editorial Team, the three external reviewers, and the statistical reviewer for the detailed evaluation of our manuscript. We provide a point-to-point response (black text) to each of the reviewer comments (</w:t>
      </w:r>
      <w:r w:rsidRPr="006A6D25">
        <w:rPr>
          <w:rFonts w:ascii="Times New Roman" w:hAnsi="Times New Roman" w:cs="Times New Roman"/>
          <w:i/>
          <w:iCs/>
          <w:color w:val="2E74B5" w:themeColor="accent5" w:themeShade="BF"/>
        </w:rPr>
        <w:t>blue italic text</w:t>
      </w:r>
      <w:r w:rsidRPr="00A5386D">
        <w:rPr>
          <w:rFonts w:ascii="Times New Roman" w:hAnsi="Times New Roman" w:cs="Times New Roman"/>
        </w:rPr>
        <w:t>) below.</w:t>
      </w:r>
      <w:r w:rsidR="002F0C3D">
        <w:rPr>
          <w:rFonts w:ascii="Times New Roman" w:hAnsi="Times New Roman" w:cs="Times New Roman"/>
        </w:rPr>
        <w:t xml:space="preserve"> Where changes have been made to the submitted manuscript, they have been tracked</w:t>
      </w:r>
      <w:r w:rsidR="006A6D25">
        <w:rPr>
          <w:rFonts w:ascii="Times New Roman" w:hAnsi="Times New Roman" w:cs="Times New Roman"/>
        </w:rPr>
        <w:t xml:space="preserve"> in red</w:t>
      </w:r>
      <w:r w:rsidR="002F0C3D">
        <w:rPr>
          <w:rFonts w:ascii="Times New Roman" w:hAnsi="Times New Roman" w:cs="Times New Roman"/>
        </w:rPr>
        <w:t>.</w:t>
      </w:r>
    </w:p>
    <w:p w14:paraId="7279F439" w14:textId="77777777" w:rsidR="004C35C9" w:rsidRPr="00A5386D" w:rsidRDefault="004C35C9" w:rsidP="00EC05FC">
      <w:pPr>
        <w:spacing w:line="360" w:lineRule="auto"/>
        <w:jc w:val="both"/>
        <w:rPr>
          <w:rFonts w:ascii="Times New Roman" w:hAnsi="Times New Roman" w:cs="Times New Roman"/>
          <w:b/>
          <w:bCs/>
        </w:rPr>
      </w:pPr>
    </w:p>
    <w:p w14:paraId="22B00E23" w14:textId="04A96AFC" w:rsidR="00A86CB5" w:rsidRPr="00A5386D" w:rsidRDefault="00A86CB5" w:rsidP="00EC05FC">
      <w:pPr>
        <w:spacing w:line="360" w:lineRule="auto"/>
        <w:jc w:val="both"/>
        <w:rPr>
          <w:rFonts w:ascii="Times New Roman" w:hAnsi="Times New Roman" w:cs="Times New Roman"/>
          <w:b/>
          <w:bCs/>
          <w:i/>
          <w:iCs/>
          <w:color w:val="2E74B5" w:themeColor="accent5" w:themeShade="BF"/>
        </w:rPr>
      </w:pPr>
      <w:r w:rsidRPr="00A5386D">
        <w:rPr>
          <w:rFonts w:ascii="Times New Roman" w:hAnsi="Times New Roman" w:cs="Times New Roman"/>
          <w:b/>
          <w:bCs/>
          <w:i/>
          <w:iCs/>
          <w:color w:val="2E74B5" w:themeColor="accent5" w:themeShade="BF"/>
        </w:rPr>
        <w:t xml:space="preserve">Reviewer 1: </w:t>
      </w:r>
    </w:p>
    <w:p w14:paraId="571B0E42" w14:textId="77777777" w:rsidR="00A86CB5" w:rsidRPr="004C35C9" w:rsidRDefault="00A86CB5" w:rsidP="00EC05FC">
      <w:pPr>
        <w:pStyle w:val="PlainText"/>
        <w:spacing w:after="160" w:line="360" w:lineRule="auto"/>
        <w:jc w:val="both"/>
        <w:rPr>
          <w:rFonts w:ascii="Times New Roman" w:hAnsi="Times New Roman" w:cs="Times New Roman"/>
          <w:i/>
          <w:iCs/>
          <w:color w:val="2E74B5" w:themeColor="accent5" w:themeShade="BF"/>
        </w:rPr>
      </w:pPr>
      <w:r w:rsidRPr="00A5386D">
        <w:rPr>
          <w:rFonts w:ascii="Times New Roman" w:hAnsi="Times New Roman" w:cs="Times New Roman"/>
          <w:i/>
          <w:iCs/>
          <w:color w:val="2E74B5" w:themeColor="accent5" w:themeShade="BF"/>
          <w:szCs w:val="22"/>
        </w:rPr>
        <w:t xml:space="preserve">With great interest I've read this really interesting paper on macrolide resistance genes. The authors have written a very good </w:t>
      </w:r>
      <w:r w:rsidRPr="004C35C9">
        <w:rPr>
          <w:rFonts w:ascii="Times New Roman" w:hAnsi="Times New Roman" w:cs="Times New Roman"/>
          <w:i/>
          <w:iCs/>
          <w:color w:val="2E74B5" w:themeColor="accent5" w:themeShade="BF"/>
        </w:rPr>
        <w:t>paper. The research has some important limitation, but the authors have all discussed them in the "discussion" session. Therefore, I have only a few less important remarks:</w:t>
      </w:r>
    </w:p>
    <w:p w14:paraId="09BB9CAD" w14:textId="77777777" w:rsidR="00923763" w:rsidRDefault="00923763" w:rsidP="00923763">
      <w:pPr>
        <w:pStyle w:val="PlainText"/>
        <w:spacing w:after="160" w:line="360" w:lineRule="auto"/>
        <w:jc w:val="both"/>
        <w:rPr>
          <w:rFonts w:ascii="Times New Roman" w:hAnsi="Times New Roman" w:cs="Times New Roman"/>
          <w:i/>
          <w:iCs/>
          <w:color w:val="2E74B5" w:themeColor="accent5" w:themeShade="BF"/>
        </w:rPr>
      </w:pPr>
      <w:r w:rsidRPr="002F0C3D">
        <w:rPr>
          <w:rFonts w:ascii="Times New Roman" w:hAnsi="Times New Roman" w:cs="Times New Roman"/>
          <w:i/>
          <w:iCs/>
          <w:color w:val="2E74B5" w:themeColor="accent5" w:themeShade="BF"/>
        </w:rPr>
        <w:t>1.</w:t>
      </w:r>
      <w:r>
        <w:rPr>
          <w:rFonts w:ascii="Times New Roman" w:hAnsi="Times New Roman" w:cs="Times New Roman"/>
          <w:i/>
          <w:iCs/>
          <w:color w:val="2E74B5" w:themeColor="accent5" w:themeShade="BF"/>
        </w:rPr>
        <w:t xml:space="preserve"> Do the authors have data or literature to support the statement in the Methods that a 6 month “wash-out” is enough to go back to a “baseline” situation?</w:t>
      </w:r>
    </w:p>
    <w:p w14:paraId="6A584A7A" w14:textId="66436E41" w:rsidR="00623B30" w:rsidRDefault="00164508" w:rsidP="002F0C3D">
      <w:pPr>
        <w:spacing w:after="0" w:line="360" w:lineRule="auto"/>
        <w:jc w:val="both"/>
        <w:rPr>
          <w:rFonts w:ascii="Times New Roman" w:hAnsi="Times New Roman" w:cs="Times New Roman"/>
        </w:rPr>
      </w:pPr>
      <w:r>
        <w:rPr>
          <w:rFonts w:ascii="Times New Roman" w:hAnsi="Times New Roman" w:cs="Times New Roman"/>
        </w:rPr>
        <w:t>We defined</w:t>
      </w:r>
      <w:r w:rsidR="00623B30" w:rsidRPr="00F06D76">
        <w:rPr>
          <w:rFonts w:ascii="Times New Roman" w:hAnsi="Times New Roman" w:cs="Times New Roman"/>
        </w:rPr>
        <w:t xml:space="preserve"> </w:t>
      </w:r>
      <w:r w:rsidR="007F2935">
        <w:rPr>
          <w:rFonts w:ascii="Times New Roman" w:hAnsi="Times New Roman" w:cs="Times New Roman"/>
        </w:rPr>
        <w:t xml:space="preserve">participants as </w:t>
      </w:r>
      <w:r w:rsidR="00623B30" w:rsidRPr="00F06D76">
        <w:rPr>
          <w:rFonts w:ascii="Times New Roman" w:hAnsi="Times New Roman" w:cs="Times New Roman"/>
        </w:rPr>
        <w:t xml:space="preserve">macrolide </w:t>
      </w:r>
      <w:r w:rsidR="007F2935">
        <w:rPr>
          <w:rFonts w:ascii="Times New Roman" w:hAnsi="Times New Roman" w:cs="Times New Roman"/>
        </w:rPr>
        <w:t xml:space="preserve">naïve if they </w:t>
      </w:r>
      <w:r w:rsidR="00623B30" w:rsidRPr="00F06D76">
        <w:rPr>
          <w:rFonts w:ascii="Times New Roman" w:hAnsi="Times New Roman" w:cs="Times New Roman"/>
        </w:rPr>
        <w:t>had not received any macrolide therapy in the 6 months prior to enrolment</w:t>
      </w:r>
      <w:r w:rsidR="00A60764">
        <w:rPr>
          <w:rFonts w:ascii="Times New Roman" w:hAnsi="Times New Roman" w:cs="Times New Roman"/>
        </w:rPr>
        <w:t>, a position that was</w:t>
      </w:r>
      <w:r w:rsidR="00623B30" w:rsidRPr="00F06D76">
        <w:rPr>
          <w:rFonts w:ascii="Times New Roman" w:hAnsi="Times New Roman" w:cs="Times New Roman"/>
        </w:rPr>
        <w:t xml:space="preserve"> </w:t>
      </w:r>
      <w:r>
        <w:rPr>
          <w:rFonts w:ascii="Times New Roman" w:hAnsi="Times New Roman" w:cs="Times New Roman"/>
        </w:rPr>
        <w:t xml:space="preserve">based on the available literature. Specifically, </w:t>
      </w:r>
      <w:r w:rsidR="00623B30" w:rsidRPr="00F06D76">
        <w:rPr>
          <w:rFonts w:ascii="Times New Roman" w:hAnsi="Times New Roman" w:cs="Times New Roman"/>
        </w:rPr>
        <w:t>Malhotra</w:t>
      </w:r>
      <w:r>
        <w:rPr>
          <w:rFonts w:ascii="Times New Roman" w:hAnsi="Times New Roman" w:cs="Times New Roman"/>
        </w:rPr>
        <w:t>-Kumar</w:t>
      </w:r>
      <w:r w:rsidR="00623B30" w:rsidRPr="00F06D76">
        <w:rPr>
          <w:rFonts w:ascii="Times New Roman" w:hAnsi="Times New Roman" w:cs="Times New Roman"/>
        </w:rPr>
        <w:t xml:space="preserve"> </w:t>
      </w:r>
      <w:r w:rsidR="00623B30" w:rsidRPr="00F06D76">
        <w:rPr>
          <w:rFonts w:ascii="Times New Roman" w:hAnsi="Times New Roman" w:cs="Times New Roman"/>
          <w:i/>
          <w:iCs/>
        </w:rPr>
        <w:t>et al.</w:t>
      </w:r>
      <w:r w:rsidR="00623B30" w:rsidRPr="00F06D76">
        <w:rPr>
          <w:rFonts w:ascii="Times New Roman" w:hAnsi="Times New Roman" w:cs="Times New Roman"/>
        </w:rPr>
        <w:t xml:space="preserve"> </w:t>
      </w:r>
      <w:r>
        <w:rPr>
          <w:rFonts w:ascii="Times New Roman" w:hAnsi="Times New Roman" w:cs="Times New Roman"/>
        </w:rPr>
        <w:t xml:space="preserve">2007, </w:t>
      </w:r>
      <w:r w:rsidR="00623B30" w:rsidRPr="00F06D76">
        <w:rPr>
          <w:rFonts w:ascii="Times New Roman" w:hAnsi="Times New Roman" w:cs="Times New Roman"/>
        </w:rPr>
        <w:t xml:space="preserve">showed that </w:t>
      </w:r>
      <w:r>
        <w:rPr>
          <w:rFonts w:ascii="Times New Roman" w:hAnsi="Times New Roman" w:cs="Times New Roman"/>
        </w:rPr>
        <w:t xml:space="preserve">levels of </w:t>
      </w:r>
      <w:r w:rsidR="00623B30" w:rsidRPr="00266422">
        <w:rPr>
          <w:rFonts w:ascii="Times New Roman" w:hAnsi="Times New Roman" w:cs="Times New Roman"/>
        </w:rPr>
        <w:t xml:space="preserve">macrolide resistance genes </w:t>
      </w:r>
      <w:r w:rsidRPr="00266422">
        <w:rPr>
          <w:rFonts w:ascii="Times New Roman" w:hAnsi="Times New Roman" w:cs="Times New Roman"/>
        </w:rPr>
        <w:t xml:space="preserve">had </w:t>
      </w:r>
      <w:r w:rsidR="00623B30" w:rsidRPr="00266422">
        <w:rPr>
          <w:rFonts w:ascii="Times New Roman" w:hAnsi="Times New Roman" w:cs="Times New Roman"/>
        </w:rPr>
        <w:t xml:space="preserve">returned to </w:t>
      </w:r>
      <w:r w:rsidRPr="00266422">
        <w:rPr>
          <w:rFonts w:ascii="Times New Roman" w:hAnsi="Times New Roman" w:cs="Times New Roman"/>
        </w:rPr>
        <w:t xml:space="preserve">their </w:t>
      </w:r>
      <w:r w:rsidR="00623B30" w:rsidRPr="00266422">
        <w:rPr>
          <w:rFonts w:ascii="Times New Roman" w:hAnsi="Times New Roman" w:cs="Times New Roman"/>
        </w:rPr>
        <w:t xml:space="preserve">baseline </w:t>
      </w:r>
      <w:r w:rsidRPr="00266422">
        <w:rPr>
          <w:rFonts w:ascii="Times New Roman" w:hAnsi="Times New Roman" w:cs="Times New Roman"/>
        </w:rPr>
        <w:t xml:space="preserve">values at </w:t>
      </w:r>
      <w:r w:rsidR="00623B30" w:rsidRPr="00266422">
        <w:rPr>
          <w:rFonts w:ascii="Times New Roman" w:hAnsi="Times New Roman" w:cs="Times New Roman"/>
        </w:rPr>
        <w:t>6 months</w:t>
      </w:r>
      <w:r w:rsidRPr="00266422">
        <w:rPr>
          <w:rFonts w:ascii="Times New Roman" w:hAnsi="Times New Roman" w:cs="Times New Roman"/>
        </w:rPr>
        <w:t xml:space="preserve"> post treatment </w:t>
      </w:r>
      <w:r w:rsidR="00623B30" w:rsidRPr="00266422">
        <w:rPr>
          <w:rFonts w:ascii="Times New Roman" w:hAnsi="Times New Roman" w:cs="Times New Roman"/>
        </w:rPr>
        <w:t>(</w:t>
      </w:r>
      <w:r w:rsidRPr="00266422">
        <w:rPr>
          <w:rFonts w:ascii="Times New Roman" w:hAnsi="Times New Roman" w:cs="Times New Roman"/>
        </w:rPr>
        <w:t>PMID: 17292768</w:t>
      </w:r>
      <w:r w:rsidR="00623B30" w:rsidRPr="00266422">
        <w:rPr>
          <w:rFonts w:ascii="Times New Roman" w:hAnsi="Times New Roman" w:cs="Times New Roman"/>
        </w:rPr>
        <w:t xml:space="preserve">). This </w:t>
      </w:r>
      <w:r w:rsidRPr="00266422">
        <w:rPr>
          <w:rFonts w:ascii="Times New Roman" w:hAnsi="Times New Roman" w:cs="Times New Roman"/>
        </w:rPr>
        <w:t>report was</w:t>
      </w:r>
      <w:r w:rsidR="00623B30" w:rsidRPr="00266422">
        <w:rPr>
          <w:rFonts w:ascii="Times New Roman" w:hAnsi="Times New Roman" w:cs="Times New Roman"/>
        </w:rPr>
        <w:t xml:space="preserve"> further supported by a meta-analysis </w:t>
      </w:r>
      <w:r w:rsidRPr="00266422">
        <w:rPr>
          <w:rFonts w:ascii="Times New Roman" w:hAnsi="Times New Roman" w:cs="Times New Roman"/>
        </w:rPr>
        <w:t xml:space="preserve">undertaken by </w:t>
      </w:r>
      <w:proofErr w:type="spellStart"/>
      <w:r w:rsidRPr="00266422">
        <w:rPr>
          <w:rFonts w:ascii="Times New Roman" w:hAnsi="Times New Roman" w:cs="Times New Roman"/>
        </w:rPr>
        <w:t>Costelloe</w:t>
      </w:r>
      <w:proofErr w:type="spellEnd"/>
      <w:r w:rsidRPr="00266422">
        <w:rPr>
          <w:rFonts w:ascii="Times New Roman" w:hAnsi="Times New Roman" w:cs="Times New Roman"/>
        </w:rPr>
        <w:t xml:space="preserve"> </w:t>
      </w:r>
      <w:r w:rsidRPr="00692AE8">
        <w:rPr>
          <w:rFonts w:ascii="Times New Roman" w:hAnsi="Times New Roman" w:cs="Times New Roman"/>
          <w:i/>
          <w:iCs/>
        </w:rPr>
        <w:t>et al.</w:t>
      </w:r>
      <w:r w:rsidRPr="00266422">
        <w:rPr>
          <w:rFonts w:ascii="Times New Roman" w:hAnsi="Times New Roman" w:cs="Times New Roman"/>
        </w:rPr>
        <w:t xml:space="preserve">, 2010 </w:t>
      </w:r>
      <w:r w:rsidR="00623B30" w:rsidRPr="00266422">
        <w:rPr>
          <w:rFonts w:ascii="Times New Roman" w:hAnsi="Times New Roman" w:cs="Times New Roman"/>
        </w:rPr>
        <w:t>(</w:t>
      </w:r>
      <w:r w:rsidRPr="00266422">
        <w:rPr>
          <w:rFonts w:ascii="Times New Roman" w:hAnsi="Times New Roman" w:cs="Times New Roman"/>
        </w:rPr>
        <w:t>PMID: 20483949</w:t>
      </w:r>
      <w:r w:rsidR="00623B30" w:rsidRPr="00266422">
        <w:rPr>
          <w:rFonts w:ascii="Times New Roman" w:hAnsi="Times New Roman" w:cs="Times New Roman"/>
        </w:rPr>
        <w:t>).</w:t>
      </w:r>
    </w:p>
    <w:p w14:paraId="060EBC76" w14:textId="77777777" w:rsidR="004C35C9" w:rsidRDefault="004C35C9" w:rsidP="00EC05FC">
      <w:pPr>
        <w:spacing w:line="360" w:lineRule="auto"/>
        <w:jc w:val="both"/>
        <w:rPr>
          <w:rFonts w:ascii="Times New Roman" w:hAnsi="Times New Roman" w:cs="Times New Roman"/>
        </w:rPr>
      </w:pPr>
    </w:p>
    <w:p w14:paraId="7D1CB306" w14:textId="7460E3EF" w:rsidR="00923763" w:rsidRPr="004C35C9" w:rsidRDefault="00923763" w:rsidP="00EC05FC">
      <w:pPr>
        <w:pStyle w:val="PlainText"/>
        <w:spacing w:after="160" w:line="360" w:lineRule="auto"/>
        <w:jc w:val="both"/>
        <w:rPr>
          <w:rFonts w:ascii="Times New Roman" w:hAnsi="Times New Roman" w:cs="Times New Roman"/>
          <w:i/>
          <w:iCs/>
          <w:color w:val="2E74B5" w:themeColor="accent5" w:themeShade="BF"/>
        </w:rPr>
      </w:pPr>
      <w:r w:rsidRPr="002F0C3D">
        <w:rPr>
          <w:rFonts w:ascii="Times New Roman" w:hAnsi="Times New Roman" w:cs="Times New Roman"/>
          <w:i/>
          <w:iCs/>
          <w:color w:val="2E74B5" w:themeColor="accent5" w:themeShade="BF"/>
        </w:rPr>
        <w:t>2.</w:t>
      </w:r>
      <w:r w:rsidRPr="00923763">
        <w:rPr>
          <w:rFonts w:ascii="Times New Roman" w:hAnsi="Times New Roman" w:cs="Times New Roman"/>
          <w:i/>
          <w:iCs/>
          <w:color w:val="2E74B5" w:themeColor="accent5" w:themeShade="BF"/>
        </w:rPr>
        <w:t xml:space="preserve"> The authors have a 4-week wash-out for other antibiotics but how about e.g. clindamycin (</w:t>
      </w:r>
      <w:proofErr w:type="spellStart"/>
      <w:r w:rsidRPr="00923763">
        <w:rPr>
          <w:rFonts w:ascii="Times New Roman" w:hAnsi="Times New Roman" w:cs="Times New Roman"/>
          <w:i/>
          <w:iCs/>
          <w:color w:val="2E74B5" w:themeColor="accent5" w:themeShade="BF"/>
        </w:rPr>
        <w:t>Lincosamides</w:t>
      </w:r>
      <w:proofErr w:type="spellEnd"/>
      <w:r w:rsidRPr="00923763">
        <w:rPr>
          <w:rFonts w:ascii="Times New Roman" w:hAnsi="Times New Roman" w:cs="Times New Roman"/>
          <w:i/>
          <w:iCs/>
          <w:color w:val="2E74B5" w:themeColor="accent5" w:themeShade="BF"/>
        </w:rPr>
        <w:t>) in this erm setting</w:t>
      </w:r>
    </w:p>
    <w:p w14:paraId="783FA968" w14:textId="027D7C04" w:rsidR="000B5D37" w:rsidRDefault="00604538" w:rsidP="002F0C3D">
      <w:pPr>
        <w:spacing w:after="0" w:line="360" w:lineRule="auto"/>
        <w:jc w:val="both"/>
        <w:rPr>
          <w:rFonts w:ascii="Times New Roman" w:hAnsi="Times New Roman" w:cs="Times New Roman"/>
        </w:rPr>
      </w:pPr>
      <w:r w:rsidRPr="00F06D76">
        <w:rPr>
          <w:rFonts w:ascii="Times New Roman" w:hAnsi="Times New Roman" w:cs="Times New Roman"/>
          <w:color w:val="000000" w:themeColor="text1"/>
        </w:rPr>
        <w:t xml:space="preserve">We </w:t>
      </w:r>
      <w:r w:rsidR="00266422">
        <w:rPr>
          <w:rFonts w:ascii="Times New Roman" w:hAnsi="Times New Roman" w:cs="Times New Roman"/>
          <w:color w:val="000000" w:themeColor="text1"/>
        </w:rPr>
        <w:t>can</w:t>
      </w:r>
      <w:r w:rsidRPr="00F06D76">
        <w:rPr>
          <w:rFonts w:ascii="Times New Roman" w:hAnsi="Times New Roman" w:cs="Times New Roman"/>
          <w:color w:val="000000" w:themeColor="text1"/>
        </w:rPr>
        <w:t xml:space="preserve"> confirm that </w:t>
      </w:r>
      <w:r w:rsidR="00266422">
        <w:rPr>
          <w:rFonts w:ascii="Times New Roman" w:hAnsi="Times New Roman" w:cs="Times New Roman"/>
          <w:color w:val="000000" w:themeColor="text1"/>
        </w:rPr>
        <w:t>no p</w:t>
      </w:r>
      <w:r w:rsidRPr="00F06D76">
        <w:rPr>
          <w:rFonts w:ascii="Times New Roman" w:hAnsi="Times New Roman" w:cs="Times New Roman"/>
          <w:color w:val="000000" w:themeColor="text1"/>
        </w:rPr>
        <w:t xml:space="preserve">articipants </w:t>
      </w:r>
      <w:r w:rsidR="00266422">
        <w:rPr>
          <w:rFonts w:ascii="Times New Roman" w:hAnsi="Times New Roman" w:cs="Times New Roman"/>
          <w:color w:val="000000" w:themeColor="text1"/>
        </w:rPr>
        <w:t>(</w:t>
      </w:r>
      <w:r w:rsidRPr="00F06D76">
        <w:rPr>
          <w:rFonts w:ascii="Times New Roman" w:hAnsi="Times New Roman" w:cs="Times New Roman"/>
          <w:color w:val="000000" w:themeColor="text1"/>
        </w:rPr>
        <w:t xml:space="preserve">patients </w:t>
      </w:r>
      <w:r w:rsidR="00A60764">
        <w:rPr>
          <w:rFonts w:ascii="Times New Roman" w:hAnsi="Times New Roman" w:cs="Times New Roman"/>
          <w:color w:val="000000" w:themeColor="text1"/>
        </w:rPr>
        <w:t>or</w:t>
      </w:r>
      <w:r w:rsidRPr="00F06D76">
        <w:rPr>
          <w:rFonts w:ascii="Times New Roman" w:hAnsi="Times New Roman" w:cs="Times New Roman"/>
          <w:color w:val="000000" w:themeColor="text1"/>
        </w:rPr>
        <w:t xml:space="preserve"> close contacts</w:t>
      </w:r>
      <w:r w:rsidR="00266422">
        <w:rPr>
          <w:rFonts w:ascii="Times New Roman" w:hAnsi="Times New Roman" w:cs="Times New Roman"/>
          <w:color w:val="000000" w:themeColor="text1"/>
        </w:rPr>
        <w:t>)</w:t>
      </w:r>
      <w:r w:rsidRPr="00F06D76">
        <w:rPr>
          <w:rFonts w:ascii="Times New Roman" w:hAnsi="Times New Roman" w:cs="Times New Roman"/>
          <w:color w:val="000000" w:themeColor="text1"/>
        </w:rPr>
        <w:t xml:space="preserve"> </w:t>
      </w:r>
      <w:r w:rsidR="00266422">
        <w:rPr>
          <w:rFonts w:ascii="Times New Roman" w:hAnsi="Times New Roman" w:cs="Times New Roman"/>
          <w:color w:val="000000" w:themeColor="text1"/>
        </w:rPr>
        <w:t xml:space="preserve">were exposed to </w:t>
      </w:r>
      <w:proofErr w:type="spellStart"/>
      <w:r w:rsidR="00266422">
        <w:rPr>
          <w:rFonts w:ascii="Times New Roman" w:hAnsi="Times New Roman" w:cs="Times New Roman"/>
          <w:color w:val="000000" w:themeColor="text1"/>
        </w:rPr>
        <w:t>lincosamides</w:t>
      </w:r>
      <w:proofErr w:type="spellEnd"/>
      <w:r w:rsidR="00266422">
        <w:rPr>
          <w:rFonts w:ascii="Times New Roman" w:hAnsi="Times New Roman" w:cs="Times New Roman"/>
          <w:color w:val="000000" w:themeColor="text1"/>
        </w:rPr>
        <w:t xml:space="preserve"> </w:t>
      </w:r>
      <w:r w:rsidRPr="00F06D76">
        <w:rPr>
          <w:rFonts w:ascii="Times New Roman" w:hAnsi="Times New Roman" w:cs="Times New Roman"/>
          <w:color w:val="000000" w:themeColor="text1"/>
        </w:rPr>
        <w:t>during the 4-week period</w:t>
      </w:r>
      <w:r w:rsidR="00F60A4F">
        <w:rPr>
          <w:rFonts w:ascii="Times New Roman" w:hAnsi="Times New Roman" w:cs="Times New Roman"/>
          <w:color w:val="000000" w:themeColor="text1"/>
        </w:rPr>
        <w:t xml:space="preserve"> prior to sample collection</w:t>
      </w:r>
      <w:r w:rsidRPr="00F06D76">
        <w:rPr>
          <w:rFonts w:ascii="Times New Roman" w:hAnsi="Times New Roman" w:cs="Times New Roman"/>
          <w:color w:val="000000" w:themeColor="text1"/>
        </w:rPr>
        <w:t>.</w:t>
      </w:r>
      <w:r>
        <w:rPr>
          <w:rFonts w:ascii="Times New Roman" w:hAnsi="Times New Roman" w:cs="Times New Roman"/>
          <w:color w:val="000000" w:themeColor="text1"/>
        </w:rPr>
        <w:t xml:space="preserve"> </w:t>
      </w:r>
      <w:r w:rsidR="00ED048D">
        <w:rPr>
          <w:rFonts w:ascii="Times New Roman" w:hAnsi="Times New Roman" w:cs="Times New Roman"/>
          <w:color w:val="000000" w:themeColor="text1"/>
        </w:rPr>
        <w:t xml:space="preserve">This has been clarified in the main text </w:t>
      </w:r>
      <w:r w:rsidR="00312E19">
        <w:rPr>
          <w:rFonts w:ascii="Times New Roman" w:hAnsi="Times New Roman" w:cs="Times New Roman"/>
          <w:color w:val="000000" w:themeColor="text1"/>
        </w:rPr>
        <w:t>Methods section with the addition of the sub-heading “</w:t>
      </w:r>
      <w:r w:rsidR="00312E19" w:rsidRPr="00312E19">
        <w:rPr>
          <w:rFonts w:ascii="Times New Roman" w:hAnsi="Times New Roman" w:cs="Times New Roman"/>
          <w:color w:val="000000" w:themeColor="text1"/>
        </w:rPr>
        <w:t>Criteria for participant and close contact recruitment</w:t>
      </w:r>
      <w:r w:rsidR="00312E19" w:rsidRPr="000A328F">
        <w:rPr>
          <w:rFonts w:ascii="Times New Roman" w:hAnsi="Times New Roman" w:cs="Times New Roman"/>
          <w:color w:val="000000" w:themeColor="text1"/>
        </w:rPr>
        <w:t>”</w:t>
      </w:r>
      <w:r w:rsidR="000B5D37" w:rsidRPr="000A328F">
        <w:rPr>
          <w:rFonts w:ascii="Times New Roman" w:hAnsi="Times New Roman" w:cs="Times New Roman"/>
          <w:color w:val="000000" w:themeColor="text1"/>
        </w:rPr>
        <w:t xml:space="preserve"> </w:t>
      </w:r>
      <w:r w:rsidR="000B5D37" w:rsidRPr="000A328F">
        <w:rPr>
          <w:rFonts w:ascii="Times New Roman" w:hAnsi="Times New Roman" w:cs="Times New Roman"/>
        </w:rPr>
        <w:t>(</w:t>
      </w:r>
      <w:r w:rsidR="005B3302" w:rsidRPr="000A328F">
        <w:rPr>
          <w:rFonts w:ascii="Times New Roman" w:hAnsi="Times New Roman" w:cs="Times New Roman"/>
        </w:rPr>
        <w:t>s</w:t>
      </w:r>
      <w:r w:rsidR="000B5D37" w:rsidRPr="000A328F">
        <w:rPr>
          <w:rFonts w:ascii="Times New Roman" w:hAnsi="Times New Roman" w:cs="Times New Roman"/>
        </w:rPr>
        <w:t>ee main manuscript: page 6</w:t>
      </w:r>
      <w:r w:rsidR="000A328F" w:rsidRPr="000A328F">
        <w:rPr>
          <w:rFonts w:ascii="Times New Roman" w:hAnsi="Times New Roman" w:cs="Times New Roman"/>
        </w:rPr>
        <w:t>-7</w:t>
      </w:r>
      <w:r w:rsidR="00F722B2" w:rsidRPr="000A328F">
        <w:rPr>
          <w:rFonts w:ascii="Times New Roman" w:hAnsi="Times New Roman" w:cs="Times New Roman"/>
        </w:rPr>
        <w:t>,</w:t>
      </w:r>
      <w:r w:rsidR="000B5D37" w:rsidRPr="000A328F">
        <w:rPr>
          <w:rFonts w:ascii="Times New Roman" w:hAnsi="Times New Roman" w:cs="Times New Roman"/>
        </w:rPr>
        <w:t xml:space="preserve"> line</w:t>
      </w:r>
      <w:r w:rsidR="007B3797" w:rsidRPr="000A328F">
        <w:rPr>
          <w:rFonts w:ascii="Times New Roman" w:hAnsi="Times New Roman" w:cs="Times New Roman"/>
        </w:rPr>
        <w:t>s</w:t>
      </w:r>
      <w:r w:rsidR="000B5D37" w:rsidRPr="000A328F">
        <w:rPr>
          <w:rFonts w:ascii="Times New Roman" w:hAnsi="Times New Roman" w:cs="Times New Roman"/>
        </w:rPr>
        <w:t xml:space="preserve"> 1</w:t>
      </w:r>
      <w:r w:rsidR="007B3797" w:rsidRPr="000A328F">
        <w:rPr>
          <w:rFonts w:ascii="Times New Roman" w:hAnsi="Times New Roman" w:cs="Times New Roman"/>
        </w:rPr>
        <w:t>15-132</w:t>
      </w:r>
      <w:r w:rsidR="000B5D37" w:rsidRPr="000A328F">
        <w:rPr>
          <w:rFonts w:ascii="Times New Roman" w:hAnsi="Times New Roman" w:cs="Times New Roman"/>
        </w:rPr>
        <w:t>).</w:t>
      </w:r>
      <w:r w:rsidR="000B5D37">
        <w:rPr>
          <w:rFonts w:ascii="Times New Roman" w:hAnsi="Times New Roman" w:cs="Times New Roman"/>
        </w:rPr>
        <w:t xml:space="preserve"> </w:t>
      </w:r>
      <w:r w:rsidR="000B5D37" w:rsidRPr="00F06D76">
        <w:rPr>
          <w:rFonts w:ascii="Times New Roman" w:hAnsi="Times New Roman" w:cs="Times New Roman"/>
        </w:rPr>
        <w:t xml:space="preserve"> </w:t>
      </w:r>
    </w:p>
    <w:p w14:paraId="05FF8E27" w14:textId="77777777" w:rsidR="004C35C9" w:rsidRPr="00F06D76" w:rsidRDefault="004C35C9" w:rsidP="00EC05FC">
      <w:pPr>
        <w:spacing w:line="360" w:lineRule="auto"/>
        <w:jc w:val="both"/>
        <w:rPr>
          <w:rFonts w:ascii="Times New Roman" w:hAnsi="Times New Roman" w:cs="Times New Roman"/>
          <w:color w:val="000000" w:themeColor="text1"/>
        </w:rPr>
      </w:pPr>
    </w:p>
    <w:p w14:paraId="27B58BAC" w14:textId="77777777" w:rsidR="00923763" w:rsidRDefault="00923763" w:rsidP="00923763">
      <w:pPr>
        <w:pStyle w:val="PlainText"/>
        <w:spacing w:after="160" w:line="360" w:lineRule="auto"/>
        <w:jc w:val="both"/>
        <w:rPr>
          <w:rFonts w:ascii="Times New Roman" w:hAnsi="Times New Roman" w:cs="Times New Roman"/>
          <w:i/>
          <w:iCs/>
          <w:color w:val="2E74B5" w:themeColor="accent5" w:themeShade="BF"/>
        </w:rPr>
      </w:pPr>
      <w:r>
        <w:rPr>
          <w:rFonts w:ascii="Times New Roman" w:hAnsi="Times New Roman" w:cs="Times New Roman"/>
          <w:i/>
          <w:iCs/>
          <w:color w:val="2E74B5" w:themeColor="accent5" w:themeShade="BF"/>
        </w:rPr>
        <w:t>3. In the cohort overview results, the authors mention a 12-month interval used for macrolide as an exclusion but in the methods it’s 6 months. Could the authors explain this discrepancy?</w:t>
      </w:r>
    </w:p>
    <w:p w14:paraId="39531F37" w14:textId="77777777" w:rsidR="00312E19" w:rsidRDefault="006A07F2" w:rsidP="00312E19">
      <w:pPr>
        <w:spacing w:line="360" w:lineRule="auto"/>
        <w:jc w:val="both"/>
        <w:rPr>
          <w:rFonts w:ascii="Times New Roman" w:hAnsi="Times New Roman" w:cs="Times New Roman"/>
          <w:color w:val="000000" w:themeColor="text1"/>
        </w:rPr>
      </w:pPr>
      <w:r w:rsidRPr="00F06D76">
        <w:rPr>
          <w:rFonts w:ascii="Times New Roman" w:hAnsi="Times New Roman" w:cs="Times New Roman"/>
        </w:rPr>
        <w:t xml:space="preserve">We apologise for this error. To clarify, all patients in the macrolide non-recipient group had not received any antibiotic in the 6 months prior to sample collection. We have now revised the manuscript </w:t>
      </w:r>
      <w:r w:rsidR="00266422">
        <w:rPr>
          <w:rFonts w:ascii="Times New Roman" w:hAnsi="Times New Roman" w:cs="Times New Roman"/>
        </w:rPr>
        <w:t>to reflect this</w:t>
      </w:r>
      <w:r w:rsidR="00312E19">
        <w:rPr>
          <w:rFonts w:ascii="Times New Roman" w:hAnsi="Times New Roman" w:cs="Times New Roman"/>
        </w:rPr>
        <w:t xml:space="preserve"> in the Method subheading “</w:t>
      </w:r>
      <w:r w:rsidR="00312E19" w:rsidRPr="00312E19">
        <w:rPr>
          <w:rFonts w:ascii="Times New Roman" w:hAnsi="Times New Roman" w:cs="Times New Roman"/>
          <w:color w:val="000000" w:themeColor="text1"/>
        </w:rPr>
        <w:t>Criteria for participant and close contact recruitment</w:t>
      </w:r>
      <w:r w:rsidR="00312E19">
        <w:rPr>
          <w:rFonts w:ascii="Times New Roman" w:hAnsi="Times New Roman" w:cs="Times New Roman"/>
          <w:color w:val="000000" w:themeColor="text1"/>
        </w:rPr>
        <w:t>.”</w:t>
      </w:r>
    </w:p>
    <w:p w14:paraId="692F11C1" w14:textId="77777777" w:rsidR="00923763" w:rsidRDefault="00923763" w:rsidP="00A5386D">
      <w:pPr>
        <w:pStyle w:val="PlainText"/>
        <w:spacing w:after="160" w:line="360" w:lineRule="auto"/>
        <w:jc w:val="both"/>
        <w:rPr>
          <w:rFonts w:ascii="Times New Roman" w:hAnsi="Times New Roman" w:cs="Times New Roman"/>
          <w:i/>
          <w:iCs/>
          <w:color w:val="2E74B5" w:themeColor="accent5" w:themeShade="BF"/>
        </w:rPr>
      </w:pPr>
      <w:r>
        <w:rPr>
          <w:rFonts w:ascii="Times New Roman" w:hAnsi="Times New Roman" w:cs="Times New Roman"/>
          <w:i/>
          <w:iCs/>
          <w:color w:val="2E74B5" w:themeColor="accent5" w:themeShade="BF"/>
        </w:rPr>
        <w:lastRenderedPageBreak/>
        <w:t>4. Could the authors give more detail on the relationship between patients and controls? Are they siblings or spouses or others? This might influence contact. I imagine that transmission risk is different between a friend you see frequently or your sibling or your partner… Do the authors have details and could this have influenced the data (e.g. more similarity between partner vs friends?)</w:t>
      </w:r>
    </w:p>
    <w:p w14:paraId="7624B641" w14:textId="4930D96D" w:rsidR="0000272D" w:rsidRDefault="00A162DA" w:rsidP="00EC05FC">
      <w:pPr>
        <w:spacing w:line="360" w:lineRule="auto"/>
        <w:jc w:val="both"/>
        <w:rPr>
          <w:rFonts w:ascii="Times New Roman" w:hAnsi="Times New Roman" w:cs="Times New Roman"/>
          <w:color w:val="000000" w:themeColor="text1"/>
        </w:rPr>
      </w:pPr>
      <w:r w:rsidRPr="00A162DA">
        <w:rPr>
          <w:rFonts w:ascii="Times New Roman" w:hAnsi="Times New Roman" w:cs="Times New Roman"/>
          <w:color w:val="000000" w:themeColor="text1"/>
        </w:rPr>
        <w:t>The reviewer raises an important issue</w:t>
      </w:r>
      <w:r w:rsidR="00A63761">
        <w:rPr>
          <w:rFonts w:ascii="Times New Roman" w:hAnsi="Times New Roman" w:cs="Times New Roman"/>
          <w:color w:val="000000" w:themeColor="text1"/>
        </w:rPr>
        <w:t xml:space="preserve"> on the </w:t>
      </w:r>
      <w:r w:rsidR="0000272D">
        <w:rPr>
          <w:rFonts w:ascii="Times New Roman" w:hAnsi="Times New Roman" w:cs="Times New Roman"/>
          <w:color w:val="000000" w:themeColor="text1"/>
        </w:rPr>
        <w:t xml:space="preserve">relationship between the index patient and their </w:t>
      </w:r>
      <w:r w:rsidR="00A63761">
        <w:rPr>
          <w:rFonts w:ascii="Times New Roman" w:hAnsi="Times New Roman" w:cs="Times New Roman"/>
          <w:color w:val="000000" w:themeColor="text1"/>
        </w:rPr>
        <w:t>close contact</w:t>
      </w:r>
      <w:r w:rsidRPr="00A162DA">
        <w:rPr>
          <w:rFonts w:ascii="Times New Roman" w:hAnsi="Times New Roman" w:cs="Times New Roman"/>
          <w:color w:val="000000" w:themeColor="text1"/>
        </w:rPr>
        <w:t xml:space="preserve">. </w:t>
      </w:r>
      <w:r w:rsidR="0000272D" w:rsidRPr="002D54D6">
        <w:rPr>
          <w:rFonts w:ascii="Times New Roman" w:hAnsi="Times New Roman" w:cs="Times New Roman"/>
          <w:color w:val="000000" w:themeColor="text1"/>
        </w:rPr>
        <w:t>We defined a close contact as either 1) a household contact (cohabitant) who lived with the patient for the proceeding 6 months or 2) a regular contact, being a family member (parent or children or sibling or partner) or friend who has had close contact with the patient more than 2 times per week over proceeding 2 years.</w:t>
      </w:r>
      <w:r w:rsidR="0000272D">
        <w:rPr>
          <w:rFonts w:ascii="Times New Roman" w:hAnsi="Times New Roman" w:cs="Times New Roman"/>
          <w:color w:val="000000" w:themeColor="text1"/>
        </w:rPr>
        <w:t xml:space="preserve"> </w:t>
      </w:r>
      <w:r w:rsidR="007C32AE">
        <w:rPr>
          <w:rFonts w:ascii="Times New Roman" w:hAnsi="Times New Roman" w:cs="Times New Roman"/>
          <w:color w:val="000000" w:themeColor="text1"/>
        </w:rPr>
        <w:t xml:space="preserve">Given that there was no existing standard definition, we set out our working definition </w:t>
      </w:r>
      <w:r w:rsidR="002D54D6">
        <w:rPr>
          <w:rFonts w:ascii="Times New Roman" w:hAnsi="Times New Roman" w:cs="Times New Roman"/>
          <w:color w:val="000000" w:themeColor="text1"/>
        </w:rPr>
        <w:t>in the study protocol.</w:t>
      </w:r>
      <w:r w:rsidR="009B36AB">
        <w:rPr>
          <w:rFonts w:ascii="Times New Roman" w:hAnsi="Times New Roman" w:cs="Times New Roman"/>
          <w:color w:val="000000" w:themeColor="text1"/>
        </w:rPr>
        <w:t xml:space="preserve"> </w:t>
      </w:r>
    </w:p>
    <w:p w14:paraId="10A860CA" w14:textId="140A7D20" w:rsidR="0041539B" w:rsidRDefault="00A162DA" w:rsidP="00EC05FC">
      <w:pPr>
        <w:spacing w:line="360" w:lineRule="auto"/>
        <w:jc w:val="both"/>
        <w:rPr>
          <w:rFonts w:ascii="Times New Roman" w:hAnsi="Times New Roman" w:cs="Times New Roman"/>
        </w:rPr>
      </w:pPr>
      <w:r>
        <w:rPr>
          <w:rFonts w:ascii="Times New Roman" w:hAnsi="Times New Roman" w:cs="Times New Roman"/>
          <w:color w:val="000000" w:themeColor="text1"/>
        </w:rPr>
        <w:t>In the table below</w:t>
      </w:r>
      <w:r w:rsidR="004C35C9">
        <w:rPr>
          <w:rFonts w:ascii="Times New Roman" w:hAnsi="Times New Roman" w:cs="Times New Roman"/>
          <w:color w:val="000000" w:themeColor="text1"/>
        </w:rPr>
        <w:t xml:space="preserve"> (Table R1)</w:t>
      </w:r>
      <w:r>
        <w:rPr>
          <w:rFonts w:ascii="Times New Roman" w:hAnsi="Times New Roman" w:cs="Times New Roman"/>
          <w:color w:val="000000" w:themeColor="text1"/>
        </w:rPr>
        <w:t xml:space="preserve">, we provide information on </w:t>
      </w:r>
      <w:r w:rsidR="00A60764">
        <w:rPr>
          <w:rFonts w:ascii="Times New Roman" w:hAnsi="Times New Roman" w:cs="Times New Roman"/>
          <w:color w:val="000000" w:themeColor="text1"/>
        </w:rPr>
        <w:t xml:space="preserve">the </w:t>
      </w:r>
      <w:r>
        <w:rPr>
          <w:rFonts w:ascii="Times New Roman" w:hAnsi="Times New Roman" w:cs="Times New Roman"/>
          <w:color w:val="000000" w:themeColor="text1"/>
        </w:rPr>
        <w:t xml:space="preserve">nature of </w:t>
      </w:r>
      <w:r w:rsidR="0041539B" w:rsidRPr="00F06D76">
        <w:rPr>
          <w:rFonts w:ascii="Times New Roman" w:hAnsi="Times New Roman" w:cs="Times New Roman"/>
        </w:rPr>
        <w:t>relationship</w:t>
      </w:r>
      <w:r>
        <w:rPr>
          <w:rFonts w:ascii="Times New Roman" w:hAnsi="Times New Roman" w:cs="Times New Roman"/>
        </w:rPr>
        <w:t>s</w:t>
      </w:r>
      <w:r w:rsidR="0041539B" w:rsidRPr="00F06D76">
        <w:rPr>
          <w:rFonts w:ascii="Times New Roman" w:hAnsi="Times New Roman" w:cs="Times New Roman"/>
        </w:rPr>
        <w:t xml:space="preserve"> </w:t>
      </w:r>
      <w:r w:rsidR="00604538">
        <w:rPr>
          <w:rFonts w:ascii="Times New Roman" w:hAnsi="Times New Roman" w:cs="Times New Roman"/>
        </w:rPr>
        <w:t>between patients and close contacts</w:t>
      </w:r>
      <w:r w:rsidR="004C35C9">
        <w:rPr>
          <w:rFonts w:ascii="Times New Roman" w:hAnsi="Times New Roman" w:cs="Times New Roman"/>
        </w:rPr>
        <w:t xml:space="preserve">. </w:t>
      </w:r>
      <w:r w:rsidR="002D54D6">
        <w:rPr>
          <w:rFonts w:ascii="Times New Roman" w:hAnsi="Times New Roman" w:cs="Times New Roman"/>
        </w:rPr>
        <w:t xml:space="preserve">This table is </w:t>
      </w:r>
      <w:r w:rsidR="002D54D6" w:rsidRPr="00846331">
        <w:rPr>
          <w:rFonts w:ascii="Times New Roman" w:hAnsi="Times New Roman" w:cs="Times New Roman"/>
        </w:rPr>
        <w:t xml:space="preserve">now included as </w:t>
      </w:r>
      <w:bookmarkStart w:id="0" w:name="_Hlk90364633"/>
      <w:r w:rsidR="00846331" w:rsidRPr="00846331">
        <w:rPr>
          <w:rFonts w:ascii="Times New Roman" w:hAnsi="Times New Roman" w:cs="Times New Roman"/>
        </w:rPr>
        <w:t xml:space="preserve">Online Supplement e-Table </w:t>
      </w:r>
      <w:r w:rsidR="005B3302">
        <w:rPr>
          <w:rFonts w:ascii="Times New Roman" w:hAnsi="Times New Roman" w:cs="Times New Roman"/>
        </w:rPr>
        <w:t>1</w:t>
      </w:r>
      <w:r w:rsidR="002D54D6" w:rsidRPr="00846331">
        <w:rPr>
          <w:rFonts w:ascii="Times New Roman" w:hAnsi="Times New Roman" w:cs="Times New Roman"/>
        </w:rPr>
        <w:t xml:space="preserve"> </w:t>
      </w:r>
      <w:bookmarkEnd w:id="0"/>
      <w:r w:rsidR="002D54D6" w:rsidRPr="00846331">
        <w:rPr>
          <w:rFonts w:ascii="Times New Roman" w:hAnsi="Times New Roman" w:cs="Times New Roman"/>
        </w:rPr>
        <w:t>in the revised manuscript</w:t>
      </w:r>
      <w:r w:rsidR="002D54D6">
        <w:rPr>
          <w:rFonts w:ascii="Times New Roman" w:hAnsi="Times New Roman" w:cs="Times New Roman"/>
        </w:rPr>
        <w:t>.</w:t>
      </w:r>
      <w:r w:rsidR="002D54D6" w:rsidRPr="00F06D76">
        <w:rPr>
          <w:rFonts w:ascii="Times New Roman" w:hAnsi="Times New Roman" w:cs="Times New Roman"/>
        </w:rPr>
        <w:t xml:space="preserve"> </w:t>
      </w:r>
      <w:r w:rsidR="002D54D6">
        <w:rPr>
          <w:rFonts w:ascii="Times New Roman" w:hAnsi="Times New Roman" w:cs="Times New Roman"/>
        </w:rPr>
        <w:t>Of note</w:t>
      </w:r>
      <w:r w:rsidR="004C35C9">
        <w:rPr>
          <w:rFonts w:ascii="Times New Roman" w:hAnsi="Times New Roman" w:cs="Times New Roman"/>
        </w:rPr>
        <w:t xml:space="preserve">, </w:t>
      </w:r>
      <w:bookmarkStart w:id="1" w:name="_Hlk90364523"/>
      <w:r w:rsidR="004C35C9">
        <w:rPr>
          <w:rFonts w:ascii="Times New Roman" w:hAnsi="Times New Roman" w:cs="Times New Roman"/>
        </w:rPr>
        <w:t xml:space="preserve">92% (86/93) of close contacts were </w:t>
      </w:r>
      <w:r w:rsidR="002D54D6">
        <w:rPr>
          <w:rFonts w:ascii="Times New Roman" w:hAnsi="Times New Roman" w:cs="Times New Roman"/>
        </w:rPr>
        <w:t>household contacts and were either family members or partners</w:t>
      </w:r>
      <w:r w:rsidR="004C35C9">
        <w:rPr>
          <w:rFonts w:ascii="Times New Roman" w:hAnsi="Times New Roman" w:cs="Times New Roman"/>
        </w:rPr>
        <w:t xml:space="preserve">. </w:t>
      </w:r>
    </w:p>
    <w:bookmarkEnd w:id="1"/>
    <w:p w14:paraId="1B395183" w14:textId="4F69EB9C" w:rsidR="007C32AE" w:rsidRDefault="00923763" w:rsidP="00923763">
      <w:pPr>
        <w:spacing w:line="360" w:lineRule="auto"/>
        <w:jc w:val="both"/>
        <w:rPr>
          <w:rFonts w:ascii="Times New Roman" w:hAnsi="Times New Roman" w:cs="Times New Roman"/>
        </w:rPr>
      </w:pPr>
      <w:r>
        <w:rPr>
          <w:rFonts w:ascii="Times New Roman" w:hAnsi="Times New Roman" w:cs="Times New Roman"/>
        </w:rPr>
        <w:t xml:space="preserve">While the level of interaction between individuals is likely to influence AMR transmission risk, our study was not designed to investigate these relationships in detail. However, </w:t>
      </w:r>
      <w:r w:rsidR="002D54D6">
        <w:rPr>
          <w:rFonts w:ascii="Times New Roman" w:hAnsi="Times New Roman" w:cs="Times New Roman"/>
        </w:rPr>
        <w:t>for the reviewer’s interest, we have performed exploratory sub-analysis, only including household contacts</w:t>
      </w:r>
      <w:r w:rsidR="002B2F70">
        <w:rPr>
          <w:rFonts w:ascii="Times New Roman" w:hAnsi="Times New Roman" w:cs="Times New Roman"/>
        </w:rPr>
        <w:t xml:space="preserve"> (e.g. excluding the 7 contacts that do not share the same household</w:t>
      </w:r>
      <w:r w:rsidR="006A5D66">
        <w:rPr>
          <w:rFonts w:ascii="Times New Roman" w:hAnsi="Times New Roman" w:cs="Times New Roman"/>
        </w:rPr>
        <w:t>. In summary,</w:t>
      </w:r>
      <w:r w:rsidR="000228D2">
        <w:rPr>
          <w:rFonts w:ascii="Times New Roman" w:hAnsi="Times New Roman" w:cs="Times New Roman"/>
        </w:rPr>
        <w:t xml:space="preserve"> </w:t>
      </w:r>
      <w:r w:rsidR="002B2F70">
        <w:rPr>
          <w:rFonts w:ascii="Times New Roman" w:hAnsi="Times New Roman" w:cs="Times New Roman"/>
        </w:rPr>
        <w:t xml:space="preserve">the results remained unchanged, with macrolide therapy associated with significantly higher </w:t>
      </w:r>
      <w:r w:rsidR="002B2F70" w:rsidRPr="002B2F70">
        <w:rPr>
          <w:rFonts w:ascii="Times New Roman" w:hAnsi="Times New Roman" w:cs="Times New Roman"/>
          <w:i/>
          <w:iCs/>
        </w:rPr>
        <w:t>erm</w:t>
      </w:r>
      <w:r w:rsidR="002B2F70">
        <w:rPr>
          <w:rFonts w:ascii="Times New Roman" w:hAnsi="Times New Roman" w:cs="Times New Roman"/>
        </w:rPr>
        <w:t xml:space="preserve">(B) in patients, and evidence of co-carriage within the macrolide arm for </w:t>
      </w:r>
      <w:r w:rsidR="002B2F70" w:rsidRPr="002B2F70">
        <w:rPr>
          <w:rFonts w:ascii="Times New Roman" w:hAnsi="Times New Roman" w:cs="Times New Roman"/>
          <w:i/>
          <w:iCs/>
        </w:rPr>
        <w:t>erm</w:t>
      </w:r>
      <w:r w:rsidR="002B2F70">
        <w:rPr>
          <w:rFonts w:ascii="Times New Roman" w:hAnsi="Times New Roman" w:cs="Times New Roman"/>
        </w:rPr>
        <w:t xml:space="preserve">(F) and </w:t>
      </w:r>
      <w:proofErr w:type="spellStart"/>
      <w:r w:rsidR="002B2F70" w:rsidRPr="002B2F70">
        <w:rPr>
          <w:rFonts w:ascii="Times New Roman" w:hAnsi="Times New Roman" w:cs="Times New Roman"/>
          <w:i/>
          <w:iCs/>
        </w:rPr>
        <w:t>mef</w:t>
      </w:r>
      <w:proofErr w:type="spellEnd"/>
      <w:r w:rsidR="000228D2">
        <w:rPr>
          <w:rFonts w:ascii="Times New Roman" w:hAnsi="Times New Roman" w:cs="Times New Roman"/>
        </w:rPr>
        <w:t xml:space="preserve">. </w:t>
      </w:r>
    </w:p>
    <w:p w14:paraId="416D08C6" w14:textId="5B21CECF" w:rsidR="00923763" w:rsidRDefault="000228D2" w:rsidP="00923763">
      <w:pPr>
        <w:spacing w:line="360" w:lineRule="auto"/>
        <w:jc w:val="both"/>
        <w:rPr>
          <w:rFonts w:ascii="Times New Roman" w:hAnsi="Times New Roman" w:cs="Times New Roman"/>
        </w:rPr>
      </w:pPr>
      <w:r>
        <w:rPr>
          <w:rFonts w:ascii="Times New Roman" w:hAnsi="Times New Roman" w:cs="Times New Roman"/>
        </w:rPr>
        <w:t xml:space="preserve">In acknowledgement of the importance of contact between participant pairs, </w:t>
      </w:r>
      <w:r w:rsidR="00923763">
        <w:rPr>
          <w:rFonts w:ascii="Times New Roman" w:hAnsi="Times New Roman" w:cs="Times New Roman"/>
        </w:rPr>
        <w:t xml:space="preserve">we have </w:t>
      </w:r>
      <w:r>
        <w:rPr>
          <w:rFonts w:ascii="Times New Roman" w:hAnsi="Times New Roman" w:cs="Times New Roman"/>
        </w:rPr>
        <w:t xml:space="preserve">now </w:t>
      </w:r>
      <w:r w:rsidR="00923763">
        <w:rPr>
          <w:rFonts w:ascii="Times New Roman" w:hAnsi="Times New Roman" w:cs="Times New Roman"/>
        </w:rPr>
        <w:t xml:space="preserve">included the </w:t>
      </w:r>
      <w:r>
        <w:rPr>
          <w:rFonts w:ascii="Times New Roman" w:hAnsi="Times New Roman" w:cs="Times New Roman"/>
        </w:rPr>
        <w:t xml:space="preserve">relationship between pairs in the </w:t>
      </w:r>
      <w:r w:rsidR="005B3302" w:rsidRPr="00846331">
        <w:rPr>
          <w:rFonts w:ascii="Times New Roman" w:hAnsi="Times New Roman" w:cs="Times New Roman"/>
        </w:rPr>
        <w:t xml:space="preserve">Online Supplement e-Table </w:t>
      </w:r>
      <w:r w:rsidR="007B3797">
        <w:rPr>
          <w:rFonts w:ascii="Times New Roman" w:hAnsi="Times New Roman" w:cs="Times New Roman"/>
        </w:rPr>
        <w:t>1</w:t>
      </w:r>
      <w:r>
        <w:rPr>
          <w:rFonts w:ascii="Times New Roman" w:hAnsi="Times New Roman" w:cs="Times New Roman"/>
        </w:rPr>
        <w:t xml:space="preserve">, as well as </w:t>
      </w:r>
      <w:r w:rsidR="00923763">
        <w:rPr>
          <w:rFonts w:ascii="Times New Roman" w:hAnsi="Times New Roman" w:cs="Times New Roman"/>
        </w:rPr>
        <w:t xml:space="preserve">highlight </w:t>
      </w:r>
      <w:r>
        <w:rPr>
          <w:rFonts w:ascii="Times New Roman" w:hAnsi="Times New Roman" w:cs="Times New Roman"/>
        </w:rPr>
        <w:t xml:space="preserve">these relationships </w:t>
      </w:r>
      <w:r w:rsidR="005B3302">
        <w:rPr>
          <w:rFonts w:ascii="Times New Roman" w:hAnsi="Times New Roman" w:cs="Times New Roman"/>
        </w:rPr>
        <w:t>in the Methods and Results sections</w:t>
      </w:r>
      <w:r w:rsidR="00923763">
        <w:rPr>
          <w:rFonts w:ascii="Times New Roman" w:hAnsi="Times New Roman" w:cs="Times New Roman"/>
        </w:rPr>
        <w:t xml:space="preserve"> </w:t>
      </w:r>
      <w:r w:rsidR="00923763" w:rsidRPr="00627D40">
        <w:rPr>
          <w:rFonts w:ascii="Times New Roman" w:hAnsi="Times New Roman" w:cs="Times New Roman"/>
        </w:rPr>
        <w:t>(</w:t>
      </w:r>
      <w:r w:rsidR="005B3302" w:rsidRPr="00627D40">
        <w:rPr>
          <w:rFonts w:ascii="Times New Roman" w:hAnsi="Times New Roman" w:cs="Times New Roman"/>
        </w:rPr>
        <w:t>s</w:t>
      </w:r>
      <w:r w:rsidR="00923763" w:rsidRPr="00627D40">
        <w:rPr>
          <w:rFonts w:ascii="Times New Roman" w:hAnsi="Times New Roman" w:cs="Times New Roman"/>
        </w:rPr>
        <w:t xml:space="preserve">ee main manuscript: </w:t>
      </w:r>
      <w:r w:rsidR="00DD53B4" w:rsidRPr="00627D40">
        <w:rPr>
          <w:rFonts w:ascii="Times New Roman" w:hAnsi="Times New Roman" w:cs="Times New Roman"/>
        </w:rPr>
        <w:t xml:space="preserve">page 6, </w:t>
      </w:r>
      <w:r w:rsidR="00923763" w:rsidRPr="00627D40">
        <w:rPr>
          <w:rFonts w:ascii="Times New Roman" w:hAnsi="Times New Roman" w:cs="Times New Roman"/>
        </w:rPr>
        <w:t xml:space="preserve">line </w:t>
      </w:r>
      <w:r w:rsidR="005B3302" w:rsidRPr="00627D40">
        <w:rPr>
          <w:rFonts w:ascii="Times New Roman" w:hAnsi="Times New Roman" w:cs="Times New Roman"/>
        </w:rPr>
        <w:t>1</w:t>
      </w:r>
      <w:r w:rsidR="007B3797" w:rsidRPr="00627D40">
        <w:rPr>
          <w:rFonts w:ascii="Times New Roman" w:hAnsi="Times New Roman" w:cs="Times New Roman"/>
        </w:rPr>
        <w:t>27</w:t>
      </w:r>
      <w:r w:rsidR="005B3302" w:rsidRPr="00627D40">
        <w:rPr>
          <w:rFonts w:ascii="Times New Roman" w:hAnsi="Times New Roman" w:cs="Times New Roman"/>
        </w:rPr>
        <w:t xml:space="preserve"> and </w:t>
      </w:r>
      <w:r w:rsidR="00DD53B4" w:rsidRPr="00627D40">
        <w:rPr>
          <w:rFonts w:ascii="Times New Roman" w:hAnsi="Times New Roman" w:cs="Times New Roman"/>
        </w:rPr>
        <w:t xml:space="preserve">page 9, </w:t>
      </w:r>
      <w:r w:rsidR="005B3302" w:rsidRPr="00627D40">
        <w:rPr>
          <w:rFonts w:ascii="Times New Roman" w:hAnsi="Times New Roman" w:cs="Times New Roman"/>
        </w:rPr>
        <w:t>lines 19</w:t>
      </w:r>
      <w:r w:rsidR="007B3797" w:rsidRPr="00627D40">
        <w:rPr>
          <w:rFonts w:ascii="Times New Roman" w:hAnsi="Times New Roman" w:cs="Times New Roman"/>
        </w:rPr>
        <w:t>4</w:t>
      </w:r>
      <w:r w:rsidR="005B3302" w:rsidRPr="00627D40">
        <w:rPr>
          <w:rFonts w:ascii="Times New Roman" w:hAnsi="Times New Roman" w:cs="Times New Roman"/>
        </w:rPr>
        <w:t>-</w:t>
      </w:r>
      <w:r w:rsidR="007B3797" w:rsidRPr="00627D40">
        <w:rPr>
          <w:rFonts w:ascii="Times New Roman" w:hAnsi="Times New Roman" w:cs="Times New Roman"/>
        </w:rPr>
        <w:t>197</w:t>
      </w:r>
      <w:r w:rsidR="00923763" w:rsidRPr="00627D40">
        <w:rPr>
          <w:rFonts w:ascii="Times New Roman" w:hAnsi="Times New Roman" w:cs="Times New Roman"/>
        </w:rPr>
        <w:t>)</w:t>
      </w:r>
      <w:r w:rsidR="005B3302" w:rsidRPr="00627D40">
        <w:rPr>
          <w:rFonts w:ascii="Times New Roman" w:hAnsi="Times New Roman" w:cs="Times New Roman"/>
        </w:rPr>
        <w:t>.</w:t>
      </w:r>
    </w:p>
    <w:p w14:paraId="37D92D1B" w14:textId="188C388E" w:rsidR="001B6692" w:rsidRPr="002D54D6" w:rsidRDefault="00295819" w:rsidP="00A5386D">
      <w:pPr>
        <w:pStyle w:val="PlainText"/>
        <w:jc w:val="both"/>
        <w:rPr>
          <w:rFonts w:ascii="Times New Roman" w:hAnsi="Times New Roman" w:cs="Times New Roman"/>
          <w:szCs w:val="22"/>
        </w:rPr>
      </w:pPr>
      <w:r w:rsidRPr="002D54D6">
        <w:rPr>
          <w:rFonts w:ascii="Times New Roman" w:hAnsi="Times New Roman" w:cs="Times New Roman"/>
          <w:b/>
          <w:bCs/>
          <w:szCs w:val="22"/>
        </w:rPr>
        <w:t>Table R1</w:t>
      </w:r>
      <w:r w:rsidR="001B6692" w:rsidRPr="002D54D6">
        <w:rPr>
          <w:rFonts w:ascii="Times New Roman" w:hAnsi="Times New Roman" w:cs="Times New Roman"/>
          <w:b/>
          <w:bCs/>
          <w:szCs w:val="22"/>
        </w:rPr>
        <w:t xml:space="preserve">. </w:t>
      </w:r>
      <w:r w:rsidR="002D54D6" w:rsidRPr="002D54D6">
        <w:rPr>
          <w:rFonts w:ascii="Times New Roman" w:hAnsi="Times New Roman" w:cs="Times New Roman"/>
          <w:szCs w:val="22"/>
        </w:rPr>
        <w:t xml:space="preserve">Relationship between patient and close contact </w:t>
      </w:r>
    </w:p>
    <w:tbl>
      <w:tblPr>
        <w:tblStyle w:val="TableGrid"/>
        <w:tblW w:w="0" w:type="auto"/>
        <w:jc w:val="center"/>
        <w:tblLook w:val="04A0" w:firstRow="1" w:lastRow="0" w:firstColumn="1" w:lastColumn="0" w:noHBand="0" w:noVBand="1"/>
      </w:tblPr>
      <w:tblGrid>
        <w:gridCol w:w="3539"/>
        <w:gridCol w:w="1276"/>
        <w:gridCol w:w="2929"/>
        <w:gridCol w:w="1272"/>
      </w:tblGrid>
      <w:tr w:rsidR="005C33FE" w:rsidRPr="00D02779" w14:paraId="77E60B4A" w14:textId="77777777" w:rsidTr="00846331">
        <w:trPr>
          <w:trHeight w:val="20"/>
          <w:jc w:val="center"/>
        </w:trPr>
        <w:tc>
          <w:tcPr>
            <w:tcW w:w="3539" w:type="dxa"/>
            <w:shd w:val="clear" w:color="auto" w:fill="F2F2F2" w:themeFill="background1" w:themeFillShade="F2"/>
            <w:noWrap/>
            <w:vAlign w:val="center"/>
            <w:hideMark/>
          </w:tcPr>
          <w:p w14:paraId="4D4615B0" w14:textId="77777777" w:rsidR="00D64DB7" w:rsidRPr="00A91859" w:rsidRDefault="00D64DB7" w:rsidP="00846331">
            <w:pPr>
              <w:pStyle w:val="PlainText"/>
              <w:spacing w:after="120"/>
              <w:jc w:val="center"/>
              <w:rPr>
                <w:rFonts w:ascii="Times New Roman" w:hAnsi="Times New Roman" w:cs="Times New Roman"/>
                <w:b/>
                <w:bCs/>
                <w:szCs w:val="22"/>
              </w:rPr>
            </w:pPr>
            <w:r w:rsidRPr="00A91859">
              <w:rPr>
                <w:rFonts w:ascii="Times New Roman" w:hAnsi="Times New Roman" w:cs="Times New Roman"/>
                <w:b/>
                <w:bCs/>
                <w:szCs w:val="22"/>
              </w:rPr>
              <w:t>Contact levels</w:t>
            </w:r>
          </w:p>
        </w:tc>
        <w:tc>
          <w:tcPr>
            <w:tcW w:w="1276" w:type="dxa"/>
            <w:shd w:val="clear" w:color="auto" w:fill="F2F2F2" w:themeFill="background1" w:themeFillShade="F2"/>
            <w:noWrap/>
            <w:vAlign w:val="center"/>
            <w:hideMark/>
          </w:tcPr>
          <w:p w14:paraId="14BAD589" w14:textId="479DEC85" w:rsidR="00D64DB7" w:rsidRPr="00A91859" w:rsidRDefault="00692AE8" w:rsidP="00846331">
            <w:pPr>
              <w:pStyle w:val="PlainText"/>
              <w:spacing w:after="120"/>
              <w:jc w:val="center"/>
              <w:rPr>
                <w:rFonts w:ascii="Times New Roman" w:hAnsi="Times New Roman" w:cs="Times New Roman"/>
                <w:b/>
                <w:bCs/>
                <w:szCs w:val="22"/>
              </w:rPr>
            </w:pPr>
            <w:r w:rsidRPr="00A91859">
              <w:rPr>
                <w:rFonts w:ascii="Times New Roman" w:hAnsi="Times New Roman" w:cs="Times New Roman"/>
                <w:b/>
                <w:bCs/>
                <w:szCs w:val="22"/>
              </w:rPr>
              <w:t>Proportion</w:t>
            </w:r>
          </w:p>
        </w:tc>
        <w:tc>
          <w:tcPr>
            <w:tcW w:w="2929" w:type="dxa"/>
            <w:shd w:val="clear" w:color="auto" w:fill="F2F2F2" w:themeFill="background1" w:themeFillShade="F2"/>
            <w:noWrap/>
            <w:vAlign w:val="center"/>
            <w:hideMark/>
          </w:tcPr>
          <w:p w14:paraId="5E9E9F04" w14:textId="77777777" w:rsidR="00D64DB7" w:rsidRPr="00A91859" w:rsidRDefault="00D64DB7" w:rsidP="00846331">
            <w:pPr>
              <w:pStyle w:val="PlainText"/>
              <w:spacing w:after="120"/>
              <w:jc w:val="center"/>
              <w:rPr>
                <w:rFonts w:ascii="Times New Roman" w:hAnsi="Times New Roman" w:cs="Times New Roman"/>
                <w:b/>
                <w:bCs/>
                <w:szCs w:val="22"/>
              </w:rPr>
            </w:pPr>
            <w:r w:rsidRPr="00A91859">
              <w:rPr>
                <w:rFonts w:ascii="Times New Roman" w:hAnsi="Times New Roman" w:cs="Times New Roman"/>
                <w:b/>
                <w:bCs/>
                <w:szCs w:val="22"/>
              </w:rPr>
              <w:t>Relationship types</w:t>
            </w:r>
          </w:p>
        </w:tc>
        <w:tc>
          <w:tcPr>
            <w:tcW w:w="1272" w:type="dxa"/>
            <w:shd w:val="clear" w:color="auto" w:fill="F2F2F2" w:themeFill="background1" w:themeFillShade="F2"/>
            <w:noWrap/>
            <w:vAlign w:val="center"/>
            <w:hideMark/>
          </w:tcPr>
          <w:p w14:paraId="064749C7" w14:textId="10878A61" w:rsidR="00D64DB7" w:rsidRPr="00A729DB" w:rsidRDefault="00692AE8" w:rsidP="00846331">
            <w:pPr>
              <w:pStyle w:val="PlainText"/>
              <w:spacing w:after="120"/>
              <w:jc w:val="center"/>
              <w:rPr>
                <w:rFonts w:ascii="Times New Roman" w:hAnsi="Times New Roman" w:cs="Times New Roman"/>
                <w:b/>
                <w:bCs/>
                <w:szCs w:val="22"/>
              </w:rPr>
            </w:pPr>
            <w:r w:rsidRPr="00A729DB">
              <w:rPr>
                <w:rFonts w:ascii="Times New Roman" w:hAnsi="Times New Roman" w:cs="Times New Roman"/>
                <w:b/>
                <w:bCs/>
                <w:szCs w:val="22"/>
              </w:rPr>
              <w:t>Proportion</w:t>
            </w:r>
          </w:p>
        </w:tc>
      </w:tr>
      <w:tr w:rsidR="00D64DB7" w:rsidRPr="00D02779" w14:paraId="223ABDEF" w14:textId="77777777" w:rsidTr="00846331">
        <w:trPr>
          <w:trHeight w:val="20"/>
          <w:jc w:val="center"/>
        </w:trPr>
        <w:tc>
          <w:tcPr>
            <w:tcW w:w="3539" w:type="dxa"/>
            <w:vMerge w:val="restart"/>
            <w:noWrap/>
            <w:vAlign w:val="center"/>
            <w:hideMark/>
          </w:tcPr>
          <w:p w14:paraId="04AD7436" w14:textId="70D57095" w:rsidR="00D64DB7" w:rsidRPr="00A91859" w:rsidRDefault="002D54D6" w:rsidP="00846331">
            <w:pPr>
              <w:pStyle w:val="PlainText"/>
              <w:spacing w:after="120"/>
              <w:jc w:val="center"/>
              <w:rPr>
                <w:rFonts w:ascii="Times New Roman" w:hAnsi="Times New Roman" w:cs="Times New Roman"/>
                <w:szCs w:val="22"/>
              </w:rPr>
            </w:pPr>
            <w:r>
              <w:rPr>
                <w:rFonts w:ascii="Times New Roman" w:hAnsi="Times New Roman" w:cs="Times New Roman"/>
                <w:szCs w:val="22"/>
              </w:rPr>
              <w:t>Household contact</w:t>
            </w:r>
          </w:p>
          <w:p w14:paraId="4F4C1855" w14:textId="5E552D08" w:rsidR="00D64DB7" w:rsidRPr="00A91859" w:rsidRDefault="00D64DB7" w:rsidP="00846331">
            <w:pPr>
              <w:pStyle w:val="PlainText"/>
              <w:spacing w:after="120"/>
              <w:jc w:val="center"/>
              <w:rPr>
                <w:rFonts w:ascii="Times New Roman" w:hAnsi="Times New Roman" w:cs="Times New Roman"/>
                <w:szCs w:val="22"/>
              </w:rPr>
            </w:pPr>
            <w:r w:rsidRPr="00A91859">
              <w:rPr>
                <w:rFonts w:ascii="Times New Roman" w:hAnsi="Times New Roman" w:cs="Times New Roman"/>
                <w:szCs w:val="22"/>
              </w:rPr>
              <w:t>(&gt;6 months)</w:t>
            </w:r>
          </w:p>
        </w:tc>
        <w:tc>
          <w:tcPr>
            <w:tcW w:w="1276" w:type="dxa"/>
            <w:vMerge w:val="restart"/>
            <w:noWrap/>
            <w:vAlign w:val="center"/>
            <w:hideMark/>
          </w:tcPr>
          <w:p w14:paraId="354E57DC" w14:textId="38DBE9F6" w:rsidR="00D64DB7" w:rsidRPr="00A91859" w:rsidRDefault="00D64DB7" w:rsidP="00846331">
            <w:pPr>
              <w:pStyle w:val="PlainText"/>
              <w:spacing w:after="120"/>
              <w:jc w:val="center"/>
              <w:rPr>
                <w:rFonts w:ascii="Times New Roman" w:hAnsi="Times New Roman" w:cs="Times New Roman"/>
                <w:szCs w:val="22"/>
              </w:rPr>
            </w:pPr>
            <w:r w:rsidRPr="00A91859">
              <w:rPr>
                <w:rFonts w:ascii="Times New Roman" w:hAnsi="Times New Roman" w:cs="Times New Roman"/>
                <w:szCs w:val="22"/>
              </w:rPr>
              <w:t>86</w:t>
            </w:r>
            <w:r w:rsidR="00692AE8" w:rsidRPr="00A91859">
              <w:rPr>
                <w:rFonts w:ascii="Times New Roman" w:hAnsi="Times New Roman" w:cs="Times New Roman"/>
                <w:szCs w:val="22"/>
              </w:rPr>
              <w:t>/93</w:t>
            </w:r>
          </w:p>
        </w:tc>
        <w:tc>
          <w:tcPr>
            <w:tcW w:w="2929" w:type="dxa"/>
            <w:noWrap/>
            <w:vAlign w:val="center"/>
            <w:hideMark/>
          </w:tcPr>
          <w:p w14:paraId="3B0A051E" w14:textId="4C157E93" w:rsidR="00D64DB7" w:rsidRPr="00A729DB" w:rsidRDefault="00D64DB7" w:rsidP="00846331">
            <w:pPr>
              <w:pStyle w:val="PlainText"/>
              <w:spacing w:after="120"/>
              <w:jc w:val="center"/>
              <w:rPr>
                <w:rFonts w:ascii="Times New Roman" w:hAnsi="Times New Roman" w:cs="Times New Roman"/>
                <w:szCs w:val="22"/>
              </w:rPr>
            </w:pPr>
            <w:r w:rsidRPr="00A729DB">
              <w:rPr>
                <w:rFonts w:ascii="Times New Roman" w:hAnsi="Times New Roman" w:cs="Times New Roman"/>
                <w:szCs w:val="22"/>
              </w:rPr>
              <w:t>Family members</w:t>
            </w:r>
          </w:p>
          <w:p w14:paraId="198D6ABE" w14:textId="66CBFF32" w:rsidR="00D64DB7" w:rsidRPr="00A729DB" w:rsidRDefault="00D64DB7" w:rsidP="00846331">
            <w:pPr>
              <w:pStyle w:val="PlainText"/>
              <w:spacing w:after="120"/>
              <w:jc w:val="center"/>
              <w:rPr>
                <w:rFonts w:ascii="Times New Roman" w:hAnsi="Times New Roman" w:cs="Times New Roman"/>
                <w:szCs w:val="22"/>
              </w:rPr>
            </w:pPr>
            <w:r w:rsidRPr="00A729DB">
              <w:rPr>
                <w:rFonts w:ascii="Times New Roman" w:hAnsi="Times New Roman" w:cs="Times New Roman"/>
                <w:szCs w:val="22"/>
              </w:rPr>
              <w:t>(Parent, siblings and children)</w:t>
            </w:r>
          </w:p>
        </w:tc>
        <w:tc>
          <w:tcPr>
            <w:tcW w:w="1272" w:type="dxa"/>
            <w:noWrap/>
            <w:vAlign w:val="center"/>
            <w:hideMark/>
          </w:tcPr>
          <w:p w14:paraId="6144AA00" w14:textId="21BCDF21" w:rsidR="00D64DB7" w:rsidRPr="00A729DB" w:rsidRDefault="00D64DB7" w:rsidP="00846331">
            <w:pPr>
              <w:pStyle w:val="PlainText"/>
              <w:spacing w:after="120"/>
              <w:jc w:val="center"/>
              <w:rPr>
                <w:rFonts w:ascii="Times New Roman" w:hAnsi="Times New Roman" w:cs="Times New Roman"/>
                <w:szCs w:val="22"/>
              </w:rPr>
            </w:pPr>
            <w:r w:rsidRPr="00A729DB">
              <w:rPr>
                <w:rFonts w:ascii="Times New Roman" w:hAnsi="Times New Roman" w:cs="Times New Roman"/>
                <w:szCs w:val="22"/>
              </w:rPr>
              <w:t>28</w:t>
            </w:r>
            <w:r w:rsidR="00692AE8" w:rsidRPr="00A729DB">
              <w:rPr>
                <w:rFonts w:ascii="Times New Roman" w:hAnsi="Times New Roman" w:cs="Times New Roman"/>
                <w:szCs w:val="22"/>
              </w:rPr>
              <w:t>/86</w:t>
            </w:r>
          </w:p>
        </w:tc>
      </w:tr>
      <w:tr w:rsidR="00D64DB7" w:rsidRPr="00D02779" w14:paraId="48F5E959" w14:textId="77777777" w:rsidTr="00846331">
        <w:trPr>
          <w:trHeight w:val="20"/>
          <w:jc w:val="center"/>
        </w:trPr>
        <w:tc>
          <w:tcPr>
            <w:tcW w:w="3539" w:type="dxa"/>
            <w:vMerge/>
            <w:vAlign w:val="center"/>
            <w:hideMark/>
          </w:tcPr>
          <w:p w14:paraId="42953DEF" w14:textId="77777777" w:rsidR="00D64DB7" w:rsidRPr="00A729DB" w:rsidRDefault="00D64DB7" w:rsidP="00846331">
            <w:pPr>
              <w:pStyle w:val="PlainText"/>
              <w:spacing w:after="120"/>
              <w:jc w:val="center"/>
              <w:rPr>
                <w:rFonts w:ascii="Times New Roman" w:hAnsi="Times New Roman" w:cs="Times New Roman"/>
                <w:szCs w:val="22"/>
              </w:rPr>
            </w:pPr>
          </w:p>
        </w:tc>
        <w:tc>
          <w:tcPr>
            <w:tcW w:w="1276" w:type="dxa"/>
            <w:vMerge/>
            <w:vAlign w:val="center"/>
            <w:hideMark/>
          </w:tcPr>
          <w:p w14:paraId="7275D7EE" w14:textId="77777777" w:rsidR="00D64DB7" w:rsidRPr="00A729DB" w:rsidRDefault="00D64DB7" w:rsidP="00846331">
            <w:pPr>
              <w:pStyle w:val="PlainText"/>
              <w:spacing w:after="120"/>
              <w:jc w:val="center"/>
              <w:rPr>
                <w:rFonts w:ascii="Times New Roman" w:hAnsi="Times New Roman" w:cs="Times New Roman"/>
                <w:szCs w:val="22"/>
              </w:rPr>
            </w:pPr>
          </w:p>
        </w:tc>
        <w:tc>
          <w:tcPr>
            <w:tcW w:w="2929" w:type="dxa"/>
            <w:noWrap/>
            <w:vAlign w:val="center"/>
            <w:hideMark/>
          </w:tcPr>
          <w:p w14:paraId="2DE9CB0F" w14:textId="69A945B2" w:rsidR="00D64DB7" w:rsidRPr="00A729DB" w:rsidRDefault="00D64DB7" w:rsidP="00846331">
            <w:pPr>
              <w:pStyle w:val="PlainText"/>
              <w:spacing w:after="120"/>
              <w:jc w:val="center"/>
              <w:rPr>
                <w:rFonts w:ascii="Times New Roman" w:hAnsi="Times New Roman" w:cs="Times New Roman"/>
                <w:szCs w:val="22"/>
              </w:rPr>
            </w:pPr>
            <w:r w:rsidRPr="002D54D6">
              <w:rPr>
                <w:rFonts w:ascii="Times New Roman" w:hAnsi="Times New Roman" w:cs="Times New Roman"/>
                <w:szCs w:val="22"/>
              </w:rPr>
              <w:t>Partner</w:t>
            </w:r>
            <w:r w:rsidR="002D42D4" w:rsidRPr="002D54D6">
              <w:rPr>
                <w:rFonts w:ascii="Times New Roman" w:hAnsi="Times New Roman" w:cs="Times New Roman"/>
                <w:szCs w:val="22"/>
              </w:rPr>
              <w:t xml:space="preserve">, </w:t>
            </w:r>
            <w:r w:rsidRPr="002D54D6">
              <w:rPr>
                <w:rFonts w:ascii="Times New Roman" w:hAnsi="Times New Roman" w:cs="Times New Roman"/>
                <w:szCs w:val="22"/>
              </w:rPr>
              <w:t xml:space="preserve">spouse </w:t>
            </w:r>
            <w:r w:rsidR="002D54D6">
              <w:rPr>
                <w:rFonts w:ascii="Times New Roman" w:hAnsi="Times New Roman" w:cs="Times New Roman"/>
                <w:szCs w:val="22"/>
              </w:rPr>
              <w:t>or</w:t>
            </w:r>
            <w:r w:rsidRPr="002D54D6">
              <w:rPr>
                <w:rFonts w:ascii="Times New Roman" w:hAnsi="Times New Roman" w:cs="Times New Roman"/>
                <w:szCs w:val="22"/>
              </w:rPr>
              <w:t xml:space="preserve"> </w:t>
            </w:r>
            <w:r w:rsidRPr="002D54D6">
              <w:rPr>
                <w:rFonts w:ascii="Times New Roman" w:hAnsi="Times New Roman" w:cs="Times New Roman"/>
                <w:i/>
                <w:iCs/>
                <w:szCs w:val="22"/>
              </w:rPr>
              <w:t>de facto</w:t>
            </w:r>
          </w:p>
        </w:tc>
        <w:tc>
          <w:tcPr>
            <w:tcW w:w="1272" w:type="dxa"/>
            <w:noWrap/>
            <w:vAlign w:val="center"/>
            <w:hideMark/>
          </w:tcPr>
          <w:p w14:paraId="7D1FD331" w14:textId="658C3057" w:rsidR="00D64DB7" w:rsidRPr="00A729DB" w:rsidRDefault="00D64DB7" w:rsidP="00846331">
            <w:pPr>
              <w:pStyle w:val="PlainText"/>
              <w:spacing w:after="120"/>
              <w:jc w:val="center"/>
              <w:rPr>
                <w:rFonts w:ascii="Times New Roman" w:hAnsi="Times New Roman" w:cs="Times New Roman"/>
                <w:szCs w:val="22"/>
              </w:rPr>
            </w:pPr>
            <w:r w:rsidRPr="00A729DB">
              <w:rPr>
                <w:rFonts w:ascii="Times New Roman" w:hAnsi="Times New Roman" w:cs="Times New Roman"/>
                <w:szCs w:val="22"/>
              </w:rPr>
              <w:t>58</w:t>
            </w:r>
            <w:r w:rsidR="000E19A4" w:rsidRPr="00A729DB">
              <w:rPr>
                <w:rFonts w:ascii="Times New Roman" w:hAnsi="Times New Roman" w:cs="Times New Roman"/>
                <w:szCs w:val="22"/>
              </w:rPr>
              <w:t>/86</w:t>
            </w:r>
          </w:p>
        </w:tc>
      </w:tr>
      <w:tr w:rsidR="00D64DB7" w:rsidRPr="00D02779" w14:paraId="75DBEBB4" w14:textId="77777777" w:rsidTr="00846331">
        <w:trPr>
          <w:trHeight w:val="20"/>
          <w:jc w:val="center"/>
        </w:trPr>
        <w:tc>
          <w:tcPr>
            <w:tcW w:w="3539" w:type="dxa"/>
            <w:vMerge/>
            <w:vAlign w:val="center"/>
            <w:hideMark/>
          </w:tcPr>
          <w:p w14:paraId="1D05E090" w14:textId="77777777" w:rsidR="00D64DB7" w:rsidRPr="00A729DB" w:rsidRDefault="00D64DB7" w:rsidP="00846331">
            <w:pPr>
              <w:pStyle w:val="PlainText"/>
              <w:spacing w:after="120"/>
              <w:jc w:val="center"/>
              <w:rPr>
                <w:rFonts w:ascii="Times New Roman" w:hAnsi="Times New Roman" w:cs="Times New Roman"/>
                <w:szCs w:val="22"/>
              </w:rPr>
            </w:pPr>
          </w:p>
        </w:tc>
        <w:tc>
          <w:tcPr>
            <w:tcW w:w="1276" w:type="dxa"/>
            <w:vMerge/>
            <w:vAlign w:val="center"/>
            <w:hideMark/>
          </w:tcPr>
          <w:p w14:paraId="0584B701" w14:textId="77777777" w:rsidR="00D64DB7" w:rsidRPr="00A729DB" w:rsidRDefault="00D64DB7" w:rsidP="00846331">
            <w:pPr>
              <w:pStyle w:val="PlainText"/>
              <w:spacing w:after="120"/>
              <w:jc w:val="center"/>
              <w:rPr>
                <w:rFonts w:ascii="Times New Roman" w:hAnsi="Times New Roman" w:cs="Times New Roman"/>
                <w:szCs w:val="22"/>
              </w:rPr>
            </w:pPr>
          </w:p>
        </w:tc>
        <w:tc>
          <w:tcPr>
            <w:tcW w:w="2929" w:type="dxa"/>
            <w:noWrap/>
            <w:vAlign w:val="center"/>
            <w:hideMark/>
          </w:tcPr>
          <w:p w14:paraId="4F6D47CD" w14:textId="77777777" w:rsidR="00D64DB7" w:rsidRPr="00A729DB" w:rsidRDefault="00D64DB7" w:rsidP="00846331">
            <w:pPr>
              <w:pStyle w:val="PlainText"/>
              <w:spacing w:after="120"/>
              <w:jc w:val="center"/>
              <w:rPr>
                <w:rFonts w:ascii="Times New Roman" w:hAnsi="Times New Roman" w:cs="Times New Roman"/>
                <w:szCs w:val="22"/>
              </w:rPr>
            </w:pPr>
            <w:r w:rsidRPr="00A729DB">
              <w:rPr>
                <w:rFonts w:ascii="Times New Roman" w:hAnsi="Times New Roman" w:cs="Times New Roman"/>
                <w:szCs w:val="22"/>
              </w:rPr>
              <w:t>Friend</w:t>
            </w:r>
          </w:p>
        </w:tc>
        <w:tc>
          <w:tcPr>
            <w:tcW w:w="1272" w:type="dxa"/>
            <w:noWrap/>
            <w:vAlign w:val="center"/>
            <w:hideMark/>
          </w:tcPr>
          <w:p w14:paraId="2E686448" w14:textId="483E05BE" w:rsidR="00D64DB7" w:rsidRPr="00A729DB" w:rsidRDefault="00D64DB7" w:rsidP="00846331">
            <w:pPr>
              <w:pStyle w:val="PlainText"/>
              <w:spacing w:after="120"/>
              <w:jc w:val="center"/>
              <w:rPr>
                <w:rFonts w:ascii="Times New Roman" w:hAnsi="Times New Roman" w:cs="Times New Roman"/>
                <w:szCs w:val="22"/>
              </w:rPr>
            </w:pPr>
            <w:r w:rsidRPr="00A729DB">
              <w:rPr>
                <w:rFonts w:ascii="Times New Roman" w:hAnsi="Times New Roman" w:cs="Times New Roman"/>
                <w:szCs w:val="22"/>
              </w:rPr>
              <w:t>0</w:t>
            </w:r>
            <w:r w:rsidR="000E19A4" w:rsidRPr="00A729DB">
              <w:rPr>
                <w:rFonts w:ascii="Times New Roman" w:hAnsi="Times New Roman" w:cs="Times New Roman"/>
                <w:szCs w:val="22"/>
              </w:rPr>
              <w:t>/86</w:t>
            </w:r>
          </w:p>
        </w:tc>
      </w:tr>
      <w:tr w:rsidR="00D64DB7" w:rsidRPr="00D02779" w14:paraId="778793D3" w14:textId="77777777" w:rsidTr="00846331">
        <w:trPr>
          <w:trHeight w:val="20"/>
          <w:jc w:val="center"/>
        </w:trPr>
        <w:tc>
          <w:tcPr>
            <w:tcW w:w="3539" w:type="dxa"/>
            <w:vMerge w:val="restart"/>
            <w:noWrap/>
            <w:vAlign w:val="center"/>
            <w:hideMark/>
          </w:tcPr>
          <w:p w14:paraId="4DAE47BC" w14:textId="6FA5A6CA" w:rsidR="00D64DB7" w:rsidRPr="00A91859" w:rsidRDefault="00D64DB7" w:rsidP="00846331">
            <w:pPr>
              <w:pStyle w:val="PlainText"/>
              <w:spacing w:after="120"/>
              <w:jc w:val="center"/>
              <w:rPr>
                <w:rFonts w:ascii="Times New Roman" w:hAnsi="Times New Roman" w:cs="Times New Roman"/>
                <w:szCs w:val="22"/>
              </w:rPr>
            </w:pPr>
            <w:r w:rsidRPr="00A91859">
              <w:rPr>
                <w:rFonts w:ascii="Times New Roman" w:hAnsi="Times New Roman" w:cs="Times New Roman"/>
                <w:szCs w:val="22"/>
              </w:rPr>
              <w:t>Regular contact</w:t>
            </w:r>
          </w:p>
          <w:p w14:paraId="10EE5885" w14:textId="0D4FE91A" w:rsidR="00D64DB7" w:rsidRPr="00A91859" w:rsidRDefault="00D64DB7" w:rsidP="00846331">
            <w:pPr>
              <w:pStyle w:val="PlainText"/>
              <w:spacing w:after="120"/>
              <w:jc w:val="center"/>
              <w:rPr>
                <w:rFonts w:ascii="Times New Roman" w:hAnsi="Times New Roman" w:cs="Times New Roman"/>
                <w:szCs w:val="22"/>
              </w:rPr>
            </w:pPr>
            <w:bookmarkStart w:id="2" w:name="_Hlk90364574"/>
            <w:r w:rsidRPr="00A91859">
              <w:rPr>
                <w:rFonts w:ascii="Times New Roman" w:hAnsi="Times New Roman" w:cs="Times New Roman"/>
                <w:szCs w:val="22"/>
              </w:rPr>
              <w:t>(&gt;2 times per week in the last 2 years</w:t>
            </w:r>
            <w:bookmarkEnd w:id="2"/>
            <w:r w:rsidRPr="00A91859">
              <w:rPr>
                <w:rFonts w:ascii="Times New Roman" w:hAnsi="Times New Roman" w:cs="Times New Roman"/>
                <w:szCs w:val="22"/>
              </w:rPr>
              <w:t>)</w:t>
            </w:r>
          </w:p>
        </w:tc>
        <w:tc>
          <w:tcPr>
            <w:tcW w:w="1276" w:type="dxa"/>
            <w:vMerge w:val="restart"/>
            <w:noWrap/>
            <w:vAlign w:val="center"/>
            <w:hideMark/>
          </w:tcPr>
          <w:p w14:paraId="22C6B12C" w14:textId="55B94C7A" w:rsidR="00D64DB7" w:rsidRPr="00A91859" w:rsidRDefault="00D64DB7" w:rsidP="00846331">
            <w:pPr>
              <w:pStyle w:val="PlainText"/>
              <w:spacing w:after="120"/>
              <w:jc w:val="center"/>
              <w:rPr>
                <w:rFonts w:ascii="Times New Roman" w:hAnsi="Times New Roman" w:cs="Times New Roman"/>
                <w:szCs w:val="22"/>
              </w:rPr>
            </w:pPr>
            <w:r w:rsidRPr="00A91859">
              <w:rPr>
                <w:rFonts w:ascii="Times New Roman" w:hAnsi="Times New Roman" w:cs="Times New Roman"/>
                <w:szCs w:val="22"/>
              </w:rPr>
              <w:t>7</w:t>
            </w:r>
            <w:r w:rsidR="00692AE8" w:rsidRPr="00A91859">
              <w:rPr>
                <w:rFonts w:ascii="Times New Roman" w:hAnsi="Times New Roman" w:cs="Times New Roman"/>
                <w:szCs w:val="22"/>
              </w:rPr>
              <w:t>/93</w:t>
            </w:r>
          </w:p>
        </w:tc>
        <w:tc>
          <w:tcPr>
            <w:tcW w:w="2929" w:type="dxa"/>
            <w:noWrap/>
            <w:vAlign w:val="center"/>
            <w:hideMark/>
          </w:tcPr>
          <w:p w14:paraId="00DB34E7" w14:textId="40FC87F9" w:rsidR="00D64DB7" w:rsidRPr="00A729DB" w:rsidRDefault="00D64DB7" w:rsidP="00846331">
            <w:pPr>
              <w:pStyle w:val="PlainText"/>
              <w:spacing w:after="120"/>
              <w:jc w:val="center"/>
              <w:rPr>
                <w:rFonts w:ascii="Times New Roman" w:hAnsi="Times New Roman" w:cs="Times New Roman"/>
                <w:szCs w:val="22"/>
              </w:rPr>
            </w:pPr>
            <w:r w:rsidRPr="00A729DB">
              <w:rPr>
                <w:rFonts w:ascii="Times New Roman" w:hAnsi="Times New Roman" w:cs="Times New Roman"/>
                <w:szCs w:val="22"/>
              </w:rPr>
              <w:t>Family members</w:t>
            </w:r>
          </w:p>
          <w:p w14:paraId="3B87AA12" w14:textId="0A733594" w:rsidR="00D64DB7" w:rsidRPr="00A729DB" w:rsidRDefault="00D64DB7" w:rsidP="00846331">
            <w:pPr>
              <w:pStyle w:val="PlainText"/>
              <w:spacing w:after="120"/>
              <w:jc w:val="center"/>
              <w:rPr>
                <w:rFonts w:ascii="Times New Roman" w:hAnsi="Times New Roman" w:cs="Times New Roman"/>
                <w:szCs w:val="22"/>
              </w:rPr>
            </w:pPr>
            <w:r w:rsidRPr="00A729DB">
              <w:rPr>
                <w:rFonts w:ascii="Times New Roman" w:hAnsi="Times New Roman" w:cs="Times New Roman"/>
                <w:szCs w:val="22"/>
              </w:rPr>
              <w:t>(Parent, siblings and children)</w:t>
            </w:r>
          </w:p>
        </w:tc>
        <w:tc>
          <w:tcPr>
            <w:tcW w:w="1272" w:type="dxa"/>
            <w:noWrap/>
            <w:vAlign w:val="center"/>
            <w:hideMark/>
          </w:tcPr>
          <w:p w14:paraId="5E943A25" w14:textId="59803E4A" w:rsidR="00D64DB7" w:rsidRPr="00A729DB" w:rsidRDefault="00D64DB7" w:rsidP="00846331">
            <w:pPr>
              <w:pStyle w:val="PlainText"/>
              <w:spacing w:after="120"/>
              <w:jc w:val="center"/>
              <w:rPr>
                <w:rFonts w:ascii="Times New Roman" w:hAnsi="Times New Roman" w:cs="Times New Roman"/>
                <w:szCs w:val="22"/>
              </w:rPr>
            </w:pPr>
            <w:r w:rsidRPr="00A729DB">
              <w:rPr>
                <w:rFonts w:ascii="Times New Roman" w:hAnsi="Times New Roman" w:cs="Times New Roman"/>
                <w:szCs w:val="22"/>
              </w:rPr>
              <w:t>3</w:t>
            </w:r>
            <w:r w:rsidR="000E19A4" w:rsidRPr="00A729DB">
              <w:rPr>
                <w:rFonts w:ascii="Times New Roman" w:hAnsi="Times New Roman" w:cs="Times New Roman"/>
                <w:szCs w:val="22"/>
              </w:rPr>
              <w:t>/7</w:t>
            </w:r>
          </w:p>
        </w:tc>
      </w:tr>
      <w:tr w:rsidR="00D64DB7" w:rsidRPr="00D02779" w14:paraId="1FCC2638" w14:textId="77777777" w:rsidTr="00846331">
        <w:trPr>
          <w:trHeight w:val="20"/>
          <w:jc w:val="center"/>
        </w:trPr>
        <w:tc>
          <w:tcPr>
            <w:tcW w:w="3539" w:type="dxa"/>
            <w:vMerge/>
            <w:vAlign w:val="center"/>
            <w:hideMark/>
          </w:tcPr>
          <w:p w14:paraId="273F058F" w14:textId="77777777" w:rsidR="00D64DB7" w:rsidRPr="00A729DB" w:rsidRDefault="00D64DB7" w:rsidP="00846331">
            <w:pPr>
              <w:pStyle w:val="PlainText"/>
              <w:spacing w:after="120"/>
              <w:jc w:val="center"/>
              <w:rPr>
                <w:rFonts w:ascii="Times New Roman" w:hAnsi="Times New Roman" w:cs="Times New Roman"/>
                <w:szCs w:val="22"/>
              </w:rPr>
            </w:pPr>
          </w:p>
        </w:tc>
        <w:tc>
          <w:tcPr>
            <w:tcW w:w="1276" w:type="dxa"/>
            <w:vMerge/>
            <w:vAlign w:val="center"/>
            <w:hideMark/>
          </w:tcPr>
          <w:p w14:paraId="37C4F4D3" w14:textId="77777777" w:rsidR="00D64DB7" w:rsidRPr="00A729DB" w:rsidRDefault="00D64DB7" w:rsidP="00846331">
            <w:pPr>
              <w:pStyle w:val="PlainText"/>
              <w:spacing w:after="120"/>
              <w:jc w:val="center"/>
              <w:rPr>
                <w:rFonts w:ascii="Times New Roman" w:hAnsi="Times New Roman" w:cs="Times New Roman"/>
                <w:szCs w:val="22"/>
              </w:rPr>
            </w:pPr>
          </w:p>
        </w:tc>
        <w:tc>
          <w:tcPr>
            <w:tcW w:w="2929" w:type="dxa"/>
            <w:noWrap/>
            <w:vAlign w:val="center"/>
            <w:hideMark/>
          </w:tcPr>
          <w:p w14:paraId="19F10D22" w14:textId="26C566C9" w:rsidR="00D64DB7" w:rsidRPr="00A729DB" w:rsidRDefault="00D64DB7" w:rsidP="00846331">
            <w:pPr>
              <w:pStyle w:val="PlainText"/>
              <w:spacing w:after="120"/>
              <w:jc w:val="center"/>
              <w:rPr>
                <w:rFonts w:ascii="Times New Roman" w:hAnsi="Times New Roman" w:cs="Times New Roman"/>
                <w:szCs w:val="22"/>
              </w:rPr>
            </w:pPr>
            <w:r w:rsidRPr="00A729DB">
              <w:rPr>
                <w:rFonts w:ascii="Times New Roman" w:hAnsi="Times New Roman" w:cs="Times New Roman"/>
                <w:szCs w:val="22"/>
              </w:rPr>
              <w:t xml:space="preserve">Partner, spouse </w:t>
            </w:r>
            <w:r w:rsidR="002D54D6">
              <w:rPr>
                <w:rFonts w:ascii="Times New Roman" w:hAnsi="Times New Roman" w:cs="Times New Roman"/>
                <w:szCs w:val="22"/>
              </w:rPr>
              <w:t>or</w:t>
            </w:r>
            <w:r w:rsidRPr="00A729DB">
              <w:rPr>
                <w:rFonts w:ascii="Times New Roman" w:hAnsi="Times New Roman" w:cs="Times New Roman"/>
                <w:szCs w:val="22"/>
              </w:rPr>
              <w:t xml:space="preserve"> </w:t>
            </w:r>
            <w:r w:rsidRPr="00A729DB">
              <w:rPr>
                <w:rFonts w:ascii="Times New Roman" w:hAnsi="Times New Roman" w:cs="Times New Roman"/>
                <w:i/>
                <w:iCs/>
                <w:szCs w:val="22"/>
              </w:rPr>
              <w:t>de facto</w:t>
            </w:r>
          </w:p>
        </w:tc>
        <w:tc>
          <w:tcPr>
            <w:tcW w:w="1272" w:type="dxa"/>
            <w:noWrap/>
            <w:vAlign w:val="center"/>
            <w:hideMark/>
          </w:tcPr>
          <w:p w14:paraId="4F9199F5" w14:textId="3A7D9481" w:rsidR="00D64DB7" w:rsidRPr="00A729DB" w:rsidRDefault="00D64DB7" w:rsidP="00846331">
            <w:pPr>
              <w:pStyle w:val="PlainText"/>
              <w:spacing w:after="120"/>
              <w:jc w:val="center"/>
              <w:rPr>
                <w:rFonts w:ascii="Times New Roman" w:hAnsi="Times New Roman" w:cs="Times New Roman"/>
                <w:szCs w:val="22"/>
              </w:rPr>
            </w:pPr>
            <w:r w:rsidRPr="00A729DB">
              <w:rPr>
                <w:rFonts w:ascii="Times New Roman" w:hAnsi="Times New Roman" w:cs="Times New Roman"/>
                <w:szCs w:val="22"/>
              </w:rPr>
              <w:t>1</w:t>
            </w:r>
            <w:r w:rsidR="000E19A4" w:rsidRPr="00A729DB">
              <w:rPr>
                <w:rFonts w:ascii="Times New Roman" w:hAnsi="Times New Roman" w:cs="Times New Roman"/>
                <w:szCs w:val="22"/>
              </w:rPr>
              <w:t>/7</w:t>
            </w:r>
          </w:p>
        </w:tc>
      </w:tr>
      <w:tr w:rsidR="00D64DB7" w:rsidRPr="00D02779" w14:paraId="1081C04A" w14:textId="77777777" w:rsidTr="00846331">
        <w:trPr>
          <w:trHeight w:val="20"/>
          <w:jc w:val="center"/>
        </w:trPr>
        <w:tc>
          <w:tcPr>
            <w:tcW w:w="3539" w:type="dxa"/>
            <w:vMerge/>
            <w:vAlign w:val="center"/>
            <w:hideMark/>
          </w:tcPr>
          <w:p w14:paraId="75E3007E" w14:textId="77777777" w:rsidR="00D64DB7" w:rsidRPr="00A729DB" w:rsidRDefault="00D64DB7" w:rsidP="00846331">
            <w:pPr>
              <w:pStyle w:val="PlainText"/>
              <w:spacing w:after="120"/>
              <w:jc w:val="center"/>
              <w:rPr>
                <w:rFonts w:ascii="Times New Roman" w:hAnsi="Times New Roman" w:cs="Times New Roman"/>
                <w:szCs w:val="22"/>
              </w:rPr>
            </w:pPr>
          </w:p>
        </w:tc>
        <w:tc>
          <w:tcPr>
            <w:tcW w:w="1276" w:type="dxa"/>
            <w:vMerge/>
            <w:vAlign w:val="center"/>
            <w:hideMark/>
          </w:tcPr>
          <w:p w14:paraId="2096CCEC" w14:textId="77777777" w:rsidR="00D64DB7" w:rsidRPr="00A729DB" w:rsidRDefault="00D64DB7" w:rsidP="00846331">
            <w:pPr>
              <w:pStyle w:val="PlainText"/>
              <w:spacing w:after="120"/>
              <w:jc w:val="center"/>
              <w:rPr>
                <w:rFonts w:ascii="Times New Roman" w:hAnsi="Times New Roman" w:cs="Times New Roman"/>
                <w:szCs w:val="22"/>
              </w:rPr>
            </w:pPr>
          </w:p>
        </w:tc>
        <w:tc>
          <w:tcPr>
            <w:tcW w:w="2929" w:type="dxa"/>
            <w:noWrap/>
            <w:vAlign w:val="center"/>
            <w:hideMark/>
          </w:tcPr>
          <w:p w14:paraId="544049FB" w14:textId="77777777" w:rsidR="00D64DB7" w:rsidRPr="00A729DB" w:rsidRDefault="00D64DB7" w:rsidP="00846331">
            <w:pPr>
              <w:pStyle w:val="PlainText"/>
              <w:spacing w:after="120"/>
              <w:jc w:val="center"/>
              <w:rPr>
                <w:rFonts w:ascii="Times New Roman" w:hAnsi="Times New Roman" w:cs="Times New Roman"/>
                <w:szCs w:val="22"/>
              </w:rPr>
            </w:pPr>
            <w:r w:rsidRPr="00A729DB">
              <w:rPr>
                <w:rFonts w:ascii="Times New Roman" w:hAnsi="Times New Roman" w:cs="Times New Roman"/>
                <w:szCs w:val="22"/>
              </w:rPr>
              <w:t>Friend</w:t>
            </w:r>
          </w:p>
        </w:tc>
        <w:tc>
          <w:tcPr>
            <w:tcW w:w="1272" w:type="dxa"/>
            <w:noWrap/>
            <w:vAlign w:val="center"/>
            <w:hideMark/>
          </w:tcPr>
          <w:p w14:paraId="416310A1" w14:textId="488FF755" w:rsidR="00D64DB7" w:rsidRPr="00A729DB" w:rsidRDefault="00D64DB7" w:rsidP="00846331">
            <w:pPr>
              <w:pStyle w:val="PlainText"/>
              <w:spacing w:after="120"/>
              <w:jc w:val="center"/>
              <w:rPr>
                <w:rFonts w:ascii="Times New Roman" w:hAnsi="Times New Roman" w:cs="Times New Roman"/>
                <w:szCs w:val="22"/>
              </w:rPr>
            </w:pPr>
            <w:r w:rsidRPr="00A729DB">
              <w:rPr>
                <w:rFonts w:ascii="Times New Roman" w:hAnsi="Times New Roman" w:cs="Times New Roman"/>
                <w:szCs w:val="22"/>
              </w:rPr>
              <w:t>3</w:t>
            </w:r>
            <w:r w:rsidR="000E19A4" w:rsidRPr="00A729DB">
              <w:rPr>
                <w:rFonts w:ascii="Times New Roman" w:hAnsi="Times New Roman" w:cs="Times New Roman"/>
                <w:szCs w:val="22"/>
              </w:rPr>
              <w:t>/7</w:t>
            </w:r>
          </w:p>
        </w:tc>
      </w:tr>
    </w:tbl>
    <w:p w14:paraId="566C4657" w14:textId="77777777" w:rsidR="00846331" w:rsidRDefault="00846331" w:rsidP="00A5386D">
      <w:pPr>
        <w:spacing w:after="0" w:line="360" w:lineRule="auto"/>
        <w:jc w:val="both"/>
        <w:rPr>
          <w:rFonts w:ascii="Times New Roman" w:hAnsi="Times New Roman" w:cs="Times New Roman"/>
          <w:b/>
          <w:bCs/>
          <w:i/>
          <w:iCs/>
          <w:color w:val="2E74B5" w:themeColor="accent5" w:themeShade="BF"/>
          <w:sz w:val="24"/>
          <w:szCs w:val="24"/>
        </w:rPr>
      </w:pPr>
    </w:p>
    <w:p w14:paraId="5274D6BA" w14:textId="77777777" w:rsidR="00846331" w:rsidRDefault="00846331" w:rsidP="00A5386D">
      <w:pPr>
        <w:spacing w:after="0" w:line="360" w:lineRule="auto"/>
        <w:jc w:val="both"/>
        <w:rPr>
          <w:rFonts w:ascii="Times New Roman" w:hAnsi="Times New Roman" w:cs="Times New Roman"/>
          <w:b/>
          <w:bCs/>
          <w:i/>
          <w:iCs/>
          <w:color w:val="2E74B5" w:themeColor="accent5" w:themeShade="BF"/>
          <w:sz w:val="24"/>
          <w:szCs w:val="24"/>
        </w:rPr>
      </w:pPr>
    </w:p>
    <w:p w14:paraId="42350B8A" w14:textId="12D36275" w:rsidR="009141CB" w:rsidRPr="004C35C9" w:rsidRDefault="009141CB" w:rsidP="00A5386D">
      <w:pPr>
        <w:spacing w:after="0" w:line="360" w:lineRule="auto"/>
        <w:jc w:val="both"/>
        <w:rPr>
          <w:rFonts w:ascii="Times New Roman" w:hAnsi="Times New Roman" w:cs="Times New Roman"/>
          <w:b/>
          <w:bCs/>
          <w:i/>
          <w:iCs/>
          <w:color w:val="2E74B5" w:themeColor="accent5" w:themeShade="BF"/>
          <w:sz w:val="24"/>
          <w:szCs w:val="24"/>
        </w:rPr>
      </w:pPr>
      <w:r w:rsidRPr="004C35C9">
        <w:rPr>
          <w:rFonts w:ascii="Times New Roman" w:hAnsi="Times New Roman" w:cs="Times New Roman"/>
          <w:b/>
          <w:bCs/>
          <w:i/>
          <w:iCs/>
          <w:color w:val="2E74B5" w:themeColor="accent5" w:themeShade="BF"/>
          <w:sz w:val="24"/>
          <w:szCs w:val="24"/>
        </w:rPr>
        <w:lastRenderedPageBreak/>
        <w:t xml:space="preserve">Reviewer 2: </w:t>
      </w:r>
    </w:p>
    <w:p w14:paraId="0808737F" w14:textId="77777777" w:rsidR="009141CB" w:rsidRPr="004C35C9" w:rsidRDefault="009141CB" w:rsidP="00A5386D">
      <w:pPr>
        <w:pStyle w:val="PlainText"/>
        <w:spacing w:after="120" w:line="360" w:lineRule="auto"/>
        <w:jc w:val="both"/>
        <w:rPr>
          <w:rFonts w:ascii="Times New Roman" w:hAnsi="Times New Roman" w:cs="Times New Roman"/>
          <w:i/>
          <w:iCs/>
          <w:color w:val="2E74B5" w:themeColor="accent5" w:themeShade="BF"/>
        </w:rPr>
      </w:pPr>
      <w:r w:rsidRPr="004C35C9">
        <w:rPr>
          <w:rFonts w:ascii="Times New Roman" w:hAnsi="Times New Roman" w:cs="Times New Roman"/>
          <w:i/>
          <w:iCs/>
          <w:color w:val="2E74B5" w:themeColor="accent5" w:themeShade="BF"/>
        </w:rPr>
        <w:t>Wang and colleagues seek to assess whether long-term macrolide therapy poses a risk for onward transmission of resistance genes in patients with chronic respiratory disease and their co-inhabitants. Though limited in scope (focusing on a select number of macrolides + tetracycline genes by qPCR), I can’t fault the technical execution of the molecular methods presented. I have some concerns about the experimental design, analysis, and conclusions.</w:t>
      </w:r>
    </w:p>
    <w:p w14:paraId="25828214" w14:textId="6637A6AC" w:rsidR="00992E54" w:rsidRPr="004C35C9" w:rsidRDefault="00E840DE" w:rsidP="00A5386D">
      <w:pPr>
        <w:pStyle w:val="PlainText"/>
        <w:spacing w:after="160" w:line="360" w:lineRule="auto"/>
        <w:jc w:val="both"/>
        <w:rPr>
          <w:rFonts w:ascii="Times New Roman" w:hAnsi="Times New Roman" w:cs="Times New Roman"/>
          <w:i/>
          <w:iCs/>
          <w:color w:val="2E74B5" w:themeColor="accent5" w:themeShade="BF"/>
        </w:rPr>
      </w:pPr>
      <w:r>
        <w:rPr>
          <w:rFonts w:ascii="Times New Roman" w:hAnsi="Times New Roman" w:cs="Times New Roman"/>
          <w:i/>
          <w:iCs/>
          <w:color w:val="2E74B5" w:themeColor="accent5" w:themeShade="BF"/>
        </w:rPr>
        <w:t xml:space="preserve">1. </w:t>
      </w:r>
      <w:r w:rsidR="009141CB" w:rsidRPr="004C35C9">
        <w:rPr>
          <w:rFonts w:ascii="Times New Roman" w:hAnsi="Times New Roman" w:cs="Times New Roman"/>
          <w:i/>
          <w:iCs/>
          <w:color w:val="2E74B5" w:themeColor="accent5" w:themeShade="BF"/>
        </w:rPr>
        <w:t xml:space="preserve">That the relative abundance of </w:t>
      </w:r>
      <w:proofErr w:type="spellStart"/>
      <w:r w:rsidR="009141CB" w:rsidRPr="004C35C9">
        <w:rPr>
          <w:rFonts w:ascii="Times New Roman" w:hAnsi="Times New Roman" w:cs="Times New Roman"/>
          <w:i/>
          <w:iCs/>
          <w:color w:val="2E74B5" w:themeColor="accent5" w:themeShade="BF"/>
        </w:rPr>
        <w:t>ermB</w:t>
      </w:r>
      <w:proofErr w:type="spellEnd"/>
      <w:r w:rsidR="009141CB" w:rsidRPr="004C35C9">
        <w:rPr>
          <w:rFonts w:ascii="Times New Roman" w:hAnsi="Times New Roman" w:cs="Times New Roman"/>
          <w:i/>
          <w:iCs/>
          <w:color w:val="2E74B5" w:themeColor="accent5" w:themeShade="BF"/>
        </w:rPr>
        <w:t xml:space="preserve"> is higher in MR and MNR group. However, they also tested 9 additional resistance genes (multiple hypothesis testing) and I don’t see where this has been adjusted for. With adjustment, significance will probably be lost.</w:t>
      </w:r>
    </w:p>
    <w:p w14:paraId="3FC39BAC" w14:textId="2B2B9867" w:rsidR="00BC6A44" w:rsidRDefault="00C5420C" w:rsidP="00EC05FC">
      <w:pPr>
        <w:spacing w:line="360" w:lineRule="auto"/>
        <w:jc w:val="both"/>
        <w:rPr>
          <w:rFonts w:ascii="Times New Roman" w:hAnsi="Times New Roman" w:cs="Times New Roman"/>
        </w:rPr>
      </w:pPr>
      <w:r>
        <w:rPr>
          <w:rFonts w:ascii="Times New Roman" w:hAnsi="Times New Roman" w:cs="Times New Roman"/>
          <w:color w:val="000000" w:themeColor="text1"/>
        </w:rPr>
        <w:t xml:space="preserve">Our initial analysis was performed without </w:t>
      </w:r>
      <w:r w:rsidR="002327C8">
        <w:rPr>
          <w:rFonts w:ascii="Times New Roman" w:hAnsi="Times New Roman" w:cs="Times New Roman"/>
          <w:color w:val="000000" w:themeColor="text1"/>
        </w:rPr>
        <w:t>adjustment</w:t>
      </w:r>
      <w:r>
        <w:rPr>
          <w:rFonts w:ascii="Times New Roman" w:hAnsi="Times New Roman" w:cs="Times New Roman"/>
          <w:color w:val="000000" w:themeColor="text1"/>
        </w:rPr>
        <w:t xml:space="preserve">. </w:t>
      </w:r>
      <w:r w:rsidR="00D43A99">
        <w:rPr>
          <w:rFonts w:ascii="Times New Roman" w:hAnsi="Times New Roman" w:cs="Times New Roman"/>
          <w:color w:val="000000" w:themeColor="text1"/>
        </w:rPr>
        <w:t xml:space="preserve">However, </w:t>
      </w:r>
      <w:r w:rsidR="004C35C9">
        <w:rPr>
          <w:rFonts w:ascii="Times New Roman" w:hAnsi="Times New Roman" w:cs="Times New Roman"/>
          <w:color w:val="000000" w:themeColor="text1"/>
        </w:rPr>
        <w:t xml:space="preserve">in Table R2, </w:t>
      </w:r>
      <w:r w:rsidR="00D43A99">
        <w:rPr>
          <w:rFonts w:ascii="Times New Roman" w:hAnsi="Times New Roman" w:cs="Times New Roman"/>
          <w:color w:val="000000" w:themeColor="text1"/>
        </w:rPr>
        <w:t>b</w:t>
      </w:r>
      <w:r w:rsidR="008A53DE">
        <w:rPr>
          <w:rFonts w:ascii="Times New Roman" w:hAnsi="Times New Roman" w:cs="Times New Roman"/>
          <w:color w:val="000000" w:themeColor="text1"/>
        </w:rPr>
        <w:t>elow</w:t>
      </w:r>
      <w:r w:rsidR="004C35C9">
        <w:rPr>
          <w:rFonts w:ascii="Times New Roman" w:hAnsi="Times New Roman" w:cs="Times New Roman"/>
          <w:color w:val="000000" w:themeColor="text1"/>
        </w:rPr>
        <w:t>,</w:t>
      </w:r>
      <w:r w:rsidR="008A53DE">
        <w:rPr>
          <w:rFonts w:ascii="Times New Roman" w:hAnsi="Times New Roman" w:cs="Times New Roman"/>
          <w:color w:val="000000" w:themeColor="text1"/>
        </w:rPr>
        <w:t xml:space="preserve"> we provide </w:t>
      </w:r>
      <w:r w:rsidR="00F25987">
        <w:rPr>
          <w:rFonts w:ascii="Times New Roman" w:hAnsi="Times New Roman" w:cs="Times New Roman"/>
          <w:color w:val="000000" w:themeColor="text1"/>
        </w:rPr>
        <w:t>revised</w:t>
      </w:r>
      <w:r w:rsidR="008A53DE">
        <w:rPr>
          <w:rFonts w:ascii="Times New Roman" w:hAnsi="Times New Roman" w:cs="Times New Roman"/>
          <w:color w:val="000000" w:themeColor="text1"/>
        </w:rPr>
        <w:t xml:space="preserve"> outcome tables </w:t>
      </w:r>
      <w:r w:rsidR="00F25987">
        <w:rPr>
          <w:rFonts w:ascii="Times New Roman" w:hAnsi="Times New Roman" w:cs="Times New Roman"/>
          <w:color w:val="000000" w:themeColor="text1"/>
        </w:rPr>
        <w:t xml:space="preserve">that included corrections for </w:t>
      </w:r>
      <w:r w:rsidR="002327C8" w:rsidRPr="002327C8">
        <w:rPr>
          <w:rFonts w:ascii="Times New Roman" w:hAnsi="Times New Roman" w:cs="Times New Roman"/>
          <w:color w:val="000000" w:themeColor="text1"/>
        </w:rPr>
        <w:t xml:space="preserve">false discovery </w:t>
      </w:r>
      <w:r w:rsidR="008A53DE">
        <w:rPr>
          <w:rFonts w:ascii="Times New Roman" w:hAnsi="Times New Roman" w:cs="Times New Roman"/>
          <w:color w:val="000000" w:themeColor="text1"/>
        </w:rPr>
        <w:t>(</w:t>
      </w:r>
      <w:r w:rsidR="008A53DE" w:rsidRPr="008A53DE">
        <w:rPr>
          <w:rFonts w:ascii="Times New Roman" w:hAnsi="Times New Roman" w:cs="Times New Roman"/>
          <w:color w:val="000000" w:themeColor="text1"/>
        </w:rPr>
        <w:t>Benjamini and Hochberg</w:t>
      </w:r>
      <w:r w:rsidR="008A53DE">
        <w:rPr>
          <w:rFonts w:ascii="Times New Roman" w:hAnsi="Times New Roman" w:cs="Times New Roman"/>
          <w:color w:val="000000" w:themeColor="text1"/>
        </w:rPr>
        <w:t xml:space="preserve"> method)</w:t>
      </w:r>
      <w:r w:rsidR="00F25987">
        <w:rPr>
          <w:rFonts w:ascii="Times New Roman" w:hAnsi="Times New Roman" w:cs="Times New Roman"/>
          <w:color w:val="000000" w:themeColor="text1"/>
        </w:rPr>
        <w:t xml:space="preserve">. </w:t>
      </w:r>
      <w:r w:rsidR="008A53DE">
        <w:rPr>
          <w:rFonts w:ascii="Times New Roman" w:hAnsi="Times New Roman" w:cs="Times New Roman"/>
          <w:color w:val="000000" w:themeColor="text1"/>
        </w:rPr>
        <w:t xml:space="preserve">As </w:t>
      </w:r>
      <w:r w:rsidR="00F25987">
        <w:rPr>
          <w:rFonts w:ascii="Times New Roman" w:hAnsi="Times New Roman" w:cs="Times New Roman"/>
          <w:color w:val="000000" w:themeColor="text1"/>
        </w:rPr>
        <w:t xml:space="preserve">these data show, </w:t>
      </w:r>
      <w:r w:rsidR="008A53DE" w:rsidRPr="008A53DE">
        <w:rPr>
          <w:rFonts w:ascii="Times New Roman" w:hAnsi="Times New Roman" w:cs="Times New Roman"/>
          <w:color w:val="000000" w:themeColor="text1"/>
        </w:rPr>
        <w:t>difference</w:t>
      </w:r>
      <w:r w:rsidR="00F25987">
        <w:rPr>
          <w:rFonts w:ascii="Times New Roman" w:hAnsi="Times New Roman" w:cs="Times New Roman"/>
          <w:color w:val="000000" w:themeColor="text1"/>
        </w:rPr>
        <w:t>s</w:t>
      </w:r>
      <w:r w:rsidR="008A53DE" w:rsidRPr="008A53DE">
        <w:rPr>
          <w:rFonts w:ascii="Times New Roman" w:hAnsi="Times New Roman" w:cs="Times New Roman"/>
          <w:color w:val="000000" w:themeColor="text1"/>
        </w:rPr>
        <w:t xml:space="preserve"> in </w:t>
      </w:r>
      <w:r w:rsidR="008A53DE" w:rsidRPr="00F06D76">
        <w:rPr>
          <w:rFonts w:ascii="Times New Roman" w:eastAsia="Times New Roman" w:hAnsi="Times New Roman" w:cs="Times New Roman"/>
          <w:i/>
          <w:iCs/>
          <w:color w:val="000000" w:themeColor="text1"/>
          <w:kern w:val="24"/>
          <w:sz w:val="24"/>
          <w:szCs w:val="24"/>
        </w:rPr>
        <w:t>erm</w:t>
      </w:r>
      <w:r w:rsidR="008A53DE" w:rsidRPr="00F06D76">
        <w:rPr>
          <w:rFonts w:ascii="Times New Roman" w:eastAsia="Times New Roman" w:hAnsi="Times New Roman" w:cs="Times New Roman"/>
          <w:color w:val="000000" w:themeColor="text1"/>
          <w:kern w:val="24"/>
          <w:sz w:val="24"/>
          <w:szCs w:val="24"/>
        </w:rPr>
        <w:t>(B)</w:t>
      </w:r>
      <w:r w:rsidR="008A53DE" w:rsidRPr="008A53DE">
        <w:rPr>
          <w:rFonts w:ascii="Times New Roman" w:hAnsi="Times New Roman" w:cs="Times New Roman"/>
          <w:color w:val="000000" w:themeColor="text1"/>
        </w:rPr>
        <w:t xml:space="preserve"> levels between MR and MNR</w:t>
      </w:r>
      <w:r w:rsidR="00C33632">
        <w:rPr>
          <w:rFonts w:ascii="Times New Roman" w:hAnsi="Times New Roman" w:cs="Times New Roman"/>
          <w:color w:val="000000" w:themeColor="text1"/>
        </w:rPr>
        <w:t xml:space="preserve"> group</w:t>
      </w:r>
      <w:r w:rsidR="008A53DE" w:rsidRPr="008A53DE">
        <w:rPr>
          <w:rFonts w:ascii="Times New Roman" w:hAnsi="Times New Roman" w:cs="Times New Roman"/>
          <w:color w:val="000000" w:themeColor="text1"/>
        </w:rPr>
        <w:t xml:space="preserve"> </w:t>
      </w:r>
      <w:r w:rsidR="00F25987">
        <w:rPr>
          <w:rFonts w:ascii="Times New Roman" w:hAnsi="Times New Roman" w:cs="Times New Roman"/>
          <w:color w:val="000000" w:themeColor="text1"/>
        </w:rPr>
        <w:t>was</w:t>
      </w:r>
      <w:r w:rsidR="008A53DE" w:rsidRPr="008A53DE">
        <w:rPr>
          <w:rFonts w:ascii="Times New Roman" w:hAnsi="Times New Roman" w:cs="Times New Roman"/>
          <w:color w:val="000000" w:themeColor="text1"/>
        </w:rPr>
        <w:t xml:space="preserve"> not significant </w:t>
      </w:r>
      <w:r w:rsidR="00F25987">
        <w:rPr>
          <w:rFonts w:ascii="Times New Roman" w:hAnsi="Times New Roman" w:cs="Times New Roman"/>
          <w:color w:val="000000" w:themeColor="text1"/>
        </w:rPr>
        <w:t>following</w:t>
      </w:r>
      <w:r w:rsidR="008A53DE" w:rsidRPr="008A53DE">
        <w:rPr>
          <w:rFonts w:ascii="Times New Roman" w:hAnsi="Times New Roman" w:cs="Times New Roman"/>
          <w:color w:val="000000" w:themeColor="text1"/>
        </w:rPr>
        <w:t xml:space="preserve"> FDR adjustment. </w:t>
      </w:r>
      <w:r w:rsidR="00D43A99">
        <w:rPr>
          <w:rFonts w:ascii="Times New Roman" w:hAnsi="Times New Roman" w:cs="Times New Roman"/>
          <w:color w:val="000000" w:themeColor="text1"/>
        </w:rPr>
        <w:t>W</w:t>
      </w:r>
      <w:r w:rsidR="008A53DE" w:rsidRPr="008A53DE">
        <w:rPr>
          <w:rFonts w:ascii="Times New Roman" w:hAnsi="Times New Roman" w:cs="Times New Roman"/>
          <w:color w:val="000000" w:themeColor="text1"/>
        </w:rPr>
        <w:t xml:space="preserve">e have amended the </w:t>
      </w:r>
      <w:r w:rsidR="003A7352">
        <w:rPr>
          <w:rFonts w:ascii="Times New Roman" w:hAnsi="Times New Roman" w:cs="Times New Roman"/>
          <w:color w:val="000000" w:themeColor="text1"/>
        </w:rPr>
        <w:t>Methods, Results</w:t>
      </w:r>
      <w:r w:rsidR="00073DEE">
        <w:rPr>
          <w:rFonts w:ascii="Times New Roman" w:hAnsi="Times New Roman" w:cs="Times New Roman"/>
          <w:color w:val="000000" w:themeColor="text1"/>
        </w:rPr>
        <w:t>,</w:t>
      </w:r>
      <w:r w:rsidR="003A7352">
        <w:rPr>
          <w:rFonts w:ascii="Times New Roman" w:hAnsi="Times New Roman" w:cs="Times New Roman"/>
          <w:color w:val="000000" w:themeColor="text1"/>
        </w:rPr>
        <w:t xml:space="preserve"> and Discussion </w:t>
      </w:r>
      <w:r w:rsidR="008A53DE" w:rsidRPr="008A53DE">
        <w:rPr>
          <w:rFonts w:ascii="Times New Roman" w:hAnsi="Times New Roman" w:cs="Times New Roman"/>
          <w:color w:val="000000" w:themeColor="text1"/>
        </w:rPr>
        <w:t>to reflect th</w:t>
      </w:r>
      <w:r w:rsidR="00C33632">
        <w:rPr>
          <w:rFonts w:ascii="Times New Roman" w:hAnsi="Times New Roman" w:cs="Times New Roman"/>
          <w:color w:val="000000" w:themeColor="text1"/>
        </w:rPr>
        <w:t xml:space="preserve">is </w:t>
      </w:r>
      <w:r w:rsidR="00C33632" w:rsidRPr="00627D40">
        <w:rPr>
          <w:rFonts w:ascii="Times New Roman" w:hAnsi="Times New Roman" w:cs="Times New Roman"/>
          <w:color w:val="000000" w:themeColor="text1"/>
        </w:rPr>
        <w:t>(</w:t>
      </w:r>
      <w:r w:rsidR="003A7352" w:rsidRPr="00627D40">
        <w:rPr>
          <w:rFonts w:ascii="Times New Roman" w:hAnsi="Times New Roman" w:cs="Times New Roman"/>
        </w:rPr>
        <w:t>page 8, line 17</w:t>
      </w:r>
      <w:r w:rsidR="007B3797" w:rsidRPr="00627D40">
        <w:rPr>
          <w:rFonts w:ascii="Times New Roman" w:hAnsi="Times New Roman" w:cs="Times New Roman"/>
        </w:rPr>
        <w:t>2</w:t>
      </w:r>
      <w:r w:rsidR="00DD53B4" w:rsidRPr="00627D40">
        <w:rPr>
          <w:rFonts w:ascii="Times New Roman" w:hAnsi="Times New Roman" w:cs="Times New Roman"/>
        </w:rPr>
        <w:t>-173</w:t>
      </w:r>
      <w:r w:rsidR="003A7352" w:rsidRPr="00627D40">
        <w:rPr>
          <w:rFonts w:ascii="Times New Roman" w:hAnsi="Times New Roman" w:cs="Times New Roman"/>
        </w:rPr>
        <w:t xml:space="preserve">; </w:t>
      </w:r>
      <w:r w:rsidR="00C33632" w:rsidRPr="00627D40">
        <w:rPr>
          <w:rFonts w:ascii="Times New Roman" w:hAnsi="Times New Roman" w:cs="Times New Roman"/>
        </w:rPr>
        <w:t xml:space="preserve">page </w:t>
      </w:r>
      <w:r w:rsidR="003A7352" w:rsidRPr="00627D40">
        <w:rPr>
          <w:rFonts w:ascii="Times New Roman" w:hAnsi="Times New Roman" w:cs="Times New Roman"/>
        </w:rPr>
        <w:t>10</w:t>
      </w:r>
      <w:r w:rsidR="00F722B2" w:rsidRPr="00627D40">
        <w:rPr>
          <w:rFonts w:ascii="Times New Roman" w:hAnsi="Times New Roman" w:cs="Times New Roman"/>
        </w:rPr>
        <w:t>,</w:t>
      </w:r>
      <w:r w:rsidR="00C33632" w:rsidRPr="00627D40">
        <w:rPr>
          <w:rFonts w:ascii="Times New Roman" w:hAnsi="Times New Roman" w:cs="Times New Roman"/>
        </w:rPr>
        <w:t xml:space="preserve"> line</w:t>
      </w:r>
      <w:r w:rsidR="003A7352" w:rsidRPr="00627D40">
        <w:rPr>
          <w:rFonts w:ascii="Times New Roman" w:hAnsi="Times New Roman" w:cs="Times New Roman"/>
        </w:rPr>
        <w:t xml:space="preserve"> 2</w:t>
      </w:r>
      <w:r w:rsidR="007B3797" w:rsidRPr="00627D40">
        <w:rPr>
          <w:rFonts w:ascii="Times New Roman" w:hAnsi="Times New Roman" w:cs="Times New Roman"/>
        </w:rPr>
        <w:t>08</w:t>
      </w:r>
      <w:r w:rsidR="003A7352" w:rsidRPr="00627D40">
        <w:rPr>
          <w:rFonts w:ascii="Times New Roman" w:hAnsi="Times New Roman" w:cs="Times New Roman"/>
        </w:rPr>
        <w:t>; page 13, lines 28</w:t>
      </w:r>
      <w:r w:rsidR="007B3797" w:rsidRPr="00627D40">
        <w:rPr>
          <w:rFonts w:ascii="Times New Roman" w:hAnsi="Times New Roman" w:cs="Times New Roman"/>
        </w:rPr>
        <w:t>2</w:t>
      </w:r>
      <w:r w:rsidR="00627D40" w:rsidRPr="00627D40">
        <w:rPr>
          <w:rFonts w:ascii="Times New Roman" w:hAnsi="Times New Roman" w:cs="Times New Roman"/>
        </w:rPr>
        <w:t>-283</w:t>
      </w:r>
      <w:r w:rsidR="00C33632" w:rsidRPr="00627D40">
        <w:rPr>
          <w:rFonts w:ascii="Times New Roman" w:hAnsi="Times New Roman" w:cs="Times New Roman"/>
        </w:rPr>
        <w:t>).</w:t>
      </w:r>
      <w:r w:rsidR="00C33632">
        <w:rPr>
          <w:rFonts w:ascii="Times New Roman" w:hAnsi="Times New Roman" w:cs="Times New Roman"/>
        </w:rPr>
        <w:t xml:space="preserve"> </w:t>
      </w:r>
    </w:p>
    <w:p w14:paraId="497998A7" w14:textId="078735C6" w:rsidR="00E043D5" w:rsidRDefault="00F25987" w:rsidP="00EC05FC">
      <w:pPr>
        <w:spacing w:line="360" w:lineRule="auto"/>
        <w:jc w:val="both"/>
        <w:rPr>
          <w:rFonts w:ascii="Times New Roman" w:hAnsi="Times New Roman" w:cs="Times New Roman"/>
          <w:b/>
          <w:sz w:val="24"/>
        </w:rPr>
      </w:pPr>
      <w:r>
        <w:rPr>
          <w:rFonts w:ascii="Times New Roman" w:hAnsi="Times New Roman" w:cs="Times New Roman"/>
        </w:rPr>
        <w:t>It is important to again highlight that t</w:t>
      </w:r>
      <w:r w:rsidR="002327C8">
        <w:rPr>
          <w:rFonts w:ascii="Times New Roman" w:hAnsi="Times New Roman" w:cs="Times New Roman"/>
        </w:rPr>
        <w:t>he novelty of our study lie</w:t>
      </w:r>
      <w:r w:rsidR="001941E7">
        <w:rPr>
          <w:rFonts w:ascii="Times New Roman" w:hAnsi="Times New Roman" w:cs="Times New Roman"/>
        </w:rPr>
        <w:t>s</w:t>
      </w:r>
      <w:r w:rsidR="002327C8">
        <w:rPr>
          <w:rFonts w:ascii="Times New Roman" w:hAnsi="Times New Roman" w:cs="Times New Roman"/>
        </w:rPr>
        <w:t xml:space="preserve"> in the detection and quantification of AMR genes in healthy close contacts and the macrolide effects on onward transmission risk</w:t>
      </w:r>
      <w:r w:rsidR="00BC6A44">
        <w:rPr>
          <w:rFonts w:ascii="Times New Roman" w:hAnsi="Times New Roman" w:cs="Times New Roman"/>
        </w:rPr>
        <w:t xml:space="preserve">. </w:t>
      </w:r>
      <w:r w:rsidR="00D43A99">
        <w:rPr>
          <w:rFonts w:ascii="Times New Roman" w:hAnsi="Times New Roman" w:cs="Times New Roman"/>
        </w:rPr>
        <w:t>T</w:t>
      </w:r>
      <w:r w:rsidR="00BC6A44">
        <w:rPr>
          <w:rFonts w:ascii="Times New Roman" w:hAnsi="Times New Roman" w:cs="Times New Roman"/>
        </w:rPr>
        <w:t xml:space="preserve">he </w:t>
      </w:r>
      <w:r w:rsidR="00D43A99">
        <w:rPr>
          <w:rFonts w:ascii="Times New Roman" w:hAnsi="Times New Roman" w:cs="Times New Roman"/>
        </w:rPr>
        <w:t>non-significance</w:t>
      </w:r>
      <w:r w:rsidR="00BC6A44">
        <w:rPr>
          <w:rFonts w:ascii="Times New Roman" w:hAnsi="Times New Roman" w:cs="Times New Roman"/>
        </w:rPr>
        <w:t xml:space="preserve"> of </w:t>
      </w:r>
      <w:r w:rsidR="00BC6A44" w:rsidRPr="00BC6A44">
        <w:rPr>
          <w:rFonts w:ascii="Times New Roman" w:hAnsi="Times New Roman" w:cs="Times New Roman"/>
          <w:i/>
          <w:iCs/>
        </w:rPr>
        <w:t>erm</w:t>
      </w:r>
      <w:r w:rsidR="00BC6A44">
        <w:rPr>
          <w:rFonts w:ascii="Times New Roman" w:hAnsi="Times New Roman" w:cs="Times New Roman"/>
        </w:rPr>
        <w:t xml:space="preserve">(B) </w:t>
      </w:r>
      <w:r w:rsidR="00D43A99">
        <w:rPr>
          <w:rFonts w:ascii="Times New Roman" w:hAnsi="Times New Roman" w:cs="Times New Roman"/>
        </w:rPr>
        <w:t>differences</w:t>
      </w:r>
      <w:r w:rsidR="00BC6A44">
        <w:rPr>
          <w:rFonts w:ascii="Times New Roman" w:hAnsi="Times New Roman" w:cs="Times New Roman"/>
        </w:rPr>
        <w:t xml:space="preserve"> between MR and MNR group</w:t>
      </w:r>
      <w:r w:rsidR="00AC0450">
        <w:rPr>
          <w:rFonts w:ascii="Times New Roman" w:hAnsi="Times New Roman" w:cs="Times New Roman"/>
        </w:rPr>
        <w:t xml:space="preserve"> after FDR correct</w:t>
      </w:r>
      <w:r>
        <w:rPr>
          <w:rFonts w:ascii="Times New Roman" w:hAnsi="Times New Roman" w:cs="Times New Roman"/>
        </w:rPr>
        <w:t>ion</w:t>
      </w:r>
      <w:r w:rsidR="00D43A99">
        <w:rPr>
          <w:rFonts w:ascii="Times New Roman" w:hAnsi="Times New Roman" w:cs="Times New Roman"/>
        </w:rPr>
        <w:t xml:space="preserve"> therefore does no</w:t>
      </w:r>
      <w:r w:rsidR="002327C8">
        <w:rPr>
          <w:rFonts w:ascii="Times New Roman" w:hAnsi="Times New Roman" w:cs="Times New Roman"/>
        </w:rPr>
        <w:t xml:space="preserve">t affect </w:t>
      </w:r>
      <w:r w:rsidR="00BC6A44">
        <w:rPr>
          <w:rFonts w:ascii="Times New Roman" w:hAnsi="Times New Roman" w:cs="Times New Roman"/>
        </w:rPr>
        <w:t xml:space="preserve">our </w:t>
      </w:r>
      <w:r w:rsidR="00D43A99">
        <w:rPr>
          <w:rFonts w:ascii="Times New Roman" w:hAnsi="Times New Roman" w:cs="Times New Roman"/>
        </w:rPr>
        <w:t>principal</w:t>
      </w:r>
      <w:r w:rsidR="00BC6A44">
        <w:rPr>
          <w:rFonts w:ascii="Times New Roman" w:hAnsi="Times New Roman" w:cs="Times New Roman"/>
        </w:rPr>
        <w:t xml:space="preserve"> outcomes</w:t>
      </w:r>
      <w:r>
        <w:rPr>
          <w:rFonts w:ascii="Times New Roman" w:hAnsi="Times New Roman" w:cs="Times New Roman"/>
        </w:rPr>
        <w:t xml:space="preserve"> substantially</w:t>
      </w:r>
      <w:r w:rsidR="00BC6A44">
        <w:rPr>
          <w:rFonts w:ascii="Times New Roman" w:hAnsi="Times New Roman" w:cs="Times New Roman"/>
        </w:rPr>
        <w:t>.</w:t>
      </w:r>
      <w:r w:rsidR="00E043D5">
        <w:rPr>
          <w:rFonts w:ascii="Times New Roman" w:hAnsi="Times New Roman" w:cs="Times New Roman"/>
        </w:rPr>
        <w:t xml:space="preserve"> </w:t>
      </w:r>
      <w:r w:rsidR="00DF4C17">
        <w:rPr>
          <w:rFonts w:ascii="Times New Roman" w:hAnsi="Times New Roman" w:cs="Times New Roman"/>
        </w:rPr>
        <w:t>Our main finding, that long-term macrolide use was not significantly associated with detection of macrolide resistance genes in close contacts, remains</w:t>
      </w:r>
      <w:r w:rsidR="003C11E0">
        <w:rPr>
          <w:rFonts w:ascii="Times New Roman" w:hAnsi="Times New Roman" w:cs="Times New Roman"/>
        </w:rPr>
        <w:t xml:space="preserve"> true</w:t>
      </w:r>
      <w:r w:rsidR="00DF4C17">
        <w:rPr>
          <w:rFonts w:ascii="Times New Roman" w:hAnsi="Times New Roman" w:cs="Times New Roman"/>
        </w:rPr>
        <w:t xml:space="preserve"> after correction for multiple testing. </w:t>
      </w:r>
      <w:r>
        <w:rPr>
          <w:rFonts w:ascii="Times New Roman" w:hAnsi="Times New Roman" w:cs="Times New Roman"/>
        </w:rPr>
        <w:t>W</w:t>
      </w:r>
      <w:r w:rsidR="00E043D5">
        <w:rPr>
          <w:rFonts w:ascii="Times New Roman" w:hAnsi="Times New Roman" w:cs="Times New Roman"/>
        </w:rPr>
        <w:t xml:space="preserve">e agree that </w:t>
      </w:r>
      <w:r>
        <w:rPr>
          <w:rFonts w:ascii="Times New Roman" w:hAnsi="Times New Roman" w:cs="Times New Roman"/>
        </w:rPr>
        <w:t xml:space="preserve">indicating whether statistical findings were significant both before and after FDR correction </w:t>
      </w:r>
      <w:r w:rsidR="00E043D5">
        <w:rPr>
          <w:rFonts w:ascii="Times New Roman" w:hAnsi="Times New Roman" w:cs="Times New Roman"/>
        </w:rPr>
        <w:t>provide</w:t>
      </w:r>
      <w:r>
        <w:rPr>
          <w:rFonts w:ascii="Times New Roman" w:hAnsi="Times New Roman" w:cs="Times New Roman"/>
        </w:rPr>
        <w:t xml:space="preserve">s the greatest clarity and </w:t>
      </w:r>
      <w:r w:rsidR="00DF4C17">
        <w:rPr>
          <w:rFonts w:ascii="Times New Roman" w:hAnsi="Times New Roman" w:cs="Times New Roman"/>
        </w:rPr>
        <w:t>have revised all results to reflect this.</w:t>
      </w:r>
      <w:r>
        <w:rPr>
          <w:rFonts w:ascii="Times New Roman" w:hAnsi="Times New Roman" w:cs="Times New Roman"/>
        </w:rPr>
        <w:t xml:space="preserve"> </w:t>
      </w:r>
    </w:p>
    <w:p w14:paraId="5D28D0CC" w14:textId="309925D1" w:rsidR="009B0011" w:rsidRPr="00D14F6C" w:rsidRDefault="009B0011" w:rsidP="00A5386D">
      <w:pPr>
        <w:spacing w:after="0" w:line="240" w:lineRule="auto"/>
        <w:rPr>
          <w:rFonts w:ascii="Times New Roman" w:hAnsi="Times New Roman" w:cs="Times New Roman"/>
          <w:szCs w:val="20"/>
        </w:rPr>
      </w:pPr>
      <w:r w:rsidRPr="00D14F6C">
        <w:rPr>
          <w:rFonts w:ascii="Times New Roman" w:hAnsi="Times New Roman" w:cs="Times New Roman"/>
          <w:b/>
          <w:szCs w:val="20"/>
        </w:rPr>
        <w:t xml:space="preserve">Table </w:t>
      </w:r>
      <w:r w:rsidR="008A53DE" w:rsidRPr="00D14F6C">
        <w:rPr>
          <w:rFonts w:ascii="Times New Roman" w:hAnsi="Times New Roman" w:cs="Times New Roman"/>
          <w:b/>
          <w:szCs w:val="20"/>
        </w:rPr>
        <w:t>R</w:t>
      </w:r>
      <w:r w:rsidR="00AC0450" w:rsidRPr="00D14F6C">
        <w:rPr>
          <w:rFonts w:ascii="Times New Roman" w:hAnsi="Times New Roman" w:cs="Times New Roman"/>
          <w:b/>
          <w:szCs w:val="20"/>
        </w:rPr>
        <w:t>2</w:t>
      </w:r>
      <w:r w:rsidRPr="00D14F6C">
        <w:rPr>
          <w:rFonts w:ascii="Times New Roman" w:hAnsi="Times New Roman" w:cs="Times New Roman"/>
          <w:b/>
          <w:szCs w:val="20"/>
        </w:rPr>
        <w:t>.</w:t>
      </w:r>
      <w:r w:rsidRPr="00D14F6C">
        <w:rPr>
          <w:rFonts w:ascii="Times New Roman" w:hAnsi="Times New Roman" w:cs="Times New Roman"/>
          <w:szCs w:val="20"/>
        </w:rPr>
        <w:t xml:space="preserve"> Normalised resistance gene abundance in patients stratified by macrolide use.</w:t>
      </w:r>
    </w:p>
    <w:tbl>
      <w:tblPr>
        <w:tblW w:w="5000" w:type="pct"/>
        <w:tblCellMar>
          <w:left w:w="0" w:type="dxa"/>
          <w:right w:w="0" w:type="dxa"/>
        </w:tblCellMar>
        <w:tblLook w:val="0600" w:firstRow="0" w:lastRow="0" w:firstColumn="0" w:lastColumn="0" w:noHBand="1" w:noVBand="1"/>
      </w:tblPr>
      <w:tblGrid>
        <w:gridCol w:w="1834"/>
        <w:gridCol w:w="1700"/>
        <w:gridCol w:w="2552"/>
        <w:gridCol w:w="850"/>
        <w:gridCol w:w="2070"/>
      </w:tblGrid>
      <w:tr w:rsidR="0098412B" w:rsidRPr="00D14F6C" w14:paraId="0110FD8F" w14:textId="4634BA3B" w:rsidTr="0098412B">
        <w:trPr>
          <w:trHeight w:val="326"/>
        </w:trPr>
        <w:tc>
          <w:tcPr>
            <w:tcW w:w="1018" w:type="pct"/>
            <w:tcBorders>
              <w:top w:val="single" w:sz="8" w:space="0" w:color="000000"/>
              <w:left w:val="single" w:sz="8" w:space="0" w:color="000000"/>
              <w:bottom w:val="single" w:sz="8" w:space="0" w:color="000000"/>
              <w:right w:val="nil"/>
            </w:tcBorders>
            <w:shd w:val="clear" w:color="auto" w:fill="F2F2F2"/>
            <w:tcMar>
              <w:top w:w="15" w:type="dxa"/>
              <w:left w:w="15" w:type="dxa"/>
              <w:bottom w:w="0" w:type="dxa"/>
              <w:right w:w="15" w:type="dxa"/>
            </w:tcMar>
            <w:vAlign w:val="center"/>
            <w:hideMark/>
          </w:tcPr>
          <w:p w14:paraId="01DF12BB" w14:textId="77777777" w:rsidR="009B0011" w:rsidRPr="00D14F6C" w:rsidRDefault="009B0011" w:rsidP="00A5386D">
            <w:pPr>
              <w:spacing w:after="0" w:line="360" w:lineRule="auto"/>
              <w:jc w:val="center"/>
              <w:textAlignment w:val="center"/>
              <w:rPr>
                <w:rFonts w:ascii="Times New Roman" w:eastAsia="Times New Roman" w:hAnsi="Times New Roman" w:cs="Times New Roman"/>
              </w:rPr>
            </w:pPr>
            <w:r w:rsidRPr="00D14F6C">
              <w:rPr>
                <w:rFonts w:ascii="Times New Roman" w:eastAsia="Times New Roman" w:hAnsi="Times New Roman" w:cs="Times New Roman"/>
                <w:b/>
                <w:bCs/>
                <w:color w:val="000000" w:themeColor="text1"/>
                <w:kern w:val="24"/>
                <w:lang w:val="en-US"/>
              </w:rPr>
              <w:t>Resistance gene</w:t>
            </w:r>
          </w:p>
        </w:tc>
        <w:tc>
          <w:tcPr>
            <w:tcW w:w="944" w:type="pct"/>
            <w:tcBorders>
              <w:top w:val="single" w:sz="8" w:space="0" w:color="000000"/>
              <w:left w:val="nil"/>
              <w:bottom w:val="single" w:sz="8" w:space="0" w:color="000000"/>
              <w:right w:val="nil"/>
            </w:tcBorders>
            <w:shd w:val="clear" w:color="auto" w:fill="F2F2F2"/>
            <w:tcMar>
              <w:top w:w="15" w:type="dxa"/>
              <w:left w:w="15" w:type="dxa"/>
              <w:bottom w:w="0" w:type="dxa"/>
              <w:right w:w="15" w:type="dxa"/>
            </w:tcMar>
            <w:vAlign w:val="center"/>
            <w:hideMark/>
          </w:tcPr>
          <w:p w14:paraId="65DE43A2" w14:textId="77777777" w:rsidR="009B0011" w:rsidRPr="00D14F6C" w:rsidRDefault="009B0011" w:rsidP="00A5386D">
            <w:pPr>
              <w:spacing w:after="0" w:line="360" w:lineRule="auto"/>
              <w:jc w:val="center"/>
              <w:textAlignment w:val="center"/>
              <w:rPr>
                <w:rFonts w:ascii="Times New Roman" w:eastAsia="Times New Roman" w:hAnsi="Times New Roman" w:cs="Times New Roman"/>
              </w:rPr>
            </w:pPr>
            <w:r w:rsidRPr="00D14F6C">
              <w:rPr>
                <w:rFonts w:ascii="Times New Roman" w:eastAsia="Times New Roman" w:hAnsi="Times New Roman" w:cs="Times New Roman"/>
                <w:b/>
                <w:bCs/>
                <w:color w:val="000000" w:themeColor="text1"/>
                <w:kern w:val="24"/>
              </w:rPr>
              <w:t>MR</w:t>
            </w:r>
          </w:p>
        </w:tc>
        <w:tc>
          <w:tcPr>
            <w:tcW w:w="1417" w:type="pct"/>
            <w:tcBorders>
              <w:top w:val="single" w:sz="8" w:space="0" w:color="000000"/>
              <w:left w:val="nil"/>
              <w:bottom w:val="single" w:sz="8" w:space="0" w:color="000000"/>
              <w:right w:val="nil"/>
            </w:tcBorders>
            <w:shd w:val="clear" w:color="auto" w:fill="F2F2F2"/>
            <w:vAlign w:val="center"/>
            <w:hideMark/>
          </w:tcPr>
          <w:p w14:paraId="1AD5846F" w14:textId="77777777" w:rsidR="009B0011" w:rsidRPr="00D14F6C" w:rsidRDefault="009B0011" w:rsidP="00A5386D">
            <w:pPr>
              <w:spacing w:after="0" w:line="360" w:lineRule="auto"/>
              <w:jc w:val="center"/>
              <w:textAlignment w:val="center"/>
              <w:rPr>
                <w:rFonts w:ascii="Times New Roman" w:eastAsia="Times New Roman" w:hAnsi="Times New Roman" w:cs="Times New Roman"/>
              </w:rPr>
            </w:pPr>
            <w:r w:rsidRPr="00D14F6C">
              <w:rPr>
                <w:rFonts w:ascii="Times New Roman" w:eastAsia="Times New Roman" w:hAnsi="Times New Roman" w:cs="Times New Roman"/>
                <w:b/>
                <w:bCs/>
                <w:color w:val="000000" w:themeColor="text1"/>
                <w:kern w:val="24"/>
              </w:rPr>
              <w:t>MNR</w:t>
            </w:r>
          </w:p>
        </w:tc>
        <w:tc>
          <w:tcPr>
            <w:tcW w:w="472" w:type="pct"/>
            <w:tcBorders>
              <w:top w:val="single" w:sz="8" w:space="0" w:color="000000"/>
              <w:left w:val="nil"/>
              <w:bottom w:val="single" w:sz="8" w:space="0" w:color="000000"/>
            </w:tcBorders>
            <w:shd w:val="clear" w:color="auto" w:fill="F2F2F2"/>
            <w:tcMar>
              <w:top w:w="15" w:type="dxa"/>
              <w:left w:w="15" w:type="dxa"/>
              <w:bottom w:w="0" w:type="dxa"/>
              <w:right w:w="15" w:type="dxa"/>
            </w:tcMar>
            <w:vAlign w:val="center"/>
            <w:hideMark/>
          </w:tcPr>
          <w:p w14:paraId="0C4653FE" w14:textId="7BE0699F" w:rsidR="009B0011" w:rsidRPr="00D14F6C" w:rsidRDefault="009B0011" w:rsidP="00A5386D">
            <w:pPr>
              <w:spacing w:after="0" w:line="360" w:lineRule="auto"/>
              <w:jc w:val="center"/>
              <w:textAlignment w:val="center"/>
              <w:rPr>
                <w:rFonts w:ascii="Times New Roman" w:eastAsia="Times New Roman" w:hAnsi="Times New Roman" w:cs="Times New Roman"/>
              </w:rPr>
            </w:pPr>
            <w:r w:rsidRPr="00D14F6C">
              <w:rPr>
                <w:rFonts w:ascii="Times New Roman" w:eastAsia="Times New Roman" w:hAnsi="Times New Roman" w:cs="Times New Roman"/>
                <w:b/>
                <w:bCs/>
                <w:i/>
                <w:iCs/>
                <w:color w:val="000000" w:themeColor="text1"/>
                <w:kern w:val="24"/>
              </w:rPr>
              <w:t>P</w:t>
            </w:r>
            <w:r w:rsidRPr="00D14F6C">
              <w:rPr>
                <w:rFonts w:ascii="Times New Roman" w:eastAsia="Times New Roman" w:hAnsi="Times New Roman" w:cs="Times New Roman"/>
                <w:b/>
                <w:bCs/>
                <w:color w:val="000000" w:themeColor="text1"/>
                <w:kern w:val="24"/>
              </w:rPr>
              <w:t xml:space="preserve"> value</w:t>
            </w:r>
          </w:p>
        </w:tc>
        <w:tc>
          <w:tcPr>
            <w:tcW w:w="1149" w:type="pct"/>
            <w:tcBorders>
              <w:top w:val="single" w:sz="8" w:space="0" w:color="000000"/>
              <w:bottom w:val="single" w:sz="8" w:space="0" w:color="000000"/>
              <w:right w:val="single" w:sz="8" w:space="0" w:color="000000"/>
            </w:tcBorders>
            <w:shd w:val="clear" w:color="auto" w:fill="F2F2F2"/>
            <w:vAlign w:val="center"/>
          </w:tcPr>
          <w:p w14:paraId="6FD946F1" w14:textId="17781D3D" w:rsidR="009B0011" w:rsidRPr="00D14F6C" w:rsidRDefault="00692AE8" w:rsidP="00A5386D">
            <w:pPr>
              <w:spacing w:after="0" w:line="360" w:lineRule="auto"/>
              <w:jc w:val="center"/>
              <w:textAlignment w:val="center"/>
              <w:rPr>
                <w:rFonts w:ascii="Times New Roman" w:eastAsia="Times New Roman" w:hAnsi="Times New Roman" w:cs="Times New Roman"/>
                <w:b/>
                <w:bCs/>
                <w:i/>
                <w:iCs/>
                <w:color w:val="000000" w:themeColor="text1"/>
                <w:kern w:val="24"/>
              </w:rPr>
            </w:pPr>
            <w:r w:rsidRPr="00D14F6C">
              <w:rPr>
                <w:rFonts w:ascii="Times New Roman" w:eastAsia="Times New Roman" w:hAnsi="Times New Roman" w:cs="Times New Roman"/>
                <w:b/>
                <w:bCs/>
                <w:color w:val="000000" w:themeColor="text1"/>
                <w:kern w:val="24"/>
              </w:rPr>
              <w:t>Corrected</w:t>
            </w:r>
            <w:r w:rsidRPr="00D14F6C">
              <w:rPr>
                <w:rFonts w:ascii="Times New Roman" w:eastAsia="Times New Roman" w:hAnsi="Times New Roman" w:cs="Times New Roman"/>
                <w:b/>
                <w:bCs/>
                <w:i/>
                <w:iCs/>
                <w:color w:val="000000" w:themeColor="text1"/>
                <w:kern w:val="24"/>
              </w:rPr>
              <w:t xml:space="preserve"> </w:t>
            </w:r>
            <w:r w:rsidR="009B0011" w:rsidRPr="00D14F6C">
              <w:rPr>
                <w:rFonts w:ascii="Times New Roman" w:eastAsia="Times New Roman" w:hAnsi="Times New Roman" w:cs="Times New Roman"/>
                <w:b/>
                <w:bCs/>
                <w:i/>
                <w:iCs/>
                <w:color w:val="000000" w:themeColor="text1"/>
                <w:kern w:val="24"/>
              </w:rPr>
              <w:t>P</w:t>
            </w:r>
            <w:r w:rsidR="009B0011" w:rsidRPr="00D14F6C">
              <w:rPr>
                <w:rFonts w:ascii="Times New Roman" w:eastAsia="Times New Roman" w:hAnsi="Times New Roman" w:cs="Times New Roman"/>
                <w:b/>
                <w:bCs/>
                <w:color w:val="000000" w:themeColor="text1"/>
                <w:kern w:val="24"/>
              </w:rPr>
              <w:t xml:space="preserve"> value </w:t>
            </w:r>
          </w:p>
        </w:tc>
      </w:tr>
      <w:tr w:rsidR="009B0011" w:rsidRPr="00D14F6C" w14:paraId="3A68CC8D" w14:textId="7D837FC3" w:rsidTr="0098412B">
        <w:trPr>
          <w:trHeight w:val="270"/>
        </w:trPr>
        <w:tc>
          <w:tcPr>
            <w:tcW w:w="1018" w:type="pct"/>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03DC18F7" w14:textId="77777777" w:rsidR="009B0011" w:rsidRPr="00D14F6C" w:rsidRDefault="009B0011" w:rsidP="00A5386D">
            <w:pPr>
              <w:spacing w:after="0" w:line="360" w:lineRule="auto"/>
              <w:jc w:val="center"/>
              <w:textAlignment w:val="center"/>
              <w:rPr>
                <w:rFonts w:ascii="Times New Roman" w:eastAsia="Times New Roman" w:hAnsi="Times New Roman" w:cs="Times New Roman"/>
              </w:rPr>
            </w:pPr>
            <w:r w:rsidRPr="00D14F6C">
              <w:rPr>
                <w:rFonts w:ascii="Times New Roman" w:eastAsia="Times New Roman" w:hAnsi="Times New Roman" w:cs="Times New Roman"/>
                <w:i/>
                <w:iCs/>
                <w:color w:val="000000" w:themeColor="text1"/>
                <w:kern w:val="24"/>
              </w:rPr>
              <w:t>erm</w:t>
            </w:r>
            <w:r w:rsidRPr="00D14F6C">
              <w:rPr>
                <w:rFonts w:ascii="Times New Roman" w:eastAsia="Times New Roman" w:hAnsi="Times New Roman" w:cs="Times New Roman"/>
                <w:color w:val="000000" w:themeColor="text1"/>
                <w:kern w:val="24"/>
              </w:rPr>
              <w:t>(A)</w:t>
            </w:r>
          </w:p>
        </w:tc>
        <w:tc>
          <w:tcPr>
            <w:tcW w:w="944" w:type="pct"/>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4AFA7FBE" w14:textId="7B843200" w:rsidR="009B0011" w:rsidRPr="00D14F6C" w:rsidRDefault="009B0011" w:rsidP="00A5386D">
            <w:pPr>
              <w:spacing w:after="0" w:line="360" w:lineRule="auto"/>
              <w:jc w:val="center"/>
              <w:textAlignment w:val="center"/>
              <w:rPr>
                <w:rFonts w:ascii="Times New Roman" w:eastAsia="Times New Roman" w:hAnsi="Times New Roman" w:cs="Times New Roman"/>
              </w:rPr>
            </w:pPr>
            <w:r w:rsidRPr="00D14F6C">
              <w:rPr>
                <w:rFonts w:ascii="Times New Roman" w:eastAsia="Times New Roman" w:hAnsi="Times New Roman" w:cs="Times New Roman"/>
                <w:color w:val="000000" w:themeColor="text1"/>
                <w:kern w:val="24"/>
              </w:rPr>
              <w:t>0 (0.0-10.5)</w:t>
            </w:r>
          </w:p>
        </w:tc>
        <w:tc>
          <w:tcPr>
            <w:tcW w:w="1417" w:type="pct"/>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29816FDC" w14:textId="71472928" w:rsidR="009B0011" w:rsidRPr="00D14F6C" w:rsidRDefault="009B0011" w:rsidP="00A5386D">
            <w:pPr>
              <w:spacing w:after="0" w:line="360" w:lineRule="auto"/>
              <w:jc w:val="center"/>
              <w:textAlignment w:val="center"/>
              <w:rPr>
                <w:rFonts w:ascii="Times New Roman" w:eastAsia="Times New Roman" w:hAnsi="Times New Roman" w:cs="Times New Roman"/>
              </w:rPr>
            </w:pPr>
            <w:r w:rsidRPr="00D14F6C">
              <w:rPr>
                <w:rFonts w:ascii="Times New Roman" w:eastAsia="Times New Roman" w:hAnsi="Times New Roman" w:cs="Times New Roman"/>
                <w:color w:val="000000" w:themeColor="text1"/>
                <w:kern w:val="24"/>
              </w:rPr>
              <w:t>0 (0.0-7.1)</w:t>
            </w:r>
          </w:p>
        </w:tc>
        <w:tc>
          <w:tcPr>
            <w:tcW w:w="472" w:type="pct"/>
            <w:tcBorders>
              <w:top w:val="single" w:sz="8" w:space="0" w:color="000000"/>
              <w:left w:val="nil"/>
              <w:bottom w:val="single" w:sz="8" w:space="0" w:color="000000"/>
            </w:tcBorders>
            <w:tcMar>
              <w:top w:w="15" w:type="dxa"/>
              <w:left w:w="15" w:type="dxa"/>
              <w:bottom w:w="0" w:type="dxa"/>
              <w:right w:w="15" w:type="dxa"/>
            </w:tcMar>
            <w:vAlign w:val="center"/>
            <w:hideMark/>
          </w:tcPr>
          <w:p w14:paraId="65AD0A16" w14:textId="77777777" w:rsidR="009B0011" w:rsidRPr="00D14F6C" w:rsidRDefault="009B0011" w:rsidP="00A5386D">
            <w:pPr>
              <w:spacing w:after="0" w:line="360" w:lineRule="auto"/>
              <w:jc w:val="center"/>
              <w:textAlignment w:val="center"/>
              <w:rPr>
                <w:rFonts w:ascii="Times New Roman" w:eastAsia="Times New Roman" w:hAnsi="Times New Roman" w:cs="Times New Roman"/>
              </w:rPr>
            </w:pPr>
            <w:r w:rsidRPr="00D14F6C">
              <w:rPr>
                <w:rFonts w:ascii="Times New Roman" w:eastAsia="Times New Roman" w:hAnsi="Times New Roman" w:cs="Times New Roman"/>
                <w:color w:val="000000" w:themeColor="text1"/>
                <w:kern w:val="24"/>
              </w:rPr>
              <w:t>0.39</w:t>
            </w:r>
          </w:p>
        </w:tc>
        <w:tc>
          <w:tcPr>
            <w:tcW w:w="1149" w:type="pct"/>
            <w:tcBorders>
              <w:top w:val="single" w:sz="8" w:space="0" w:color="000000"/>
              <w:bottom w:val="single" w:sz="8" w:space="0" w:color="000000"/>
              <w:right w:val="single" w:sz="8" w:space="0" w:color="000000"/>
            </w:tcBorders>
            <w:vAlign w:val="center"/>
          </w:tcPr>
          <w:p w14:paraId="38C9518E" w14:textId="3B117609" w:rsidR="009B0011" w:rsidRPr="00D14F6C" w:rsidRDefault="004E770B" w:rsidP="00A5386D">
            <w:pPr>
              <w:spacing w:after="0" w:line="360" w:lineRule="auto"/>
              <w:jc w:val="center"/>
              <w:textAlignment w:val="center"/>
              <w:rPr>
                <w:rFonts w:ascii="Times New Roman" w:eastAsia="Times New Roman" w:hAnsi="Times New Roman" w:cs="Times New Roman"/>
                <w:color w:val="000000" w:themeColor="text1"/>
                <w:kern w:val="24"/>
              </w:rPr>
            </w:pPr>
            <w:r w:rsidRPr="00D14F6C">
              <w:rPr>
                <w:rFonts w:ascii="Times New Roman" w:eastAsia="Times New Roman" w:hAnsi="Times New Roman" w:cs="Times New Roman"/>
                <w:color w:val="000000" w:themeColor="text1"/>
                <w:kern w:val="24"/>
              </w:rPr>
              <w:t>0.46</w:t>
            </w:r>
          </w:p>
        </w:tc>
      </w:tr>
      <w:tr w:rsidR="009B0011" w:rsidRPr="00D14F6C" w14:paraId="7DE0EAFA" w14:textId="1E4A75DA" w:rsidTr="0098412B">
        <w:trPr>
          <w:trHeight w:val="270"/>
        </w:trPr>
        <w:tc>
          <w:tcPr>
            <w:tcW w:w="1018" w:type="pct"/>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617C1FE7" w14:textId="0590F730" w:rsidR="009B0011" w:rsidRPr="00D14F6C" w:rsidRDefault="009B0011" w:rsidP="00A5386D">
            <w:pPr>
              <w:spacing w:after="0" w:line="360" w:lineRule="auto"/>
              <w:jc w:val="center"/>
              <w:textAlignment w:val="center"/>
              <w:rPr>
                <w:rFonts w:ascii="Times New Roman" w:eastAsia="Times New Roman" w:hAnsi="Times New Roman" w:cs="Times New Roman"/>
              </w:rPr>
            </w:pPr>
            <w:r w:rsidRPr="00D14F6C">
              <w:rPr>
                <w:rFonts w:ascii="Times New Roman" w:eastAsia="Times New Roman" w:hAnsi="Times New Roman" w:cs="Times New Roman"/>
                <w:i/>
                <w:iCs/>
                <w:color w:val="000000" w:themeColor="text1"/>
                <w:kern w:val="24"/>
              </w:rPr>
              <w:t>erm</w:t>
            </w:r>
            <w:r w:rsidRPr="00D14F6C">
              <w:rPr>
                <w:rFonts w:ascii="Times New Roman" w:eastAsia="Times New Roman" w:hAnsi="Times New Roman" w:cs="Times New Roman"/>
                <w:color w:val="000000" w:themeColor="text1"/>
                <w:kern w:val="24"/>
              </w:rPr>
              <w:t>(B)</w:t>
            </w:r>
          </w:p>
        </w:tc>
        <w:tc>
          <w:tcPr>
            <w:tcW w:w="944" w:type="pct"/>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56AE4789" w14:textId="197F18AC" w:rsidR="009B0011" w:rsidRPr="00D14F6C" w:rsidRDefault="009B0011" w:rsidP="00A5386D">
            <w:pPr>
              <w:spacing w:after="0" w:line="360" w:lineRule="auto"/>
              <w:jc w:val="center"/>
              <w:textAlignment w:val="center"/>
              <w:rPr>
                <w:rFonts w:ascii="Times New Roman" w:eastAsia="Times New Roman" w:hAnsi="Times New Roman" w:cs="Times New Roman"/>
              </w:rPr>
            </w:pPr>
            <w:r w:rsidRPr="00D14F6C">
              <w:rPr>
                <w:rFonts w:ascii="Times New Roman" w:eastAsia="Times New Roman" w:hAnsi="Times New Roman" w:cs="Times New Roman"/>
                <w:color w:val="000000" w:themeColor="text1"/>
                <w:kern w:val="24"/>
              </w:rPr>
              <w:t>7.5 (0.0-12.4)</w:t>
            </w:r>
          </w:p>
        </w:tc>
        <w:tc>
          <w:tcPr>
            <w:tcW w:w="1417" w:type="pct"/>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1C10B82D" w14:textId="5202C90F" w:rsidR="009B0011" w:rsidRPr="00D14F6C" w:rsidRDefault="009B0011" w:rsidP="00A5386D">
            <w:pPr>
              <w:spacing w:after="0" w:line="360" w:lineRule="auto"/>
              <w:jc w:val="center"/>
              <w:textAlignment w:val="center"/>
              <w:rPr>
                <w:rFonts w:ascii="Times New Roman" w:eastAsia="Times New Roman" w:hAnsi="Times New Roman" w:cs="Times New Roman"/>
              </w:rPr>
            </w:pPr>
            <w:r w:rsidRPr="00D14F6C">
              <w:rPr>
                <w:rFonts w:ascii="Times New Roman" w:eastAsia="Times New Roman" w:hAnsi="Times New Roman" w:cs="Times New Roman"/>
                <w:color w:val="000000" w:themeColor="text1"/>
                <w:kern w:val="24"/>
              </w:rPr>
              <w:t>6.9 (0.0-10.8)</w:t>
            </w:r>
          </w:p>
        </w:tc>
        <w:tc>
          <w:tcPr>
            <w:tcW w:w="472" w:type="pct"/>
            <w:tcBorders>
              <w:top w:val="single" w:sz="8" w:space="0" w:color="000000"/>
              <w:left w:val="nil"/>
              <w:bottom w:val="single" w:sz="8" w:space="0" w:color="000000"/>
            </w:tcBorders>
            <w:tcMar>
              <w:top w:w="15" w:type="dxa"/>
              <w:left w:w="15" w:type="dxa"/>
              <w:bottom w:w="0" w:type="dxa"/>
              <w:right w:w="15" w:type="dxa"/>
            </w:tcMar>
            <w:vAlign w:val="center"/>
            <w:hideMark/>
          </w:tcPr>
          <w:p w14:paraId="48764FD1" w14:textId="24AECEF6" w:rsidR="009B0011" w:rsidRPr="00D14F6C" w:rsidRDefault="009B0011" w:rsidP="00A5386D">
            <w:pPr>
              <w:spacing w:after="0" w:line="360" w:lineRule="auto"/>
              <w:jc w:val="center"/>
              <w:textAlignment w:val="center"/>
              <w:rPr>
                <w:rFonts w:ascii="Times New Roman" w:eastAsia="Times New Roman" w:hAnsi="Times New Roman" w:cs="Times New Roman"/>
              </w:rPr>
            </w:pPr>
            <w:r w:rsidRPr="00D14F6C">
              <w:rPr>
                <w:rFonts w:ascii="Times New Roman" w:eastAsia="Times New Roman" w:hAnsi="Times New Roman" w:cs="Times New Roman"/>
                <w:color w:val="000000" w:themeColor="text1"/>
                <w:kern w:val="24"/>
              </w:rPr>
              <w:t>0.045</w:t>
            </w:r>
          </w:p>
        </w:tc>
        <w:tc>
          <w:tcPr>
            <w:tcW w:w="1149" w:type="pct"/>
            <w:tcBorders>
              <w:top w:val="single" w:sz="8" w:space="0" w:color="000000"/>
              <w:bottom w:val="single" w:sz="8" w:space="0" w:color="000000"/>
              <w:right w:val="single" w:sz="8" w:space="0" w:color="000000"/>
            </w:tcBorders>
            <w:vAlign w:val="center"/>
          </w:tcPr>
          <w:p w14:paraId="2997E7B1" w14:textId="27E9FA1B" w:rsidR="009B0011" w:rsidRPr="00D14F6C" w:rsidRDefault="004E770B" w:rsidP="00A5386D">
            <w:pPr>
              <w:spacing w:after="0" w:line="360" w:lineRule="auto"/>
              <w:jc w:val="center"/>
              <w:textAlignment w:val="center"/>
              <w:rPr>
                <w:rFonts w:ascii="Times New Roman" w:eastAsia="Times New Roman" w:hAnsi="Times New Roman" w:cs="Times New Roman"/>
                <w:color w:val="000000" w:themeColor="text1"/>
                <w:kern w:val="24"/>
              </w:rPr>
            </w:pPr>
            <w:r w:rsidRPr="00D14F6C">
              <w:rPr>
                <w:rFonts w:ascii="Times New Roman" w:eastAsia="Times New Roman" w:hAnsi="Times New Roman" w:cs="Times New Roman"/>
                <w:color w:val="000000" w:themeColor="text1"/>
                <w:kern w:val="24"/>
              </w:rPr>
              <w:t>0.35</w:t>
            </w:r>
          </w:p>
        </w:tc>
      </w:tr>
      <w:tr w:rsidR="009B0011" w:rsidRPr="00D14F6C" w14:paraId="6B824CDB" w14:textId="43A02D52" w:rsidTr="0098412B">
        <w:trPr>
          <w:trHeight w:val="270"/>
        </w:trPr>
        <w:tc>
          <w:tcPr>
            <w:tcW w:w="1018" w:type="pct"/>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38A361CC" w14:textId="77777777" w:rsidR="009B0011" w:rsidRPr="00D14F6C" w:rsidRDefault="009B0011" w:rsidP="00A5386D">
            <w:pPr>
              <w:spacing w:after="0" w:line="360" w:lineRule="auto"/>
              <w:jc w:val="center"/>
              <w:textAlignment w:val="center"/>
              <w:rPr>
                <w:rFonts w:ascii="Times New Roman" w:eastAsia="Times New Roman" w:hAnsi="Times New Roman" w:cs="Times New Roman"/>
              </w:rPr>
            </w:pPr>
            <w:r w:rsidRPr="00D14F6C">
              <w:rPr>
                <w:rFonts w:ascii="Times New Roman" w:eastAsia="Times New Roman" w:hAnsi="Times New Roman" w:cs="Times New Roman"/>
                <w:i/>
                <w:iCs/>
                <w:color w:val="000000" w:themeColor="text1"/>
                <w:kern w:val="24"/>
              </w:rPr>
              <w:t>erm</w:t>
            </w:r>
            <w:r w:rsidRPr="00D14F6C">
              <w:rPr>
                <w:rFonts w:ascii="Times New Roman" w:eastAsia="Times New Roman" w:hAnsi="Times New Roman" w:cs="Times New Roman"/>
                <w:color w:val="000000" w:themeColor="text1"/>
                <w:kern w:val="24"/>
              </w:rPr>
              <w:t>(C)</w:t>
            </w:r>
          </w:p>
        </w:tc>
        <w:tc>
          <w:tcPr>
            <w:tcW w:w="944" w:type="pct"/>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5EC0A659" w14:textId="3BE23CE6" w:rsidR="009B0011" w:rsidRPr="00D14F6C" w:rsidRDefault="009B0011" w:rsidP="00A5386D">
            <w:pPr>
              <w:spacing w:after="0" w:line="360" w:lineRule="auto"/>
              <w:jc w:val="center"/>
              <w:textAlignment w:val="center"/>
              <w:rPr>
                <w:rFonts w:ascii="Times New Roman" w:eastAsia="Times New Roman" w:hAnsi="Times New Roman" w:cs="Times New Roman"/>
              </w:rPr>
            </w:pPr>
            <w:r w:rsidRPr="00D14F6C">
              <w:rPr>
                <w:rFonts w:ascii="Times New Roman" w:eastAsia="Times New Roman" w:hAnsi="Times New Roman" w:cs="Times New Roman"/>
                <w:color w:val="000000" w:themeColor="text1"/>
                <w:kern w:val="24"/>
              </w:rPr>
              <w:t>0 (0.0-13.2)</w:t>
            </w:r>
          </w:p>
        </w:tc>
        <w:tc>
          <w:tcPr>
            <w:tcW w:w="1417" w:type="pct"/>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53C30A69" w14:textId="4FE82315" w:rsidR="009B0011" w:rsidRPr="00D14F6C" w:rsidRDefault="009B0011" w:rsidP="00A5386D">
            <w:pPr>
              <w:spacing w:after="0" w:line="360" w:lineRule="auto"/>
              <w:jc w:val="center"/>
              <w:textAlignment w:val="center"/>
              <w:rPr>
                <w:rFonts w:ascii="Times New Roman" w:eastAsia="Times New Roman" w:hAnsi="Times New Roman" w:cs="Times New Roman"/>
              </w:rPr>
            </w:pPr>
            <w:r w:rsidRPr="00D14F6C">
              <w:rPr>
                <w:rFonts w:ascii="Times New Roman" w:eastAsia="Times New Roman" w:hAnsi="Times New Roman" w:cs="Times New Roman"/>
                <w:color w:val="000000" w:themeColor="text1"/>
                <w:kern w:val="24"/>
              </w:rPr>
              <w:t>0 (0.0-8.0)</w:t>
            </w:r>
          </w:p>
        </w:tc>
        <w:tc>
          <w:tcPr>
            <w:tcW w:w="472" w:type="pct"/>
            <w:tcBorders>
              <w:top w:val="single" w:sz="8" w:space="0" w:color="000000"/>
              <w:left w:val="nil"/>
              <w:bottom w:val="single" w:sz="8" w:space="0" w:color="000000"/>
            </w:tcBorders>
            <w:tcMar>
              <w:top w:w="15" w:type="dxa"/>
              <w:left w:w="15" w:type="dxa"/>
              <w:bottom w:w="0" w:type="dxa"/>
              <w:right w:w="15" w:type="dxa"/>
            </w:tcMar>
            <w:vAlign w:val="center"/>
            <w:hideMark/>
          </w:tcPr>
          <w:p w14:paraId="7C7339EE" w14:textId="77777777" w:rsidR="009B0011" w:rsidRPr="00D14F6C" w:rsidRDefault="009B0011" w:rsidP="00A5386D">
            <w:pPr>
              <w:spacing w:after="0" w:line="360" w:lineRule="auto"/>
              <w:jc w:val="center"/>
              <w:textAlignment w:val="center"/>
              <w:rPr>
                <w:rFonts w:ascii="Times New Roman" w:eastAsia="Times New Roman" w:hAnsi="Times New Roman" w:cs="Times New Roman"/>
              </w:rPr>
            </w:pPr>
            <w:r w:rsidRPr="00D14F6C">
              <w:rPr>
                <w:rFonts w:ascii="Times New Roman" w:eastAsia="Times New Roman" w:hAnsi="Times New Roman" w:cs="Times New Roman"/>
                <w:color w:val="000000" w:themeColor="text1"/>
                <w:kern w:val="24"/>
              </w:rPr>
              <w:t>0.14</w:t>
            </w:r>
          </w:p>
        </w:tc>
        <w:tc>
          <w:tcPr>
            <w:tcW w:w="1149" w:type="pct"/>
            <w:tcBorders>
              <w:top w:val="single" w:sz="8" w:space="0" w:color="000000"/>
              <w:bottom w:val="single" w:sz="8" w:space="0" w:color="000000"/>
              <w:right w:val="single" w:sz="8" w:space="0" w:color="000000"/>
            </w:tcBorders>
            <w:vAlign w:val="center"/>
          </w:tcPr>
          <w:p w14:paraId="72F76938" w14:textId="562CB88C" w:rsidR="009B0011" w:rsidRPr="00D14F6C" w:rsidRDefault="004E770B" w:rsidP="00A5386D">
            <w:pPr>
              <w:spacing w:after="0" w:line="360" w:lineRule="auto"/>
              <w:jc w:val="center"/>
              <w:textAlignment w:val="center"/>
              <w:rPr>
                <w:rFonts w:ascii="Times New Roman" w:eastAsia="Times New Roman" w:hAnsi="Times New Roman" w:cs="Times New Roman"/>
                <w:color w:val="000000" w:themeColor="text1"/>
                <w:kern w:val="24"/>
              </w:rPr>
            </w:pPr>
            <w:r w:rsidRPr="00D14F6C">
              <w:rPr>
                <w:rFonts w:ascii="Times New Roman" w:eastAsia="Times New Roman" w:hAnsi="Times New Roman" w:cs="Times New Roman"/>
                <w:color w:val="000000" w:themeColor="text1"/>
                <w:kern w:val="24"/>
              </w:rPr>
              <w:t>0.37</w:t>
            </w:r>
          </w:p>
        </w:tc>
      </w:tr>
      <w:tr w:rsidR="009B0011" w:rsidRPr="00D14F6C" w14:paraId="179496A2" w14:textId="188C7FA9" w:rsidTr="0098412B">
        <w:trPr>
          <w:trHeight w:val="270"/>
        </w:trPr>
        <w:tc>
          <w:tcPr>
            <w:tcW w:w="1018" w:type="pct"/>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00CB4EE5" w14:textId="77777777" w:rsidR="009B0011" w:rsidRPr="00D14F6C" w:rsidRDefault="009B0011" w:rsidP="00A5386D">
            <w:pPr>
              <w:spacing w:after="0" w:line="360" w:lineRule="auto"/>
              <w:jc w:val="center"/>
              <w:textAlignment w:val="center"/>
              <w:rPr>
                <w:rFonts w:ascii="Times New Roman" w:eastAsia="Times New Roman" w:hAnsi="Times New Roman" w:cs="Times New Roman"/>
              </w:rPr>
            </w:pPr>
            <w:r w:rsidRPr="00D14F6C">
              <w:rPr>
                <w:rFonts w:ascii="Times New Roman" w:eastAsia="Times New Roman" w:hAnsi="Times New Roman" w:cs="Times New Roman"/>
                <w:i/>
                <w:iCs/>
                <w:color w:val="000000" w:themeColor="text1"/>
                <w:kern w:val="24"/>
              </w:rPr>
              <w:t>erm</w:t>
            </w:r>
            <w:r w:rsidRPr="00D14F6C">
              <w:rPr>
                <w:rFonts w:ascii="Times New Roman" w:eastAsia="Times New Roman" w:hAnsi="Times New Roman" w:cs="Times New Roman"/>
                <w:color w:val="000000" w:themeColor="text1"/>
                <w:kern w:val="24"/>
              </w:rPr>
              <w:t>(F)</w:t>
            </w:r>
          </w:p>
        </w:tc>
        <w:tc>
          <w:tcPr>
            <w:tcW w:w="944" w:type="pct"/>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5FC426E5" w14:textId="0E416FFB" w:rsidR="009B0011" w:rsidRPr="00D14F6C" w:rsidRDefault="009B0011" w:rsidP="00A5386D">
            <w:pPr>
              <w:spacing w:after="0" w:line="360" w:lineRule="auto"/>
              <w:jc w:val="center"/>
              <w:textAlignment w:val="center"/>
              <w:rPr>
                <w:rFonts w:ascii="Times New Roman" w:eastAsia="Times New Roman" w:hAnsi="Times New Roman" w:cs="Times New Roman"/>
              </w:rPr>
            </w:pPr>
            <w:r w:rsidRPr="00D14F6C">
              <w:rPr>
                <w:rFonts w:ascii="Times New Roman" w:eastAsia="Times New Roman" w:hAnsi="Times New Roman" w:cs="Times New Roman"/>
                <w:color w:val="000000" w:themeColor="text1"/>
                <w:kern w:val="24"/>
              </w:rPr>
              <w:t>7.6 (0.0-12.4)</w:t>
            </w:r>
          </w:p>
        </w:tc>
        <w:tc>
          <w:tcPr>
            <w:tcW w:w="1417" w:type="pct"/>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5B9D5042" w14:textId="1796C648" w:rsidR="009B0011" w:rsidRPr="00D14F6C" w:rsidRDefault="009B0011" w:rsidP="00A5386D">
            <w:pPr>
              <w:spacing w:after="0" w:line="360" w:lineRule="auto"/>
              <w:jc w:val="center"/>
              <w:textAlignment w:val="center"/>
              <w:rPr>
                <w:rFonts w:ascii="Times New Roman" w:eastAsia="Times New Roman" w:hAnsi="Times New Roman" w:cs="Times New Roman"/>
              </w:rPr>
            </w:pPr>
            <w:r w:rsidRPr="00D14F6C">
              <w:rPr>
                <w:rFonts w:ascii="Times New Roman" w:eastAsia="Times New Roman" w:hAnsi="Times New Roman" w:cs="Times New Roman"/>
                <w:color w:val="000000" w:themeColor="text1"/>
                <w:kern w:val="24"/>
              </w:rPr>
              <w:t>6.2 (0.0-11.9)</w:t>
            </w:r>
          </w:p>
        </w:tc>
        <w:tc>
          <w:tcPr>
            <w:tcW w:w="472" w:type="pct"/>
            <w:tcBorders>
              <w:top w:val="single" w:sz="8" w:space="0" w:color="000000"/>
              <w:left w:val="nil"/>
              <w:bottom w:val="single" w:sz="8" w:space="0" w:color="000000"/>
            </w:tcBorders>
            <w:tcMar>
              <w:top w:w="15" w:type="dxa"/>
              <w:left w:w="15" w:type="dxa"/>
              <w:bottom w:w="0" w:type="dxa"/>
              <w:right w:w="15" w:type="dxa"/>
            </w:tcMar>
            <w:vAlign w:val="center"/>
            <w:hideMark/>
          </w:tcPr>
          <w:p w14:paraId="3D1CDE9A" w14:textId="77777777" w:rsidR="009B0011" w:rsidRPr="00D14F6C" w:rsidRDefault="009B0011" w:rsidP="00A5386D">
            <w:pPr>
              <w:spacing w:after="0" w:line="360" w:lineRule="auto"/>
              <w:jc w:val="center"/>
              <w:textAlignment w:val="center"/>
              <w:rPr>
                <w:rFonts w:ascii="Times New Roman" w:eastAsia="Times New Roman" w:hAnsi="Times New Roman" w:cs="Times New Roman"/>
              </w:rPr>
            </w:pPr>
            <w:r w:rsidRPr="00D14F6C">
              <w:rPr>
                <w:rFonts w:ascii="Times New Roman" w:eastAsia="Times New Roman" w:hAnsi="Times New Roman" w:cs="Times New Roman"/>
                <w:color w:val="000000" w:themeColor="text1"/>
                <w:kern w:val="24"/>
              </w:rPr>
              <w:t>0.22</w:t>
            </w:r>
          </w:p>
        </w:tc>
        <w:tc>
          <w:tcPr>
            <w:tcW w:w="1149" w:type="pct"/>
            <w:tcBorders>
              <w:top w:val="single" w:sz="8" w:space="0" w:color="000000"/>
              <w:bottom w:val="single" w:sz="8" w:space="0" w:color="000000"/>
              <w:right w:val="single" w:sz="8" w:space="0" w:color="000000"/>
            </w:tcBorders>
            <w:vAlign w:val="center"/>
          </w:tcPr>
          <w:p w14:paraId="610A22AD" w14:textId="0CB0AB6E" w:rsidR="009B0011" w:rsidRPr="00D14F6C" w:rsidRDefault="004E770B" w:rsidP="00A5386D">
            <w:pPr>
              <w:spacing w:after="0" w:line="360" w:lineRule="auto"/>
              <w:jc w:val="center"/>
              <w:textAlignment w:val="center"/>
              <w:rPr>
                <w:rFonts w:ascii="Times New Roman" w:eastAsia="Times New Roman" w:hAnsi="Times New Roman" w:cs="Times New Roman"/>
                <w:color w:val="000000" w:themeColor="text1"/>
                <w:kern w:val="24"/>
              </w:rPr>
            </w:pPr>
            <w:r w:rsidRPr="00D14F6C">
              <w:rPr>
                <w:rFonts w:ascii="Times New Roman" w:eastAsia="Times New Roman" w:hAnsi="Times New Roman" w:cs="Times New Roman"/>
                <w:color w:val="000000" w:themeColor="text1"/>
                <w:kern w:val="24"/>
              </w:rPr>
              <w:t>0.37</w:t>
            </w:r>
          </w:p>
        </w:tc>
      </w:tr>
      <w:tr w:rsidR="009B0011" w:rsidRPr="00D14F6C" w14:paraId="5C8EFEF8" w14:textId="5CE12E19" w:rsidTr="0098412B">
        <w:trPr>
          <w:trHeight w:val="270"/>
        </w:trPr>
        <w:tc>
          <w:tcPr>
            <w:tcW w:w="1018" w:type="pct"/>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3A6392C7" w14:textId="77777777" w:rsidR="009B0011" w:rsidRPr="00D14F6C" w:rsidRDefault="009B0011" w:rsidP="00A5386D">
            <w:pPr>
              <w:spacing w:after="0" w:line="360" w:lineRule="auto"/>
              <w:jc w:val="center"/>
              <w:textAlignment w:val="center"/>
              <w:rPr>
                <w:rFonts w:ascii="Times New Roman" w:eastAsia="Times New Roman" w:hAnsi="Times New Roman" w:cs="Times New Roman"/>
              </w:rPr>
            </w:pPr>
            <w:proofErr w:type="spellStart"/>
            <w:r w:rsidRPr="00D14F6C">
              <w:rPr>
                <w:rFonts w:ascii="Times New Roman" w:eastAsia="Times New Roman" w:hAnsi="Times New Roman" w:cs="Times New Roman"/>
                <w:i/>
                <w:iCs/>
                <w:color w:val="000000" w:themeColor="text1"/>
                <w:kern w:val="24"/>
              </w:rPr>
              <w:t>mef</w:t>
            </w:r>
            <w:proofErr w:type="spellEnd"/>
          </w:p>
        </w:tc>
        <w:tc>
          <w:tcPr>
            <w:tcW w:w="944" w:type="pct"/>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17880E3C" w14:textId="7F71B005" w:rsidR="009B0011" w:rsidRPr="00D14F6C" w:rsidRDefault="009B0011" w:rsidP="00A5386D">
            <w:pPr>
              <w:spacing w:after="0" w:line="360" w:lineRule="auto"/>
              <w:jc w:val="center"/>
              <w:textAlignment w:val="center"/>
              <w:rPr>
                <w:rFonts w:ascii="Times New Roman" w:eastAsia="Times New Roman" w:hAnsi="Times New Roman" w:cs="Times New Roman"/>
              </w:rPr>
            </w:pPr>
            <w:r w:rsidRPr="00D14F6C">
              <w:rPr>
                <w:rFonts w:ascii="Times New Roman" w:eastAsia="Times New Roman" w:hAnsi="Times New Roman" w:cs="Times New Roman"/>
                <w:color w:val="000000" w:themeColor="text1"/>
                <w:kern w:val="24"/>
              </w:rPr>
              <w:t>4.4 (0.0-6.7)</w:t>
            </w:r>
          </w:p>
        </w:tc>
        <w:tc>
          <w:tcPr>
            <w:tcW w:w="1417" w:type="pct"/>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093C5089" w14:textId="477AA6BA" w:rsidR="009B0011" w:rsidRPr="00D14F6C" w:rsidRDefault="009B0011" w:rsidP="00A5386D">
            <w:pPr>
              <w:spacing w:after="0" w:line="360" w:lineRule="auto"/>
              <w:jc w:val="center"/>
              <w:textAlignment w:val="center"/>
              <w:rPr>
                <w:rFonts w:ascii="Times New Roman" w:eastAsia="Times New Roman" w:hAnsi="Times New Roman" w:cs="Times New Roman"/>
              </w:rPr>
            </w:pPr>
            <w:r w:rsidRPr="00D14F6C">
              <w:rPr>
                <w:rFonts w:ascii="Times New Roman" w:eastAsia="Times New Roman" w:hAnsi="Times New Roman" w:cs="Times New Roman"/>
                <w:color w:val="000000" w:themeColor="text1"/>
                <w:kern w:val="24"/>
              </w:rPr>
              <w:t>3.9 (0.0-7.5)</w:t>
            </w:r>
          </w:p>
        </w:tc>
        <w:tc>
          <w:tcPr>
            <w:tcW w:w="472" w:type="pct"/>
            <w:tcBorders>
              <w:top w:val="single" w:sz="8" w:space="0" w:color="000000"/>
              <w:left w:val="nil"/>
              <w:bottom w:val="single" w:sz="8" w:space="0" w:color="000000"/>
            </w:tcBorders>
            <w:tcMar>
              <w:top w:w="15" w:type="dxa"/>
              <w:left w:w="15" w:type="dxa"/>
              <w:bottom w:w="0" w:type="dxa"/>
              <w:right w:w="15" w:type="dxa"/>
            </w:tcMar>
            <w:vAlign w:val="center"/>
            <w:hideMark/>
          </w:tcPr>
          <w:p w14:paraId="69EA4CBE" w14:textId="77777777" w:rsidR="009B0011" w:rsidRPr="00D14F6C" w:rsidRDefault="009B0011" w:rsidP="00A5386D">
            <w:pPr>
              <w:spacing w:after="0" w:line="360" w:lineRule="auto"/>
              <w:jc w:val="center"/>
              <w:textAlignment w:val="center"/>
              <w:rPr>
                <w:rFonts w:ascii="Times New Roman" w:eastAsia="Times New Roman" w:hAnsi="Times New Roman" w:cs="Times New Roman"/>
              </w:rPr>
            </w:pPr>
            <w:r w:rsidRPr="00D14F6C">
              <w:rPr>
                <w:rFonts w:ascii="Times New Roman" w:eastAsia="Times New Roman" w:hAnsi="Times New Roman" w:cs="Times New Roman"/>
                <w:color w:val="000000" w:themeColor="text1"/>
                <w:kern w:val="24"/>
              </w:rPr>
              <w:t>0.20</w:t>
            </w:r>
          </w:p>
        </w:tc>
        <w:tc>
          <w:tcPr>
            <w:tcW w:w="1149" w:type="pct"/>
            <w:tcBorders>
              <w:top w:val="single" w:sz="8" w:space="0" w:color="000000"/>
              <w:bottom w:val="single" w:sz="8" w:space="0" w:color="000000"/>
              <w:right w:val="single" w:sz="8" w:space="0" w:color="000000"/>
            </w:tcBorders>
            <w:vAlign w:val="center"/>
          </w:tcPr>
          <w:p w14:paraId="45B25A76" w14:textId="70AD42E5" w:rsidR="009B0011" w:rsidRPr="00D14F6C" w:rsidRDefault="004E770B" w:rsidP="00A5386D">
            <w:pPr>
              <w:spacing w:after="0" w:line="360" w:lineRule="auto"/>
              <w:jc w:val="center"/>
              <w:textAlignment w:val="center"/>
              <w:rPr>
                <w:rFonts w:ascii="Times New Roman" w:eastAsia="Times New Roman" w:hAnsi="Times New Roman" w:cs="Times New Roman"/>
                <w:color w:val="000000" w:themeColor="text1"/>
                <w:kern w:val="24"/>
              </w:rPr>
            </w:pPr>
            <w:r w:rsidRPr="00D14F6C">
              <w:rPr>
                <w:rFonts w:ascii="Times New Roman" w:eastAsia="Times New Roman" w:hAnsi="Times New Roman" w:cs="Times New Roman"/>
                <w:color w:val="000000" w:themeColor="text1"/>
                <w:kern w:val="24"/>
              </w:rPr>
              <w:t>0.37</w:t>
            </w:r>
          </w:p>
        </w:tc>
      </w:tr>
      <w:tr w:rsidR="009B0011" w:rsidRPr="00D14F6C" w14:paraId="6B0A3300" w14:textId="6645317D" w:rsidTr="0098412B">
        <w:trPr>
          <w:trHeight w:val="270"/>
        </w:trPr>
        <w:tc>
          <w:tcPr>
            <w:tcW w:w="1018" w:type="pct"/>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74D86A26" w14:textId="77777777" w:rsidR="009B0011" w:rsidRPr="00D14F6C" w:rsidRDefault="009B0011" w:rsidP="00A5386D">
            <w:pPr>
              <w:spacing w:after="0" w:line="360" w:lineRule="auto"/>
              <w:jc w:val="center"/>
              <w:textAlignment w:val="center"/>
              <w:rPr>
                <w:rFonts w:ascii="Times New Roman" w:eastAsia="Times New Roman" w:hAnsi="Times New Roman" w:cs="Times New Roman"/>
              </w:rPr>
            </w:pPr>
            <w:proofErr w:type="spellStart"/>
            <w:r w:rsidRPr="00D14F6C">
              <w:rPr>
                <w:rFonts w:ascii="Times New Roman" w:eastAsia="Times New Roman" w:hAnsi="Times New Roman" w:cs="Times New Roman"/>
                <w:i/>
                <w:iCs/>
                <w:color w:val="000000" w:themeColor="text1"/>
                <w:kern w:val="24"/>
              </w:rPr>
              <w:t>msr</w:t>
            </w:r>
            <w:proofErr w:type="spellEnd"/>
            <w:r w:rsidRPr="00D14F6C">
              <w:rPr>
                <w:rFonts w:ascii="Times New Roman" w:eastAsia="Times New Roman" w:hAnsi="Times New Roman" w:cs="Times New Roman"/>
                <w:color w:val="000000" w:themeColor="text1"/>
                <w:kern w:val="24"/>
              </w:rPr>
              <w:t>(A)</w:t>
            </w:r>
          </w:p>
        </w:tc>
        <w:tc>
          <w:tcPr>
            <w:tcW w:w="944" w:type="pct"/>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50D2E983" w14:textId="475B1199" w:rsidR="009B0011" w:rsidRPr="00D14F6C" w:rsidRDefault="009B0011" w:rsidP="00A5386D">
            <w:pPr>
              <w:spacing w:after="0" w:line="360" w:lineRule="auto"/>
              <w:jc w:val="center"/>
              <w:textAlignment w:val="center"/>
              <w:rPr>
                <w:rFonts w:ascii="Times New Roman" w:eastAsia="Times New Roman" w:hAnsi="Times New Roman" w:cs="Times New Roman"/>
              </w:rPr>
            </w:pPr>
            <w:r w:rsidRPr="00D14F6C">
              <w:rPr>
                <w:rFonts w:ascii="Times New Roman" w:eastAsia="Times New Roman" w:hAnsi="Times New Roman" w:cs="Times New Roman"/>
                <w:color w:val="000000" w:themeColor="text1"/>
                <w:kern w:val="24"/>
              </w:rPr>
              <w:t>0 (0.0-13.2)</w:t>
            </w:r>
          </w:p>
        </w:tc>
        <w:tc>
          <w:tcPr>
            <w:tcW w:w="1417" w:type="pct"/>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4A31947D" w14:textId="0BBF073B" w:rsidR="009B0011" w:rsidRPr="00D14F6C" w:rsidRDefault="009B0011" w:rsidP="00A5386D">
            <w:pPr>
              <w:spacing w:after="0" w:line="360" w:lineRule="auto"/>
              <w:jc w:val="center"/>
              <w:textAlignment w:val="center"/>
              <w:rPr>
                <w:rFonts w:ascii="Times New Roman" w:eastAsia="Times New Roman" w:hAnsi="Times New Roman" w:cs="Times New Roman"/>
              </w:rPr>
            </w:pPr>
            <w:r w:rsidRPr="00D14F6C">
              <w:rPr>
                <w:rFonts w:ascii="Times New Roman" w:eastAsia="Times New Roman" w:hAnsi="Times New Roman" w:cs="Times New Roman"/>
                <w:color w:val="000000" w:themeColor="text1"/>
                <w:kern w:val="24"/>
              </w:rPr>
              <w:t>0 (0.0-9.1)</w:t>
            </w:r>
          </w:p>
        </w:tc>
        <w:tc>
          <w:tcPr>
            <w:tcW w:w="472" w:type="pct"/>
            <w:tcBorders>
              <w:top w:val="single" w:sz="8" w:space="0" w:color="000000"/>
              <w:left w:val="nil"/>
              <w:bottom w:val="single" w:sz="8" w:space="0" w:color="000000"/>
            </w:tcBorders>
            <w:tcMar>
              <w:top w:w="15" w:type="dxa"/>
              <w:left w:w="15" w:type="dxa"/>
              <w:bottom w:w="0" w:type="dxa"/>
              <w:right w:w="15" w:type="dxa"/>
            </w:tcMar>
            <w:vAlign w:val="center"/>
            <w:hideMark/>
          </w:tcPr>
          <w:p w14:paraId="6B1A4D09" w14:textId="77777777" w:rsidR="009B0011" w:rsidRPr="00D14F6C" w:rsidRDefault="009B0011" w:rsidP="00A5386D">
            <w:pPr>
              <w:spacing w:after="0" w:line="360" w:lineRule="auto"/>
              <w:jc w:val="center"/>
              <w:textAlignment w:val="center"/>
              <w:rPr>
                <w:rFonts w:ascii="Times New Roman" w:eastAsia="Times New Roman" w:hAnsi="Times New Roman" w:cs="Times New Roman"/>
              </w:rPr>
            </w:pPr>
            <w:r w:rsidRPr="00D14F6C">
              <w:rPr>
                <w:rFonts w:ascii="Times New Roman" w:eastAsia="Times New Roman" w:hAnsi="Times New Roman" w:cs="Times New Roman"/>
                <w:color w:val="000000" w:themeColor="text1"/>
                <w:kern w:val="24"/>
              </w:rPr>
              <w:t>0.15</w:t>
            </w:r>
          </w:p>
        </w:tc>
        <w:tc>
          <w:tcPr>
            <w:tcW w:w="1149" w:type="pct"/>
            <w:tcBorders>
              <w:top w:val="single" w:sz="8" w:space="0" w:color="000000"/>
              <w:bottom w:val="single" w:sz="8" w:space="0" w:color="000000"/>
              <w:right w:val="single" w:sz="8" w:space="0" w:color="000000"/>
            </w:tcBorders>
            <w:vAlign w:val="center"/>
          </w:tcPr>
          <w:p w14:paraId="07887356" w14:textId="41EC4447" w:rsidR="009B0011" w:rsidRPr="00D14F6C" w:rsidRDefault="004E770B" w:rsidP="00A5386D">
            <w:pPr>
              <w:spacing w:after="0" w:line="360" w:lineRule="auto"/>
              <w:jc w:val="center"/>
              <w:textAlignment w:val="center"/>
              <w:rPr>
                <w:rFonts w:ascii="Times New Roman" w:eastAsia="Times New Roman" w:hAnsi="Times New Roman" w:cs="Times New Roman"/>
                <w:color w:val="000000" w:themeColor="text1"/>
                <w:kern w:val="24"/>
              </w:rPr>
            </w:pPr>
            <w:r w:rsidRPr="00D14F6C">
              <w:rPr>
                <w:rFonts w:ascii="Times New Roman" w:eastAsia="Times New Roman" w:hAnsi="Times New Roman" w:cs="Times New Roman"/>
                <w:color w:val="000000" w:themeColor="text1"/>
                <w:kern w:val="24"/>
              </w:rPr>
              <w:t>0.37</w:t>
            </w:r>
          </w:p>
        </w:tc>
      </w:tr>
      <w:tr w:rsidR="009B0011" w:rsidRPr="00D14F6C" w14:paraId="0867D6EB" w14:textId="18BD6570" w:rsidTr="0098412B">
        <w:trPr>
          <w:trHeight w:val="270"/>
        </w:trPr>
        <w:tc>
          <w:tcPr>
            <w:tcW w:w="1018" w:type="pct"/>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01537406" w14:textId="77777777" w:rsidR="009B0011" w:rsidRPr="00D14F6C" w:rsidRDefault="009B0011" w:rsidP="00A5386D">
            <w:pPr>
              <w:spacing w:after="0" w:line="360" w:lineRule="auto"/>
              <w:jc w:val="center"/>
              <w:textAlignment w:val="center"/>
              <w:rPr>
                <w:rFonts w:ascii="Times New Roman" w:eastAsia="Times New Roman" w:hAnsi="Times New Roman" w:cs="Times New Roman"/>
              </w:rPr>
            </w:pPr>
            <w:proofErr w:type="spellStart"/>
            <w:r w:rsidRPr="00D14F6C">
              <w:rPr>
                <w:rFonts w:ascii="Times New Roman" w:eastAsia="Times New Roman" w:hAnsi="Times New Roman" w:cs="Times New Roman"/>
                <w:i/>
                <w:iCs/>
                <w:color w:val="000000" w:themeColor="text1"/>
                <w:kern w:val="24"/>
              </w:rPr>
              <w:t>msr</w:t>
            </w:r>
            <w:proofErr w:type="spellEnd"/>
            <w:r w:rsidRPr="00D14F6C">
              <w:rPr>
                <w:rFonts w:ascii="Times New Roman" w:eastAsia="Times New Roman" w:hAnsi="Times New Roman" w:cs="Times New Roman"/>
                <w:color w:val="000000" w:themeColor="text1"/>
                <w:kern w:val="24"/>
              </w:rPr>
              <w:t>(E)</w:t>
            </w:r>
          </w:p>
        </w:tc>
        <w:tc>
          <w:tcPr>
            <w:tcW w:w="944" w:type="pct"/>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28A01491" w14:textId="3A852472" w:rsidR="009B0011" w:rsidRPr="00D14F6C" w:rsidRDefault="009B0011" w:rsidP="00A5386D">
            <w:pPr>
              <w:spacing w:after="0" w:line="360" w:lineRule="auto"/>
              <w:jc w:val="center"/>
              <w:textAlignment w:val="center"/>
              <w:rPr>
                <w:rFonts w:ascii="Times New Roman" w:eastAsia="Times New Roman" w:hAnsi="Times New Roman" w:cs="Times New Roman"/>
              </w:rPr>
            </w:pPr>
            <w:r w:rsidRPr="00D14F6C">
              <w:rPr>
                <w:rFonts w:ascii="Times New Roman" w:eastAsia="Times New Roman" w:hAnsi="Times New Roman" w:cs="Times New Roman"/>
                <w:color w:val="000000" w:themeColor="text1"/>
                <w:kern w:val="24"/>
              </w:rPr>
              <w:t>7.3 (0.0-13.0)</w:t>
            </w:r>
          </w:p>
        </w:tc>
        <w:tc>
          <w:tcPr>
            <w:tcW w:w="1417" w:type="pct"/>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159B39FA" w14:textId="20D4043B" w:rsidR="009B0011" w:rsidRPr="00D14F6C" w:rsidRDefault="009B0011" w:rsidP="00A5386D">
            <w:pPr>
              <w:spacing w:after="0" w:line="360" w:lineRule="auto"/>
              <w:jc w:val="center"/>
              <w:textAlignment w:val="center"/>
              <w:rPr>
                <w:rFonts w:ascii="Times New Roman" w:eastAsia="Times New Roman" w:hAnsi="Times New Roman" w:cs="Times New Roman"/>
              </w:rPr>
            </w:pPr>
            <w:r w:rsidRPr="00D14F6C">
              <w:rPr>
                <w:rFonts w:ascii="Times New Roman" w:eastAsia="Times New Roman" w:hAnsi="Times New Roman" w:cs="Times New Roman"/>
                <w:color w:val="000000" w:themeColor="text1"/>
                <w:kern w:val="24"/>
              </w:rPr>
              <w:t>5.7 (0.0-15.9)</w:t>
            </w:r>
          </w:p>
        </w:tc>
        <w:tc>
          <w:tcPr>
            <w:tcW w:w="472" w:type="pct"/>
            <w:tcBorders>
              <w:top w:val="single" w:sz="8" w:space="0" w:color="000000"/>
              <w:left w:val="nil"/>
              <w:bottom w:val="single" w:sz="8" w:space="0" w:color="000000"/>
            </w:tcBorders>
            <w:tcMar>
              <w:top w:w="15" w:type="dxa"/>
              <w:left w:w="15" w:type="dxa"/>
              <w:bottom w:w="0" w:type="dxa"/>
              <w:right w:w="15" w:type="dxa"/>
            </w:tcMar>
            <w:vAlign w:val="center"/>
            <w:hideMark/>
          </w:tcPr>
          <w:p w14:paraId="7F0BF2A0" w14:textId="77777777" w:rsidR="009B0011" w:rsidRPr="00D14F6C" w:rsidRDefault="009B0011" w:rsidP="00A5386D">
            <w:pPr>
              <w:spacing w:after="0" w:line="360" w:lineRule="auto"/>
              <w:jc w:val="center"/>
              <w:textAlignment w:val="center"/>
              <w:rPr>
                <w:rFonts w:ascii="Times New Roman" w:eastAsia="Times New Roman" w:hAnsi="Times New Roman" w:cs="Times New Roman"/>
              </w:rPr>
            </w:pPr>
            <w:r w:rsidRPr="00D14F6C">
              <w:rPr>
                <w:rFonts w:ascii="Times New Roman" w:eastAsia="Times New Roman" w:hAnsi="Times New Roman" w:cs="Times New Roman"/>
                <w:color w:val="000000" w:themeColor="text1"/>
                <w:kern w:val="24"/>
              </w:rPr>
              <w:t>0.07</w:t>
            </w:r>
          </w:p>
        </w:tc>
        <w:tc>
          <w:tcPr>
            <w:tcW w:w="1149" w:type="pct"/>
            <w:tcBorders>
              <w:top w:val="single" w:sz="8" w:space="0" w:color="000000"/>
              <w:bottom w:val="single" w:sz="8" w:space="0" w:color="000000"/>
              <w:right w:val="single" w:sz="8" w:space="0" w:color="000000"/>
            </w:tcBorders>
            <w:vAlign w:val="center"/>
          </w:tcPr>
          <w:p w14:paraId="34E94032" w14:textId="20041FA7" w:rsidR="009B0011" w:rsidRPr="00D14F6C" w:rsidRDefault="004E770B" w:rsidP="00A5386D">
            <w:pPr>
              <w:spacing w:after="0" w:line="360" w:lineRule="auto"/>
              <w:jc w:val="center"/>
              <w:textAlignment w:val="center"/>
              <w:rPr>
                <w:rFonts w:ascii="Times New Roman" w:eastAsia="Times New Roman" w:hAnsi="Times New Roman" w:cs="Times New Roman"/>
                <w:color w:val="000000" w:themeColor="text1"/>
                <w:kern w:val="24"/>
              </w:rPr>
            </w:pPr>
            <w:r w:rsidRPr="00D14F6C">
              <w:rPr>
                <w:rFonts w:ascii="Times New Roman" w:eastAsia="Times New Roman" w:hAnsi="Times New Roman" w:cs="Times New Roman"/>
                <w:color w:val="000000" w:themeColor="text1"/>
                <w:kern w:val="24"/>
              </w:rPr>
              <w:t>0.35</w:t>
            </w:r>
          </w:p>
        </w:tc>
      </w:tr>
      <w:tr w:rsidR="009B0011" w:rsidRPr="00D14F6C" w14:paraId="3BF5EB10" w14:textId="73509514" w:rsidTr="0098412B">
        <w:trPr>
          <w:trHeight w:val="270"/>
        </w:trPr>
        <w:tc>
          <w:tcPr>
            <w:tcW w:w="1018" w:type="pct"/>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12ACB357" w14:textId="77777777" w:rsidR="009B0011" w:rsidRPr="00D14F6C" w:rsidRDefault="009B0011" w:rsidP="00A5386D">
            <w:pPr>
              <w:spacing w:after="0" w:line="360" w:lineRule="auto"/>
              <w:jc w:val="center"/>
              <w:textAlignment w:val="center"/>
              <w:rPr>
                <w:rFonts w:ascii="Times New Roman" w:eastAsia="Times New Roman" w:hAnsi="Times New Roman" w:cs="Times New Roman"/>
              </w:rPr>
            </w:pPr>
            <w:proofErr w:type="spellStart"/>
            <w:r w:rsidRPr="00D14F6C">
              <w:rPr>
                <w:rFonts w:ascii="Times New Roman" w:eastAsia="Times New Roman" w:hAnsi="Times New Roman" w:cs="Times New Roman"/>
                <w:i/>
                <w:iCs/>
                <w:color w:val="000000" w:themeColor="text1"/>
                <w:kern w:val="24"/>
              </w:rPr>
              <w:t>tetM</w:t>
            </w:r>
            <w:proofErr w:type="spellEnd"/>
          </w:p>
        </w:tc>
        <w:tc>
          <w:tcPr>
            <w:tcW w:w="944" w:type="pct"/>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7D763CF1" w14:textId="00B3049C" w:rsidR="009B0011" w:rsidRPr="00D14F6C" w:rsidRDefault="009B0011" w:rsidP="00A5386D">
            <w:pPr>
              <w:spacing w:after="0" w:line="360" w:lineRule="auto"/>
              <w:jc w:val="center"/>
              <w:textAlignment w:val="center"/>
              <w:rPr>
                <w:rFonts w:ascii="Times New Roman" w:eastAsia="Times New Roman" w:hAnsi="Times New Roman" w:cs="Times New Roman"/>
              </w:rPr>
            </w:pPr>
            <w:r w:rsidRPr="00D14F6C">
              <w:rPr>
                <w:rFonts w:ascii="Times New Roman" w:eastAsia="Times New Roman" w:hAnsi="Times New Roman" w:cs="Times New Roman"/>
                <w:color w:val="000000" w:themeColor="text1"/>
                <w:kern w:val="24"/>
              </w:rPr>
              <w:t>5.9 (0.0-8.9)</w:t>
            </w:r>
          </w:p>
        </w:tc>
        <w:tc>
          <w:tcPr>
            <w:tcW w:w="1417" w:type="pct"/>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56CF3E84" w14:textId="6EC4787C" w:rsidR="009B0011" w:rsidRPr="00D14F6C" w:rsidRDefault="009B0011" w:rsidP="00A5386D">
            <w:pPr>
              <w:spacing w:after="0" w:line="360" w:lineRule="auto"/>
              <w:jc w:val="center"/>
              <w:textAlignment w:val="center"/>
              <w:rPr>
                <w:rFonts w:ascii="Times New Roman" w:eastAsia="Times New Roman" w:hAnsi="Times New Roman" w:cs="Times New Roman"/>
              </w:rPr>
            </w:pPr>
            <w:r w:rsidRPr="00D14F6C">
              <w:rPr>
                <w:rFonts w:ascii="Times New Roman" w:eastAsia="Times New Roman" w:hAnsi="Times New Roman" w:cs="Times New Roman"/>
                <w:color w:val="000000" w:themeColor="text1"/>
                <w:kern w:val="24"/>
              </w:rPr>
              <w:t>5.5 (2.1-7.6)</w:t>
            </w:r>
          </w:p>
        </w:tc>
        <w:tc>
          <w:tcPr>
            <w:tcW w:w="472" w:type="pct"/>
            <w:tcBorders>
              <w:top w:val="single" w:sz="8" w:space="0" w:color="000000"/>
              <w:left w:val="nil"/>
              <w:bottom w:val="single" w:sz="8" w:space="0" w:color="000000"/>
            </w:tcBorders>
            <w:tcMar>
              <w:top w:w="15" w:type="dxa"/>
              <w:left w:w="15" w:type="dxa"/>
              <w:bottom w:w="0" w:type="dxa"/>
              <w:right w:w="15" w:type="dxa"/>
            </w:tcMar>
            <w:vAlign w:val="center"/>
            <w:hideMark/>
          </w:tcPr>
          <w:p w14:paraId="679E38CC" w14:textId="77777777" w:rsidR="009B0011" w:rsidRPr="00D14F6C" w:rsidRDefault="009B0011" w:rsidP="00A5386D">
            <w:pPr>
              <w:spacing w:after="0" w:line="360" w:lineRule="auto"/>
              <w:jc w:val="center"/>
              <w:textAlignment w:val="center"/>
              <w:rPr>
                <w:rFonts w:ascii="Times New Roman" w:eastAsia="Times New Roman" w:hAnsi="Times New Roman" w:cs="Times New Roman"/>
              </w:rPr>
            </w:pPr>
            <w:r w:rsidRPr="00D14F6C">
              <w:rPr>
                <w:rFonts w:ascii="Times New Roman" w:eastAsia="Times New Roman" w:hAnsi="Times New Roman" w:cs="Times New Roman"/>
                <w:color w:val="000000" w:themeColor="text1"/>
                <w:kern w:val="24"/>
              </w:rPr>
              <w:t>0.42</w:t>
            </w:r>
          </w:p>
        </w:tc>
        <w:tc>
          <w:tcPr>
            <w:tcW w:w="1149" w:type="pct"/>
            <w:tcBorders>
              <w:top w:val="single" w:sz="8" w:space="0" w:color="000000"/>
              <w:bottom w:val="single" w:sz="8" w:space="0" w:color="000000"/>
              <w:right w:val="single" w:sz="8" w:space="0" w:color="000000"/>
            </w:tcBorders>
            <w:vAlign w:val="center"/>
          </w:tcPr>
          <w:p w14:paraId="75741513" w14:textId="593F048F" w:rsidR="009B0011" w:rsidRPr="00D14F6C" w:rsidRDefault="004E770B" w:rsidP="00A5386D">
            <w:pPr>
              <w:spacing w:after="0" w:line="360" w:lineRule="auto"/>
              <w:jc w:val="center"/>
              <w:textAlignment w:val="center"/>
              <w:rPr>
                <w:rFonts w:ascii="Times New Roman" w:eastAsia="Times New Roman" w:hAnsi="Times New Roman" w:cs="Times New Roman"/>
                <w:color w:val="000000" w:themeColor="text1"/>
                <w:kern w:val="24"/>
              </w:rPr>
            </w:pPr>
            <w:r w:rsidRPr="00D14F6C">
              <w:rPr>
                <w:rFonts w:ascii="Times New Roman" w:eastAsia="Times New Roman" w:hAnsi="Times New Roman" w:cs="Times New Roman"/>
                <w:color w:val="000000" w:themeColor="text1"/>
                <w:kern w:val="24"/>
              </w:rPr>
              <w:t>0.46</w:t>
            </w:r>
          </w:p>
        </w:tc>
      </w:tr>
      <w:tr w:rsidR="009B0011" w:rsidRPr="00D14F6C" w14:paraId="0F07D734" w14:textId="01598101" w:rsidTr="0098412B">
        <w:trPr>
          <w:trHeight w:val="270"/>
        </w:trPr>
        <w:tc>
          <w:tcPr>
            <w:tcW w:w="1018" w:type="pct"/>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64478F70" w14:textId="77777777" w:rsidR="009B0011" w:rsidRPr="00D14F6C" w:rsidRDefault="009B0011" w:rsidP="00A5386D">
            <w:pPr>
              <w:spacing w:after="0" w:line="360" w:lineRule="auto"/>
              <w:jc w:val="center"/>
              <w:textAlignment w:val="center"/>
              <w:rPr>
                <w:rFonts w:ascii="Times New Roman" w:eastAsia="Times New Roman" w:hAnsi="Times New Roman" w:cs="Times New Roman"/>
              </w:rPr>
            </w:pPr>
            <w:proofErr w:type="spellStart"/>
            <w:r w:rsidRPr="00D14F6C">
              <w:rPr>
                <w:rFonts w:ascii="Times New Roman" w:eastAsia="Times New Roman" w:hAnsi="Times New Roman" w:cs="Times New Roman"/>
                <w:i/>
                <w:iCs/>
                <w:color w:val="000000" w:themeColor="text1"/>
                <w:kern w:val="24"/>
              </w:rPr>
              <w:t>tetO</w:t>
            </w:r>
            <w:proofErr w:type="spellEnd"/>
          </w:p>
        </w:tc>
        <w:tc>
          <w:tcPr>
            <w:tcW w:w="944" w:type="pct"/>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21F47131" w14:textId="024F2683" w:rsidR="009B0011" w:rsidRPr="00D14F6C" w:rsidRDefault="009B0011" w:rsidP="00A5386D">
            <w:pPr>
              <w:spacing w:after="0" w:line="360" w:lineRule="auto"/>
              <w:jc w:val="center"/>
              <w:textAlignment w:val="center"/>
              <w:rPr>
                <w:rFonts w:ascii="Times New Roman" w:eastAsia="Times New Roman" w:hAnsi="Times New Roman" w:cs="Times New Roman"/>
              </w:rPr>
            </w:pPr>
            <w:r w:rsidRPr="00D14F6C">
              <w:rPr>
                <w:rFonts w:ascii="Times New Roman" w:eastAsia="Times New Roman" w:hAnsi="Times New Roman" w:cs="Times New Roman"/>
                <w:color w:val="000000" w:themeColor="text1"/>
                <w:kern w:val="24"/>
              </w:rPr>
              <w:t>6.4 (0.0-10.5)</w:t>
            </w:r>
          </w:p>
        </w:tc>
        <w:tc>
          <w:tcPr>
            <w:tcW w:w="1417" w:type="pct"/>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5E773E21" w14:textId="3185192D" w:rsidR="009B0011" w:rsidRPr="00D14F6C" w:rsidRDefault="009B0011" w:rsidP="00A5386D">
            <w:pPr>
              <w:spacing w:after="0" w:line="360" w:lineRule="auto"/>
              <w:jc w:val="center"/>
              <w:textAlignment w:val="center"/>
              <w:rPr>
                <w:rFonts w:ascii="Times New Roman" w:eastAsia="Times New Roman" w:hAnsi="Times New Roman" w:cs="Times New Roman"/>
              </w:rPr>
            </w:pPr>
            <w:r w:rsidRPr="00D14F6C">
              <w:rPr>
                <w:rFonts w:ascii="Times New Roman" w:eastAsia="Times New Roman" w:hAnsi="Times New Roman" w:cs="Times New Roman"/>
                <w:color w:val="000000" w:themeColor="text1"/>
                <w:kern w:val="24"/>
              </w:rPr>
              <w:t>6.3 (0.0-12.3)</w:t>
            </w:r>
          </w:p>
        </w:tc>
        <w:tc>
          <w:tcPr>
            <w:tcW w:w="472" w:type="pct"/>
            <w:tcBorders>
              <w:top w:val="single" w:sz="8" w:space="0" w:color="000000"/>
              <w:left w:val="nil"/>
              <w:bottom w:val="single" w:sz="8" w:space="0" w:color="000000"/>
            </w:tcBorders>
            <w:tcMar>
              <w:top w:w="15" w:type="dxa"/>
              <w:left w:w="15" w:type="dxa"/>
              <w:bottom w:w="0" w:type="dxa"/>
              <w:right w:w="15" w:type="dxa"/>
            </w:tcMar>
            <w:vAlign w:val="center"/>
            <w:hideMark/>
          </w:tcPr>
          <w:p w14:paraId="1F976B9B" w14:textId="77777777" w:rsidR="009B0011" w:rsidRPr="00D14F6C" w:rsidRDefault="009B0011" w:rsidP="00A5386D">
            <w:pPr>
              <w:spacing w:after="0" w:line="360" w:lineRule="auto"/>
              <w:jc w:val="center"/>
              <w:textAlignment w:val="center"/>
              <w:rPr>
                <w:rFonts w:ascii="Times New Roman" w:eastAsia="Times New Roman" w:hAnsi="Times New Roman" w:cs="Times New Roman"/>
              </w:rPr>
            </w:pPr>
            <w:r w:rsidRPr="00D14F6C">
              <w:rPr>
                <w:rFonts w:ascii="Times New Roman" w:eastAsia="Times New Roman" w:hAnsi="Times New Roman" w:cs="Times New Roman"/>
                <w:color w:val="000000" w:themeColor="text1"/>
                <w:kern w:val="24"/>
              </w:rPr>
              <w:t>0.39</w:t>
            </w:r>
          </w:p>
        </w:tc>
        <w:tc>
          <w:tcPr>
            <w:tcW w:w="1149" w:type="pct"/>
            <w:tcBorders>
              <w:top w:val="single" w:sz="8" w:space="0" w:color="000000"/>
              <w:bottom w:val="single" w:sz="8" w:space="0" w:color="000000"/>
              <w:right w:val="single" w:sz="8" w:space="0" w:color="000000"/>
            </w:tcBorders>
            <w:vAlign w:val="center"/>
          </w:tcPr>
          <w:p w14:paraId="61B6A3A8" w14:textId="619ED94F" w:rsidR="009B0011" w:rsidRPr="00D14F6C" w:rsidRDefault="004E770B" w:rsidP="00A5386D">
            <w:pPr>
              <w:spacing w:after="0" w:line="360" w:lineRule="auto"/>
              <w:jc w:val="center"/>
              <w:textAlignment w:val="center"/>
              <w:rPr>
                <w:rFonts w:ascii="Times New Roman" w:eastAsia="Times New Roman" w:hAnsi="Times New Roman" w:cs="Times New Roman"/>
                <w:color w:val="000000" w:themeColor="text1"/>
                <w:kern w:val="24"/>
              </w:rPr>
            </w:pPr>
            <w:r w:rsidRPr="00D14F6C">
              <w:rPr>
                <w:rFonts w:ascii="Times New Roman" w:eastAsia="Times New Roman" w:hAnsi="Times New Roman" w:cs="Times New Roman"/>
                <w:color w:val="000000" w:themeColor="text1"/>
                <w:kern w:val="24"/>
              </w:rPr>
              <w:t>0.46</w:t>
            </w:r>
          </w:p>
        </w:tc>
      </w:tr>
      <w:tr w:rsidR="009B0011" w:rsidRPr="00D14F6C" w14:paraId="581AF526" w14:textId="36B148E3" w:rsidTr="0098412B">
        <w:trPr>
          <w:trHeight w:val="270"/>
        </w:trPr>
        <w:tc>
          <w:tcPr>
            <w:tcW w:w="1018" w:type="pct"/>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3AD79AB7" w14:textId="77777777" w:rsidR="009B0011" w:rsidRPr="00D14F6C" w:rsidRDefault="009B0011" w:rsidP="00A5386D">
            <w:pPr>
              <w:spacing w:after="0" w:line="360" w:lineRule="auto"/>
              <w:jc w:val="center"/>
              <w:textAlignment w:val="center"/>
              <w:rPr>
                <w:rFonts w:ascii="Times New Roman" w:eastAsia="Times New Roman" w:hAnsi="Times New Roman" w:cs="Times New Roman"/>
              </w:rPr>
            </w:pPr>
            <w:proofErr w:type="spellStart"/>
            <w:r w:rsidRPr="00D14F6C">
              <w:rPr>
                <w:rFonts w:ascii="Times New Roman" w:eastAsia="Times New Roman" w:hAnsi="Times New Roman" w:cs="Times New Roman"/>
                <w:i/>
                <w:iCs/>
                <w:color w:val="000000" w:themeColor="text1"/>
                <w:kern w:val="24"/>
              </w:rPr>
              <w:t>tetW</w:t>
            </w:r>
            <w:proofErr w:type="spellEnd"/>
          </w:p>
        </w:tc>
        <w:tc>
          <w:tcPr>
            <w:tcW w:w="944" w:type="pct"/>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396BCFB6" w14:textId="24A11FA9" w:rsidR="009B0011" w:rsidRPr="00D14F6C" w:rsidRDefault="009B0011" w:rsidP="00A5386D">
            <w:pPr>
              <w:spacing w:after="0" w:line="360" w:lineRule="auto"/>
              <w:jc w:val="center"/>
              <w:textAlignment w:val="center"/>
              <w:rPr>
                <w:rFonts w:ascii="Times New Roman" w:eastAsia="Times New Roman" w:hAnsi="Times New Roman" w:cs="Times New Roman"/>
              </w:rPr>
            </w:pPr>
            <w:r w:rsidRPr="00D14F6C">
              <w:rPr>
                <w:rFonts w:ascii="Times New Roman" w:eastAsia="Times New Roman" w:hAnsi="Times New Roman" w:cs="Times New Roman"/>
                <w:color w:val="000000" w:themeColor="text1"/>
                <w:kern w:val="24"/>
              </w:rPr>
              <w:t>5.2(2.7)</w:t>
            </w:r>
          </w:p>
        </w:tc>
        <w:tc>
          <w:tcPr>
            <w:tcW w:w="1417" w:type="pct"/>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0B1F5AF5" w14:textId="5A23A5EB" w:rsidR="009B0011" w:rsidRPr="00D14F6C" w:rsidRDefault="009B0011" w:rsidP="00A5386D">
            <w:pPr>
              <w:spacing w:after="0" w:line="360" w:lineRule="auto"/>
              <w:jc w:val="center"/>
              <w:textAlignment w:val="center"/>
              <w:rPr>
                <w:rFonts w:ascii="Times New Roman" w:eastAsia="Times New Roman" w:hAnsi="Times New Roman" w:cs="Times New Roman"/>
              </w:rPr>
            </w:pPr>
            <w:r w:rsidRPr="00D14F6C">
              <w:rPr>
                <w:rFonts w:ascii="Times New Roman" w:eastAsia="Times New Roman" w:hAnsi="Times New Roman" w:cs="Times New Roman"/>
                <w:color w:val="000000" w:themeColor="text1"/>
                <w:kern w:val="24"/>
              </w:rPr>
              <w:t>4.8(2.2)</w:t>
            </w:r>
          </w:p>
        </w:tc>
        <w:tc>
          <w:tcPr>
            <w:tcW w:w="472" w:type="pct"/>
            <w:tcBorders>
              <w:top w:val="single" w:sz="8" w:space="0" w:color="000000"/>
              <w:left w:val="nil"/>
              <w:bottom w:val="single" w:sz="8" w:space="0" w:color="000000"/>
            </w:tcBorders>
            <w:tcMar>
              <w:top w:w="15" w:type="dxa"/>
              <w:left w:w="15" w:type="dxa"/>
              <w:bottom w:w="0" w:type="dxa"/>
              <w:right w:w="15" w:type="dxa"/>
            </w:tcMar>
            <w:vAlign w:val="center"/>
            <w:hideMark/>
          </w:tcPr>
          <w:p w14:paraId="4CF11762" w14:textId="77777777" w:rsidR="009B0011" w:rsidRPr="00D14F6C" w:rsidRDefault="009B0011" w:rsidP="00A5386D">
            <w:pPr>
              <w:spacing w:after="0" w:line="360" w:lineRule="auto"/>
              <w:jc w:val="center"/>
              <w:textAlignment w:val="center"/>
              <w:rPr>
                <w:rFonts w:ascii="Times New Roman" w:eastAsia="Times New Roman" w:hAnsi="Times New Roman" w:cs="Times New Roman"/>
              </w:rPr>
            </w:pPr>
            <w:r w:rsidRPr="00D14F6C">
              <w:rPr>
                <w:rFonts w:ascii="Times New Roman" w:eastAsia="Times New Roman" w:hAnsi="Times New Roman" w:cs="Times New Roman"/>
                <w:color w:val="000000" w:themeColor="text1"/>
                <w:kern w:val="24"/>
              </w:rPr>
              <w:t>0.46</w:t>
            </w:r>
          </w:p>
        </w:tc>
        <w:tc>
          <w:tcPr>
            <w:tcW w:w="1149" w:type="pct"/>
            <w:tcBorders>
              <w:top w:val="single" w:sz="8" w:space="0" w:color="000000"/>
              <w:bottom w:val="single" w:sz="8" w:space="0" w:color="000000"/>
              <w:right w:val="single" w:sz="8" w:space="0" w:color="000000"/>
            </w:tcBorders>
            <w:vAlign w:val="center"/>
          </w:tcPr>
          <w:p w14:paraId="4A45FE23" w14:textId="2603931A" w:rsidR="009B0011" w:rsidRPr="00D14F6C" w:rsidRDefault="004E770B" w:rsidP="00A5386D">
            <w:pPr>
              <w:spacing w:after="0" w:line="360" w:lineRule="auto"/>
              <w:jc w:val="center"/>
              <w:textAlignment w:val="center"/>
              <w:rPr>
                <w:rFonts w:ascii="Times New Roman" w:eastAsia="Times New Roman" w:hAnsi="Times New Roman" w:cs="Times New Roman"/>
                <w:color w:val="000000" w:themeColor="text1"/>
                <w:kern w:val="24"/>
              </w:rPr>
            </w:pPr>
            <w:r w:rsidRPr="00D14F6C">
              <w:rPr>
                <w:rFonts w:ascii="Times New Roman" w:eastAsia="Times New Roman" w:hAnsi="Times New Roman" w:cs="Times New Roman"/>
                <w:color w:val="000000" w:themeColor="text1"/>
                <w:kern w:val="24"/>
              </w:rPr>
              <w:t>0.46</w:t>
            </w:r>
          </w:p>
        </w:tc>
      </w:tr>
    </w:tbl>
    <w:p w14:paraId="4CCB69C9" w14:textId="0255F793" w:rsidR="00923763" w:rsidRDefault="00692AE8" w:rsidP="00A5386D">
      <w:pPr>
        <w:spacing w:after="120" w:line="360" w:lineRule="auto"/>
        <w:ind w:right="-46"/>
        <w:jc w:val="both"/>
        <w:rPr>
          <w:rFonts w:ascii="Times New Roman" w:hAnsi="Times New Roman" w:cs="Times New Roman"/>
          <w:i/>
          <w:iCs/>
          <w:color w:val="2E74B5" w:themeColor="accent5" w:themeShade="BF"/>
        </w:rPr>
      </w:pPr>
      <w:r w:rsidRPr="0094314D" w:rsidDel="00692AE8">
        <w:rPr>
          <w:rFonts w:ascii="Times New Roman" w:hAnsi="Times New Roman" w:cs="Times New Roman"/>
          <w:bCs/>
          <w:sz w:val="24"/>
        </w:rPr>
        <w:lastRenderedPageBreak/>
        <w:t xml:space="preserve"> </w:t>
      </w:r>
      <w:r w:rsidR="00923763">
        <w:rPr>
          <w:rFonts w:ascii="Times New Roman" w:hAnsi="Times New Roman" w:cs="Times New Roman"/>
          <w:i/>
          <w:iCs/>
          <w:color w:val="2E74B5" w:themeColor="accent5" w:themeShade="BF"/>
        </w:rPr>
        <w:t>2. “Onward transmission” of resistance genes, i.e. (that is) increased relative risk of resistance gene co-detection in co-habitants of patients on long-term macrolide therapy. However, onward transmission is somewhat speculative since it is not really possible to establish “transmission” of a resistance gene by the methodology employed. A patient could have acquired the resistance gene from their co-inhabitant initially for example. We are really looking at the effect of “household antibiotic use” on risk of resistance detection in untreated individuals. The word transmission is misleading. One would need to isolate a resistant organism from both patient and co-inhabitant and test this by strain typing or WGS analysis (as a start).</w:t>
      </w:r>
    </w:p>
    <w:p w14:paraId="526C55F4" w14:textId="3932ECF0" w:rsidR="00923763" w:rsidRDefault="00923763" w:rsidP="00923763">
      <w:pPr>
        <w:spacing w:line="360" w:lineRule="auto"/>
        <w:jc w:val="both"/>
        <w:rPr>
          <w:rFonts w:ascii="Times New Roman" w:hAnsi="Times New Roman" w:cs="Times New Roman"/>
        </w:rPr>
      </w:pPr>
      <w:r>
        <w:rPr>
          <w:rFonts w:ascii="Times New Roman" w:hAnsi="Times New Roman" w:cs="Times New Roman"/>
        </w:rPr>
        <w:t xml:space="preserve">We agree with the reviewer regarding </w:t>
      </w:r>
      <w:r w:rsidR="003C11E0">
        <w:rPr>
          <w:rFonts w:ascii="Times New Roman" w:hAnsi="Times New Roman" w:cs="Times New Roman"/>
        </w:rPr>
        <w:t xml:space="preserve">the challenge of distinguishing between </w:t>
      </w:r>
      <w:r>
        <w:rPr>
          <w:rFonts w:ascii="Times New Roman" w:hAnsi="Times New Roman" w:cs="Times New Roman"/>
        </w:rPr>
        <w:t xml:space="preserve">co-detection </w:t>
      </w:r>
      <w:r w:rsidR="003C11E0">
        <w:rPr>
          <w:rFonts w:ascii="Times New Roman" w:hAnsi="Times New Roman" w:cs="Times New Roman"/>
        </w:rPr>
        <w:t>and</w:t>
      </w:r>
      <w:r>
        <w:rPr>
          <w:rFonts w:ascii="Times New Roman" w:hAnsi="Times New Roman" w:cs="Times New Roman"/>
        </w:rPr>
        <w:t xml:space="preserve"> transmission. We were careful to frame our assessments as </w:t>
      </w:r>
      <w:r w:rsidR="003C11E0">
        <w:rPr>
          <w:rFonts w:ascii="Times New Roman" w:hAnsi="Times New Roman" w:cs="Times New Roman"/>
        </w:rPr>
        <w:t>being based on</w:t>
      </w:r>
      <w:r>
        <w:rPr>
          <w:rFonts w:ascii="Times New Roman" w:hAnsi="Times New Roman" w:cs="Times New Roman"/>
        </w:rPr>
        <w:t xml:space="preserve"> measures that are consistent with transmission and therefore support the potential for its occurrence, rather than saying definitively </w:t>
      </w:r>
      <w:r w:rsidR="003C11E0">
        <w:rPr>
          <w:rFonts w:ascii="Times New Roman" w:hAnsi="Times New Roman" w:cs="Times New Roman"/>
        </w:rPr>
        <w:t>whether</w:t>
      </w:r>
      <w:r>
        <w:rPr>
          <w:rFonts w:ascii="Times New Roman" w:hAnsi="Times New Roman" w:cs="Times New Roman"/>
        </w:rPr>
        <w:t xml:space="preserve"> transmission had occurred. It is important to note that, while co-detection does not necessarily indicate that transmission has occurred, the absence of co-detection strongly suggests that it has not. Given our findings show that macrolide use was not a significant predictor of resistance gene co-detection between patients and close contacts, we feel that our conclusion that macrolide therapy was not associated with evidence of onward transmission is accurate.</w:t>
      </w:r>
    </w:p>
    <w:p w14:paraId="212A645C" w14:textId="0952E8F3" w:rsidR="00923763" w:rsidRDefault="00923763" w:rsidP="00923763">
      <w:pPr>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As the reviewer notes, demonstrating transmission is extremely challenging, particularly when based on cross-sectional data. In our revision, </w:t>
      </w:r>
      <w:r w:rsidRPr="009C4480">
        <w:rPr>
          <w:rFonts w:ascii="Times New Roman" w:hAnsi="Times New Roman" w:cs="Times New Roman"/>
          <w:color w:val="000000" w:themeColor="text1"/>
        </w:rPr>
        <w:t>we highlight that the methodology of this study allow</w:t>
      </w:r>
      <w:r w:rsidR="00702364" w:rsidRPr="00FC44EF">
        <w:rPr>
          <w:rFonts w:ascii="Times New Roman" w:hAnsi="Times New Roman" w:cs="Times New Roman"/>
          <w:color w:val="000000" w:themeColor="text1"/>
        </w:rPr>
        <w:t>s</w:t>
      </w:r>
      <w:r w:rsidRPr="009C4480">
        <w:rPr>
          <w:rFonts w:ascii="Times New Roman" w:hAnsi="Times New Roman" w:cs="Times New Roman"/>
          <w:color w:val="000000" w:themeColor="text1"/>
        </w:rPr>
        <w:t xml:space="preserve"> us to test whether onward transmission has not occurred</w:t>
      </w:r>
      <w:r w:rsidR="0098412B">
        <w:rPr>
          <w:rFonts w:ascii="Times New Roman" w:hAnsi="Times New Roman" w:cs="Times New Roman"/>
          <w:color w:val="000000" w:themeColor="text1"/>
        </w:rPr>
        <w:t>.</w:t>
      </w:r>
      <w:r w:rsidRPr="009C4480">
        <w:rPr>
          <w:rFonts w:ascii="Times New Roman" w:hAnsi="Times New Roman" w:cs="Times New Roman"/>
          <w:color w:val="000000" w:themeColor="text1"/>
        </w:rPr>
        <w:t xml:space="preserve"> </w:t>
      </w:r>
      <w:r w:rsidR="0098412B">
        <w:rPr>
          <w:rFonts w:ascii="Times New Roman" w:hAnsi="Times New Roman" w:cs="Times New Roman"/>
          <w:color w:val="000000" w:themeColor="text1"/>
        </w:rPr>
        <w:t xml:space="preserve">We further add </w:t>
      </w:r>
      <w:r w:rsidRPr="0098412B">
        <w:rPr>
          <w:rFonts w:ascii="Times New Roman" w:hAnsi="Times New Roman" w:cs="Times New Roman"/>
          <w:color w:val="000000" w:themeColor="text1"/>
        </w:rPr>
        <w:t>that</w:t>
      </w:r>
      <w:r w:rsidR="0098412B" w:rsidRPr="0098412B">
        <w:rPr>
          <w:rFonts w:ascii="Times New Roman" w:hAnsi="Times New Roman" w:cs="Times New Roman"/>
          <w:color w:val="000000" w:themeColor="text1"/>
        </w:rPr>
        <w:t>,</w:t>
      </w:r>
      <w:r w:rsidRPr="0098412B">
        <w:rPr>
          <w:rFonts w:ascii="Times New Roman" w:hAnsi="Times New Roman" w:cs="Times New Roman"/>
          <w:color w:val="000000" w:themeColor="text1"/>
        </w:rPr>
        <w:t xml:space="preserve"> had we identified transmission,</w:t>
      </w:r>
      <w:r>
        <w:rPr>
          <w:rFonts w:ascii="Times New Roman" w:hAnsi="Times New Roman" w:cs="Times New Roman"/>
          <w:color w:val="000000" w:themeColor="text1"/>
        </w:rPr>
        <w:t xml:space="preserve"> further longitudinal studies would be needed to support evidence of transmission. </w:t>
      </w:r>
      <w:r w:rsidRPr="002D5C4C">
        <w:rPr>
          <w:rFonts w:ascii="Times New Roman" w:hAnsi="Times New Roman" w:cs="Times New Roman"/>
          <w:color w:val="000000" w:themeColor="text1"/>
        </w:rPr>
        <w:t xml:space="preserve">This is included in page </w:t>
      </w:r>
      <w:r w:rsidR="00F722B2" w:rsidRPr="002D5C4C">
        <w:rPr>
          <w:rFonts w:ascii="Times New Roman" w:hAnsi="Times New Roman" w:cs="Times New Roman"/>
          <w:color w:val="000000" w:themeColor="text1"/>
        </w:rPr>
        <w:t>14</w:t>
      </w:r>
      <w:r w:rsidRPr="002D5C4C">
        <w:rPr>
          <w:rFonts w:ascii="Times New Roman" w:hAnsi="Times New Roman" w:cs="Times New Roman"/>
          <w:color w:val="000000" w:themeColor="text1"/>
        </w:rPr>
        <w:t>, line</w:t>
      </w:r>
      <w:r w:rsidR="00F722B2" w:rsidRPr="002D5C4C">
        <w:rPr>
          <w:rFonts w:ascii="Times New Roman" w:hAnsi="Times New Roman" w:cs="Times New Roman"/>
          <w:color w:val="000000" w:themeColor="text1"/>
        </w:rPr>
        <w:t>s</w:t>
      </w:r>
      <w:r w:rsidRPr="002D5C4C">
        <w:rPr>
          <w:rFonts w:ascii="Times New Roman" w:hAnsi="Times New Roman" w:cs="Times New Roman"/>
          <w:color w:val="000000" w:themeColor="text1"/>
        </w:rPr>
        <w:t xml:space="preserve"> </w:t>
      </w:r>
      <w:r w:rsidR="00F722B2" w:rsidRPr="002D5C4C">
        <w:rPr>
          <w:rFonts w:ascii="Times New Roman" w:hAnsi="Times New Roman" w:cs="Times New Roman"/>
          <w:color w:val="000000" w:themeColor="text1"/>
        </w:rPr>
        <w:t>31</w:t>
      </w:r>
      <w:r w:rsidR="007B3797" w:rsidRPr="002D5C4C">
        <w:rPr>
          <w:rFonts w:ascii="Times New Roman" w:hAnsi="Times New Roman" w:cs="Times New Roman"/>
          <w:color w:val="000000" w:themeColor="text1"/>
        </w:rPr>
        <w:t>4</w:t>
      </w:r>
      <w:r w:rsidR="00F722B2" w:rsidRPr="002D5C4C">
        <w:rPr>
          <w:rFonts w:ascii="Times New Roman" w:hAnsi="Times New Roman" w:cs="Times New Roman"/>
          <w:color w:val="000000" w:themeColor="text1"/>
        </w:rPr>
        <w:t>-3</w:t>
      </w:r>
      <w:r w:rsidR="00A74035" w:rsidRPr="002D5C4C">
        <w:rPr>
          <w:rFonts w:ascii="Times New Roman" w:hAnsi="Times New Roman" w:cs="Times New Roman"/>
          <w:color w:val="000000" w:themeColor="text1"/>
        </w:rPr>
        <w:t>2</w:t>
      </w:r>
      <w:r w:rsidR="007B3797" w:rsidRPr="002D5C4C">
        <w:rPr>
          <w:rFonts w:ascii="Times New Roman" w:hAnsi="Times New Roman" w:cs="Times New Roman"/>
          <w:color w:val="000000" w:themeColor="text1"/>
        </w:rPr>
        <w:t>1</w:t>
      </w:r>
      <w:r w:rsidRPr="002D5C4C">
        <w:rPr>
          <w:rFonts w:ascii="Times New Roman" w:hAnsi="Times New Roman" w:cs="Times New Roman"/>
          <w:color w:val="000000" w:themeColor="text1"/>
        </w:rPr>
        <w:t xml:space="preserve"> and pasted below.</w:t>
      </w:r>
    </w:p>
    <w:p w14:paraId="02A3FFA9" w14:textId="7C4296FB" w:rsidR="009C4480" w:rsidRDefault="009F3232" w:rsidP="009C4480">
      <w:pPr>
        <w:spacing w:line="360" w:lineRule="auto"/>
        <w:jc w:val="both"/>
        <w:rPr>
          <w:rFonts w:ascii="Times New Roman" w:hAnsi="Times New Roman" w:cs="Times New Roman"/>
          <w:i/>
          <w:iCs/>
          <w:color w:val="000000" w:themeColor="text1"/>
        </w:rPr>
      </w:pPr>
      <w:r w:rsidRPr="009F3232">
        <w:rPr>
          <w:rFonts w:ascii="Times New Roman" w:hAnsi="Times New Roman" w:cs="Times New Roman"/>
          <w:i/>
          <w:iCs/>
          <w:color w:val="000000" w:themeColor="text1"/>
        </w:rPr>
        <w:t>Had we identified evidence that macrolide use was associated with co-detection between patients and close contacts, further studies would be needed to support any conclusion that onward transmission occurred. This is because co-detection is circumstantial, but not definitive evidence of transmission. Studies to provide stronger evidence of transmission would necessitate longitudinally collected samples, with precise methods to detect signatures of transmission, such as strain typing from cultured isolates. However, a lack of co-detection does strongly reflect a lack of onward transmission and support the conclusions of this study.</w:t>
      </w:r>
    </w:p>
    <w:p w14:paraId="646DA0A7" w14:textId="63A30B09" w:rsidR="00DF4C17" w:rsidRDefault="009C4480" w:rsidP="00EC05FC">
      <w:pPr>
        <w:spacing w:line="360" w:lineRule="auto"/>
        <w:jc w:val="both"/>
        <w:rPr>
          <w:rFonts w:ascii="Times New Roman" w:hAnsi="Times New Roman" w:cs="Times New Roman"/>
          <w:color w:val="000000" w:themeColor="text1"/>
        </w:rPr>
      </w:pPr>
      <w:r w:rsidRPr="004C35C9" w:rsidDel="00923763">
        <w:rPr>
          <w:rFonts w:ascii="Times New Roman" w:hAnsi="Times New Roman" w:cs="Times New Roman"/>
          <w:i/>
          <w:iCs/>
          <w:color w:val="2E74B5" w:themeColor="accent5" w:themeShade="BF"/>
        </w:rPr>
        <w:t xml:space="preserve"> </w:t>
      </w:r>
    </w:p>
    <w:p w14:paraId="11CBC6D8" w14:textId="77777777" w:rsidR="008D7AEF" w:rsidRDefault="008D7AEF" w:rsidP="005B3302">
      <w:pPr>
        <w:pStyle w:val="PlainText"/>
        <w:spacing w:after="160" w:line="360" w:lineRule="auto"/>
        <w:jc w:val="both"/>
        <w:rPr>
          <w:rFonts w:ascii="Times New Roman" w:hAnsi="Times New Roman" w:cs="Times New Roman"/>
          <w:i/>
          <w:iCs/>
          <w:color w:val="2E74B5" w:themeColor="accent5" w:themeShade="BF"/>
        </w:rPr>
      </w:pPr>
      <w:r>
        <w:rPr>
          <w:rFonts w:ascii="Times New Roman" w:hAnsi="Times New Roman" w:cs="Times New Roman"/>
          <w:i/>
          <w:iCs/>
          <w:color w:val="2E74B5" w:themeColor="accent5" w:themeShade="BF"/>
        </w:rPr>
        <w:t xml:space="preserve">3. “Carriage and transmission of resistance genes” For macrolides, this is an incredibly difficult question to address by the applied methodology given the apparently high prevalence of macrolide resistance in the environment/microbiome. Macrolide and Tetracycline resistance genes are frequently the most highly detected resistance genes reported in resistome studies. Thus, even healthy individuals may harbour these genes anyway, perhaps through maintenance via other, as yet unrecognised, selective pressures. </w:t>
      </w:r>
    </w:p>
    <w:p w14:paraId="5438C08F" w14:textId="7FA6CD9D" w:rsidR="009C4480" w:rsidRDefault="009C4480" w:rsidP="005B3302">
      <w:pPr>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lastRenderedPageBreak/>
        <w:t xml:space="preserve">We agree that macrolide and tetracycline resistance genes are highly prevalent in both environmental and human microbiome datasets. Certainly, had they been detected in all, or almost all, of the samples assessed here, our ability to draw meaningful conclusions would have been substantially reduced. Such high detection frequency was observed for </w:t>
      </w:r>
      <w:proofErr w:type="spellStart"/>
      <w:r w:rsidRPr="0098412B">
        <w:rPr>
          <w:rFonts w:ascii="Times New Roman" w:hAnsi="Times New Roman" w:cs="Times New Roman"/>
          <w:i/>
          <w:iCs/>
          <w:color w:val="000000" w:themeColor="text1"/>
        </w:rPr>
        <w:t>tetM</w:t>
      </w:r>
      <w:proofErr w:type="spellEnd"/>
      <w:r>
        <w:rPr>
          <w:rFonts w:ascii="Times New Roman" w:hAnsi="Times New Roman" w:cs="Times New Roman"/>
          <w:color w:val="000000" w:themeColor="text1"/>
        </w:rPr>
        <w:t xml:space="preserve"> and </w:t>
      </w:r>
      <w:proofErr w:type="spellStart"/>
      <w:r w:rsidRPr="0098412B">
        <w:rPr>
          <w:rFonts w:ascii="Times New Roman" w:hAnsi="Times New Roman" w:cs="Times New Roman"/>
          <w:i/>
          <w:iCs/>
          <w:color w:val="000000" w:themeColor="text1"/>
        </w:rPr>
        <w:t>tetW</w:t>
      </w:r>
      <w:proofErr w:type="spellEnd"/>
      <w:r>
        <w:rPr>
          <w:rFonts w:ascii="Times New Roman" w:hAnsi="Times New Roman" w:cs="Times New Roman"/>
          <w:color w:val="000000" w:themeColor="text1"/>
        </w:rPr>
        <w:t xml:space="preserve">, detected in 179/186 and 157/186 samples, respectively, in line with that reported in other studies (PMID: 17292768, 30875247). Similarly, genes rarely detected would have necessitated a much higher sample size to detect evidence of transmission. </w:t>
      </w:r>
      <w:r w:rsidRPr="006A5D66">
        <w:rPr>
          <w:rFonts w:ascii="Times New Roman" w:hAnsi="Times New Roman" w:cs="Times New Roman"/>
          <w:color w:val="000000" w:themeColor="text1"/>
        </w:rPr>
        <w:t xml:space="preserve">However, the detection </w:t>
      </w:r>
      <w:r w:rsidR="006A5D66" w:rsidRPr="006A5D66">
        <w:rPr>
          <w:rFonts w:ascii="Times New Roman" w:hAnsi="Times New Roman" w:cs="Times New Roman"/>
          <w:color w:val="000000" w:themeColor="text1"/>
        </w:rPr>
        <w:t xml:space="preserve">of key macrolide resistance genes </w:t>
      </w:r>
      <w:proofErr w:type="gramStart"/>
      <w:r w:rsidR="006A5D66" w:rsidRPr="006A5D66">
        <w:rPr>
          <w:rFonts w:ascii="Times New Roman" w:hAnsi="Times New Roman" w:cs="Times New Roman"/>
          <w:color w:val="000000" w:themeColor="text1"/>
        </w:rPr>
        <w:t>were</w:t>
      </w:r>
      <w:proofErr w:type="gramEnd"/>
      <w:r w:rsidR="006A5D66" w:rsidRPr="006A5D66">
        <w:rPr>
          <w:rFonts w:ascii="Times New Roman" w:hAnsi="Times New Roman" w:cs="Times New Roman"/>
          <w:color w:val="000000" w:themeColor="text1"/>
        </w:rPr>
        <w:t xml:space="preserve"> prevalent, but not ubiquitous, allowing us to test the effect of macrolide use on detection in patients, abundance in patients, and co-detection with close contacts. </w:t>
      </w:r>
      <w:r>
        <w:rPr>
          <w:rFonts w:ascii="Times New Roman" w:hAnsi="Times New Roman" w:cs="Times New Roman"/>
          <w:color w:val="000000" w:themeColor="text1"/>
        </w:rPr>
        <w:t xml:space="preserve">We now highlight these considerations in our revised manuscript </w:t>
      </w:r>
      <w:r w:rsidRPr="00073E69">
        <w:rPr>
          <w:rFonts w:ascii="Times New Roman" w:hAnsi="Times New Roman" w:cs="Times New Roman"/>
          <w:color w:val="000000" w:themeColor="text1"/>
        </w:rPr>
        <w:t>(</w:t>
      </w:r>
      <w:r w:rsidR="00F722B2" w:rsidRPr="00073E69">
        <w:rPr>
          <w:rFonts w:ascii="Times New Roman" w:hAnsi="Times New Roman" w:cs="Times New Roman"/>
          <w:color w:val="000000" w:themeColor="text1"/>
        </w:rPr>
        <w:t>s</w:t>
      </w:r>
      <w:r w:rsidRPr="00073E69">
        <w:rPr>
          <w:rFonts w:ascii="Times New Roman" w:hAnsi="Times New Roman" w:cs="Times New Roman"/>
        </w:rPr>
        <w:t xml:space="preserve">ee main manuscript: page </w:t>
      </w:r>
      <w:r w:rsidR="00F722B2" w:rsidRPr="00073E69">
        <w:rPr>
          <w:rFonts w:ascii="Times New Roman" w:hAnsi="Times New Roman" w:cs="Times New Roman"/>
        </w:rPr>
        <w:t>12,</w:t>
      </w:r>
      <w:r w:rsidRPr="00073E69">
        <w:rPr>
          <w:rFonts w:ascii="Times New Roman" w:hAnsi="Times New Roman" w:cs="Times New Roman"/>
        </w:rPr>
        <w:t xml:space="preserve"> line</w:t>
      </w:r>
      <w:r w:rsidR="00F722B2" w:rsidRPr="00073E69">
        <w:rPr>
          <w:rFonts w:ascii="Times New Roman" w:hAnsi="Times New Roman" w:cs="Times New Roman"/>
        </w:rPr>
        <w:t>s</w:t>
      </w:r>
      <w:r w:rsidRPr="00073E69">
        <w:rPr>
          <w:rFonts w:ascii="Times New Roman" w:hAnsi="Times New Roman" w:cs="Times New Roman"/>
        </w:rPr>
        <w:t xml:space="preserve"> </w:t>
      </w:r>
      <w:r w:rsidR="00F722B2" w:rsidRPr="00073E69">
        <w:rPr>
          <w:rFonts w:ascii="Times New Roman" w:hAnsi="Times New Roman" w:cs="Times New Roman"/>
        </w:rPr>
        <w:t>2</w:t>
      </w:r>
      <w:r w:rsidR="007B3797" w:rsidRPr="00073E69">
        <w:rPr>
          <w:rFonts w:ascii="Times New Roman" w:hAnsi="Times New Roman" w:cs="Times New Roman"/>
        </w:rPr>
        <w:t>68</w:t>
      </w:r>
      <w:r w:rsidR="00F722B2" w:rsidRPr="00073E69">
        <w:rPr>
          <w:rFonts w:ascii="Times New Roman" w:hAnsi="Times New Roman" w:cs="Times New Roman"/>
        </w:rPr>
        <w:t>-2</w:t>
      </w:r>
      <w:r w:rsidR="007B3797" w:rsidRPr="00073E69">
        <w:rPr>
          <w:rFonts w:ascii="Times New Roman" w:hAnsi="Times New Roman" w:cs="Times New Roman"/>
        </w:rPr>
        <w:t>75</w:t>
      </w:r>
      <w:r w:rsidR="00FB1035" w:rsidRPr="00073E69">
        <w:rPr>
          <w:rFonts w:ascii="Times New Roman" w:hAnsi="Times New Roman" w:cs="Times New Roman"/>
        </w:rPr>
        <w:t xml:space="preserve"> and copied below</w:t>
      </w:r>
      <w:r w:rsidRPr="00073E69">
        <w:rPr>
          <w:rFonts w:ascii="Times New Roman" w:hAnsi="Times New Roman" w:cs="Times New Roman"/>
        </w:rPr>
        <w:t>)</w:t>
      </w:r>
      <w:r w:rsidRPr="00073E69">
        <w:rPr>
          <w:rFonts w:ascii="Times New Roman" w:hAnsi="Times New Roman" w:cs="Times New Roman"/>
          <w:color w:val="000000" w:themeColor="text1"/>
        </w:rPr>
        <w:t>.</w:t>
      </w:r>
      <w:r>
        <w:rPr>
          <w:rFonts w:ascii="Times New Roman" w:hAnsi="Times New Roman" w:cs="Times New Roman"/>
          <w:color w:val="000000" w:themeColor="text1"/>
        </w:rPr>
        <w:t xml:space="preserve">  </w:t>
      </w:r>
    </w:p>
    <w:p w14:paraId="5FB9D267" w14:textId="0F62F266" w:rsidR="00A5386D" w:rsidRDefault="00FB1035" w:rsidP="009C4480">
      <w:pPr>
        <w:spacing w:line="360" w:lineRule="auto"/>
        <w:jc w:val="both"/>
        <w:rPr>
          <w:rFonts w:ascii="Times New Roman" w:hAnsi="Times New Roman" w:cs="Times New Roman"/>
          <w:i/>
          <w:iCs/>
          <w:color w:val="000000" w:themeColor="text1"/>
          <w:vertAlign w:val="superscript"/>
        </w:rPr>
      </w:pPr>
      <w:r w:rsidRPr="002F0C3D">
        <w:rPr>
          <w:rFonts w:ascii="Times New Roman" w:hAnsi="Times New Roman" w:cs="Times New Roman"/>
          <w:i/>
          <w:iCs/>
          <w:color w:val="000000" w:themeColor="text1"/>
        </w:rPr>
        <w:t xml:space="preserve">Our investigation highlighted how frequently many of the assessed determinants are carried, both in patients being treated for chronic respiratory conditions and in non-recipients of macrolides. A previous study by Malhotra-Kumar et al. reported that ~80% of oropharyngeal streptococci harbour the </w:t>
      </w:r>
      <w:proofErr w:type="spellStart"/>
      <w:r w:rsidRPr="002F0C3D">
        <w:rPr>
          <w:rFonts w:ascii="Times New Roman" w:hAnsi="Times New Roman" w:cs="Times New Roman"/>
          <w:i/>
          <w:iCs/>
          <w:color w:val="000000" w:themeColor="text1"/>
        </w:rPr>
        <w:t>mef</w:t>
      </w:r>
      <w:proofErr w:type="spellEnd"/>
      <w:r w:rsidRPr="002F0C3D">
        <w:rPr>
          <w:rFonts w:ascii="Times New Roman" w:hAnsi="Times New Roman" w:cs="Times New Roman"/>
          <w:i/>
          <w:iCs/>
          <w:color w:val="000000" w:themeColor="text1"/>
        </w:rPr>
        <w:t xml:space="preserve"> gene, despite subjects being healthy and having no macrolide exposure.</w:t>
      </w:r>
      <w:r w:rsidRPr="002F0C3D">
        <w:rPr>
          <w:rFonts w:ascii="Times New Roman" w:hAnsi="Times New Roman" w:cs="Times New Roman"/>
          <w:i/>
          <w:iCs/>
          <w:color w:val="000000" w:themeColor="text1"/>
          <w:vertAlign w:val="superscript"/>
        </w:rPr>
        <w:t xml:space="preserve">19 </w:t>
      </w:r>
      <w:r w:rsidRPr="002F0C3D">
        <w:rPr>
          <w:rFonts w:ascii="Times New Roman" w:hAnsi="Times New Roman" w:cs="Times New Roman"/>
          <w:i/>
          <w:iCs/>
          <w:color w:val="000000" w:themeColor="text1"/>
        </w:rPr>
        <w:t xml:space="preserve">Indeed, we detected </w:t>
      </w:r>
      <w:proofErr w:type="spellStart"/>
      <w:r w:rsidRPr="002F0C3D">
        <w:rPr>
          <w:rFonts w:ascii="Times New Roman" w:hAnsi="Times New Roman" w:cs="Times New Roman"/>
          <w:i/>
          <w:iCs/>
          <w:color w:val="000000" w:themeColor="text1"/>
        </w:rPr>
        <w:t>mef</w:t>
      </w:r>
      <w:proofErr w:type="spellEnd"/>
      <w:r w:rsidRPr="002F0C3D">
        <w:rPr>
          <w:rFonts w:ascii="Times New Roman" w:hAnsi="Times New Roman" w:cs="Times New Roman"/>
          <w:i/>
          <w:iCs/>
          <w:color w:val="000000" w:themeColor="text1"/>
        </w:rPr>
        <w:t xml:space="preserve"> in 63% of macrolide non-recipient close contacts. We also detected erm(B) and </w:t>
      </w:r>
      <w:proofErr w:type="spellStart"/>
      <w:r w:rsidRPr="002F0C3D">
        <w:rPr>
          <w:rFonts w:ascii="Times New Roman" w:hAnsi="Times New Roman" w:cs="Times New Roman"/>
          <w:i/>
          <w:iCs/>
          <w:color w:val="000000" w:themeColor="text1"/>
        </w:rPr>
        <w:t>tetM</w:t>
      </w:r>
      <w:proofErr w:type="spellEnd"/>
      <w:r w:rsidRPr="002F0C3D">
        <w:rPr>
          <w:rFonts w:ascii="Times New Roman" w:hAnsi="Times New Roman" w:cs="Times New Roman"/>
          <w:i/>
          <w:iCs/>
          <w:color w:val="000000" w:themeColor="text1"/>
        </w:rPr>
        <w:t xml:space="preserve"> in a high proportion of macrolide non-recipient close contacts (85%, and 95%, respectively), again, in keeping with the high relative prevalence of these genes in oropharyngeal streptococci, reported previously to be 30% and 40%, respectively.</w:t>
      </w:r>
      <w:r w:rsidRPr="002F0C3D">
        <w:rPr>
          <w:rFonts w:ascii="Times New Roman" w:hAnsi="Times New Roman" w:cs="Times New Roman"/>
          <w:i/>
          <w:iCs/>
          <w:color w:val="000000" w:themeColor="text1"/>
          <w:vertAlign w:val="superscript"/>
        </w:rPr>
        <w:t>19</w:t>
      </w:r>
    </w:p>
    <w:p w14:paraId="61F9EA20" w14:textId="77777777" w:rsidR="002F0C3D" w:rsidRPr="002F0C3D" w:rsidRDefault="002F0C3D" w:rsidP="009C4480">
      <w:pPr>
        <w:spacing w:line="360" w:lineRule="auto"/>
        <w:jc w:val="both"/>
        <w:rPr>
          <w:rFonts w:ascii="Times New Roman" w:hAnsi="Times New Roman" w:cs="Times New Roman"/>
          <w:i/>
          <w:iCs/>
          <w:color w:val="000000" w:themeColor="text1"/>
        </w:rPr>
      </w:pPr>
    </w:p>
    <w:p w14:paraId="294B8709" w14:textId="4D487CFB" w:rsidR="008D7AEF" w:rsidRDefault="009C4480" w:rsidP="003C11E0">
      <w:pPr>
        <w:spacing w:line="360" w:lineRule="auto"/>
        <w:jc w:val="both"/>
        <w:rPr>
          <w:rFonts w:ascii="Times New Roman" w:hAnsi="Times New Roman" w:cs="Times New Roman"/>
          <w:i/>
          <w:iCs/>
          <w:color w:val="2E74B5" w:themeColor="accent5" w:themeShade="BF"/>
        </w:rPr>
      </w:pPr>
      <w:r w:rsidRPr="00E42999" w:rsidDel="009C4480">
        <w:rPr>
          <w:rFonts w:ascii="Times New Roman" w:hAnsi="Times New Roman" w:cs="Times New Roman"/>
          <w:color w:val="000000" w:themeColor="text1"/>
        </w:rPr>
        <w:t xml:space="preserve"> </w:t>
      </w:r>
      <w:r w:rsidR="008D7AEF">
        <w:rPr>
          <w:rFonts w:ascii="Times New Roman" w:hAnsi="Times New Roman" w:cs="Times New Roman"/>
          <w:i/>
          <w:iCs/>
          <w:color w:val="2E74B5" w:themeColor="accent5" w:themeShade="BF"/>
        </w:rPr>
        <w:t>4. There seem to be many unanswered questions that the study fails to address. Just looking at a few resistance genes at a single anatomical site is somewhat limited in scope considering the complex effects of antibiotics on the microbiome/resistome. That “long-term term antibiotic macrolide therapy was not associated with increased risk of acquiring macrolide resistance genes”. A major shortcoming is that only macrolide/tetracycline resistance was assessed.</w:t>
      </w:r>
    </w:p>
    <w:p w14:paraId="1FAB44A8" w14:textId="76C9A5E9" w:rsidR="009C4480" w:rsidRDefault="009C4480" w:rsidP="009C4480">
      <w:pPr>
        <w:spacing w:line="360" w:lineRule="auto"/>
        <w:jc w:val="both"/>
        <w:rPr>
          <w:rFonts w:ascii="Times New Roman" w:hAnsi="Times New Roman" w:cs="Times New Roman"/>
        </w:rPr>
      </w:pPr>
      <w:r>
        <w:rPr>
          <w:rFonts w:ascii="Times New Roman" w:hAnsi="Times New Roman" w:cs="Times New Roman"/>
        </w:rPr>
        <w:t>We agree, the relationships between antibiotic exposure, commensal microbiota, and the dispersion of resistance determinants, is extremely complex a</w:t>
      </w:r>
      <w:r>
        <w:rPr>
          <w:rFonts w:ascii="Times New Roman" w:hAnsi="Times New Roman" w:cs="Times New Roman"/>
          <w:color w:val="000000" w:themeColor="text1"/>
        </w:rPr>
        <w:t>nd that limiting assessment to macrolide/tetracycline resistance determinants represents a limitation of this study (as noted in our discussion section</w:t>
      </w:r>
      <w:r>
        <w:rPr>
          <w:rFonts w:ascii="Times New Roman" w:hAnsi="Times New Roman" w:cs="Times New Roman"/>
        </w:rPr>
        <w:t>)</w:t>
      </w:r>
      <w:r>
        <w:rPr>
          <w:rFonts w:ascii="Times New Roman" w:hAnsi="Times New Roman" w:cs="Times New Roman"/>
          <w:color w:val="000000" w:themeColor="text1"/>
        </w:rPr>
        <w:t>. We selected these macrolide and tetracycline genes for a number of reasons: 1) All genes were derived from previous metagenomic assessment we (and others) have undertaken in the context of long-term macrolide use was used to select these genes (PMID: 30875247, 30151191, 32320621</w:t>
      </w:r>
      <w:r w:rsidRPr="00A5386D">
        <w:rPr>
          <w:rFonts w:ascii="Times New Roman" w:hAnsi="Times New Roman" w:cs="Times New Roman"/>
          <w:color w:val="000000" w:themeColor="text1"/>
        </w:rPr>
        <w:t xml:space="preserve">). 2) </w:t>
      </w:r>
      <w:r w:rsidR="003C11E0" w:rsidRPr="00A5386D">
        <w:rPr>
          <w:rFonts w:ascii="Times New Roman" w:hAnsi="Times New Roman" w:cs="Times New Roman"/>
          <w:color w:val="000000" w:themeColor="text1"/>
        </w:rPr>
        <w:t>A</w:t>
      </w:r>
      <w:r w:rsidRPr="00A5386D">
        <w:rPr>
          <w:rFonts w:ascii="Times New Roman" w:hAnsi="Times New Roman" w:cs="Times New Roman"/>
          <w:color w:val="000000" w:themeColor="text1"/>
        </w:rPr>
        <w:t xml:space="preserve">n </w:t>
      </w:r>
      <w:r w:rsidRPr="00A5386D">
        <w:rPr>
          <w:rFonts w:ascii="Times New Roman" w:hAnsi="Times New Roman" w:cs="Times New Roman"/>
          <w:i/>
          <w:iCs/>
          <w:color w:val="000000" w:themeColor="text1"/>
        </w:rPr>
        <w:t xml:space="preserve">a priori </w:t>
      </w:r>
      <w:r w:rsidRPr="00A5386D">
        <w:rPr>
          <w:rFonts w:ascii="Times New Roman" w:hAnsi="Times New Roman" w:cs="Times New Roman"/>
          <w:color w:val="000000" w:themeColor="text1"/>
        </w:rPr>
        <w:t xml:space="preserve">defined list of genes </w:t>
      </w:r>
      <w:r w:rsidR="003C11E0" w:rsidRPr="00A5386D">
        <w:rPr>
          <w:rFonts w:ascii="Times New Roman" w:hAnsi="Times New Roman" w:cs="Times New Roman"/>
          <w:color w:val="000000" w:themeColor="text1"/>
        </w:rPr>
        <w:t>enabled</w:t>
      </w:r>
      <w:r w:rsidRPr="00A5386D">
        <w:rPr>
          <w:rFonts w:ascii="Times New Roman" w:hAnsi="Times New Roman" w:cs="Times New Roman"/>
          <w:color w:val="000000" w:themeColor="text1"/>
        </w:rPr>
        <w:t xml:space="preserve"> a more focused investigation </w:t>
      </w:r>
      <w:r>
        <w:rPr>
          <w:rFonts w:ascii="Times New Roman" w:hAnsi="Times New Roman" w:cs="Times New Roman"/>
          <w:color w:val="000000" w:themeColor="text1"/>
        </w:rPr>
        <w:t xml:space="preserve">of </w:t>
      </w:r>
      <w:r w:rsidR="003C11E0">
        <w:rPr>
          <w:rFonts w:ascii="Times New Roman" w:hAnsi="Times New Roman" w:cs="Times New Roman"/>
          <w:color w:val="000000" w:themeColor="text1"/>
        </w:rPr>
        <w:t xml:space="preserve">the association of these </w:t>
      </w:r>
      <w:r>
        <w:rPr>
          <w:rFonts w:ascii="Times New Roman" w:hAnsi="Times New Roman" w:cs="Times New Roman"/>
          <w:color w:val="000000" w:themeColor="text1"/>
        </w:rPr>
        <w:t>genes with macrolide use. As each gene has been previously shown to be selected for with macrolide use, investigating onward transmission associated with macrolide use could be more targeted. 3) T</w:t>
      </w:r>
      <w:r>
        <w:rPr>
          <w:rFonts w:ascii="Times New Roman" w:hAnsi="Times New Roman" w:cs="Times New Roman"/>
        </w:rPr>
        <w:t xml:space="preserve">hese genes are not only found in opportunistic respiratory pathogens such as </w:t>
      </w:r>
      <w:r>
        <w:rPr>
          <w:rFonts w:ascii="Times New Roman" w:hAnsi="Times New Roman" w:cs="Times New Roman"/>
          <w:i/>
          <w:iCs/>
        </w:rPr>
        <w:t>Streptococcus pneumoniae</w:t>
      </w:r>
      <w:r>
        <w:rPr>
          <w:rFonts w:ascii="Times New Roman" w:hAnsi="Times New Roman" w:cs="Times New Roman"/>
        </w:rPr>
        <w:t xml:space="preserve">, </w:t>
      </w:r>
      <w:r>
        <w:rPr>
          <w:rFonts w:ascii="Times New Roman" w:hAnsi="Times New Roman" w:cs="Times New Roman"/>
          <w:i/>
          <w:iCs/>
        </w:rPr>
        <w:t>Staphylococcus aureus</w:t>
      </w:r>
      <w:r>
        <w:rPr>
          <w:rFonts w:ascii="Times New Roman" w:hAnsi="Times New Roman" w:cs="Times New Roman"/>
        </w:rPr>
        <w:t xml:space="preserve">, </w:t>
      </w:r>
      <w:r>
        <w:rPr>
          <w:rFonts w:ascii="Times New Roman" w:hAnsi="Times New Roman" w:cs="Times New Roman"/>
          <w:i/>
          <w:iCs/>
        </w:rPr>
        <w:t>Haemophilus influenzae</w:t>
      </w:r>
      <w:r>
        <w:rPr>
          <w:rFonts w:ascii="Times New Roman" w:hAnsi="Times New Roman" w:cs="Times New Roman"/>
        </w:rPr>
        <w:t xml:space="preserve"> and</w:t>
      </w:r>
      <w:r>
        <w:t xml:space="preserve"> </w:t>
      </w:r>
      <w:r>
        <w:rPr>
          <w:rFonts w:ascii="Times New Roman" w:hAnsi="Times New Roman" w:cs="Times New Roman"/>
          <w:i/>
          <w:iCs/>
        </w:rPr>
        <w:t>Moraxella catarrhalis</w:t>
      </w:r>
      <w:r>
        <w:rPr>
          <w:rFonts w:ascii="Times New Roman" w:hAnsi="Times New Roman" w:cs="Times New Roman"/>
        </w:rPr>
        <w:t xml:space="preserve">, but are also located on </w:t>
      </w:r>
      <w:r>
        <w:rPr>
          <w:rFonts w:ascii="Times New Roman" w:hAnsi="Times New Roman" w:cs="Times New Roman"/>
        </w:rPr>
        <w:lastRenderedPageBreak/>
        <w:t xml:space="preserve">mobile genetic elements that can </w:t>
      </w:r>
      <w:r w:rsidR="003C11E0">
        <w:rPr>
          <w:rFonts w:ascii="Times New Roman" w:hAnsi="Times New Roman" w:cs="Times New Roman"/>
        </w:rPr>
        <w:t>facilitate horizontal transmission</w:t>
      </w:r>
      <w:r>
        <w:rPr>
          <w:rFonts w:ascii="Times New Roman" w:hAnsi="Times New Roman" w:cs="Times New Roman"/>
        </w:rPr>
        <w:t xml:space="preserve">. For example, </w:t>
      </w:r>
      <w:r>
        <w:rPr>
          <w:rFonts w:ascii="Times New Roman" w:hAnsi="Times New Roman" w:cs="Times New Roman"/>
          <w:i/>
          <w:iCs/>
        </w:rPr>
        <w:t>erm</w:t>
      </w:r>
      <w:r>
        <w:rPr>
          <w:rFonts w:ascii="Times New Roman" w:hAnsi="Times New Roman" w:cs="Times New Roman"/>
        </w:rPr>
        <w:t xml:space="preserve">(A), </w:t>
      </w:r>
      <w:r>
        <w:rPr>
          <w:rFonts w:ascii="Times New Roman" w:hAnsi="Times New Roman" w:cs="Times New Roman"/>
          <w:i/>
          <w:iCs/>
        </w:rPr>
        <w:t>erm</w:t>
      </w:r>
      <w:r>
        <w:rPr>
          <w:rFonts w:ascii="Times New Roman" w:hAnsi="Times New Roman" w:cs="Times New Roman"/>
        </w:rPr>
        <w:t xml:space="preserve">(C) and </w:t>
      </w:r>
      <w:proofErr w:type="spellStart"/>
      <w:r>
        <w:rPr>
          <w:rFonts w:ascii="Times New Roman" w:hAnsi="Times New Roman" w:cs="Times New Roman"/>
          <w:i/>
          <w:iCs/>
        </w:rPr>
        <w:t>msr</w:t>
      </w:r>
      <w:proofErr w:type="spellEnd"/>
      <w:r>
        <w:rPr>
          <w:rFonts w:ascii="Times New Roman" w:hAnsi="Times New Roman" w:cs="Times New Roman"/>
        </w:rPr>
        <w:t xml:space="preserve">(A) are found in </w:t>
      </w:r>
      <w:r>
        <w:rPr>
          <w:rFonts w:ascii="Times New Roman" w:hAnsi="Times New Roman" w:cs="Times New Roman"/>
          <w:i/>
          <w:iCs/>
        </w:rPr>
        <w:t>S. aureus</w:t>
      </w:r>
      <w:r>
        <w:rPr>
          <w:rFonts w:ascii="Times New Roman" w:hAnsi="Times New Roman" w:cs="Times New Roman"/>
        </w:rPr>
        <w:t xml:space="preserve"> across three separate mobile genetic elements (PMID: 20668911, 9809423), while </w:t>
      </w:r>
      <w:r>
        <w:rPr>
          <w:rFonts w:ascii="Times New Roman" w:hAnsi="Times New Roman" w:cs="Times New Roman"/>
          <w:i/>
          <w:iCs/>
        </w:rPr>
        <w:t>erm</w:t>
      </w:r>
      <w:r>
        <w:rPr>
          <w:rFonts w:ascii="Times New Roman" w:hAnsi="Times New Roman" w:cs="Times New Roman"/>
        </w:rPr>
        <w:t xml:space="preserve">(B) and </w:t>
      </w:r>
      <w:proofErr w:type="spellStart"/>
      <w:r>
        <w:rPr>
          <w:rFonts w:ascii="Times New Roman" w:hAnsi="Times New Roman" w:cs="Times New Roman"/>
          <w:i/>
          <w:iCs/>
        </w:rPr>
        <w:t>mef</w:t>
      </w:r>
      <w:proofErr w:type="spellEnd"/>
      <w:r>
        <w:rPr>
          <w:rFonts w:ascii="Times New Roman" w:hAnsi="Times New Roman" w:cs="Times New Roman"/>
        </w:rPr>
        <w:t xml:space="preserve">(A) are found on Tn2010 and Tn1207.1 in </w:t>
      </w:r>
      <w:r>
        <w:rPr>
          <w:rFonts w:ascii="Times New Roman" w:hAnsi="Times New Roman" w:cs="Times New Roman"/>
          <w:i/>
          <w:iCs/>
        </w:rPr>
        <w:t xml:space="preserve">S. pneumoniae </w:t>
      </w:r>
      <w:r>
        <w:rPr>
          <w:rFonts w:ascii="Times New Roman" w:hAnsi="Times New Roman" w:cs="Times New Roman"/>
        </w:rPr>
        <w:t>(PMID:</w:t>
      </w:r>
      <w:r>
        <w:t xml:space="preserve"> </w:t>
      </w:r>
      <w:r>
        <w:rPr>
          <w:rFonts w:ascii="Times New Roman" w:hAnsi="Times New Roman" w:cs="Times New Roman"/>
        </w:rPr>
        <w:t>27709102, 15328112).</w:t>
      </w:r>
    </w:p>
    <w:p w14:paraId="5110065D" w14:textId="77777777" w:rsidR="00260FF6" w:rsidRDefault="009C4480" w:rsidP="009C4480">
      <w:pPr>
        <w:spacing w:line="360" w:lineRule="auto"/>
        <w:jc w:val="both"/>
        <w:rPr>
          <w:rFonts w:ascii="Times New Roman" w:hAnsi="Times New Roman" w:cs="Times New Roman"/>
        </w:rPr>
      </w:pPr>
      <w:r>
        <w:rPr>
          <w:rFonts w:ascii="Times New Roman" w:hAnsi="Times New Roman" w:cs="Times New Roman"/>
        </w:rPr>
        <w:t xml:space="preserve">With respect to our study’s focus on a single anatomical site, the reviewer is correct in that assessment of multiple sites may provide a greater </w:t>
      </w:r>
      <w:r w:rsidRPr="003C11E0">
        <w:rPr>
          <w:rFonts w:ascii="Times New Roman" w:hAnsi="Times New Roman" w:cs="Times New Roman"/>
        </w:rPr>
        <w:t>depth of analysis and potentially identify evidence that macrolide use influences gene co-detection between patients and close contacts. We selected oropharyngeal swabs as the oropharynx represents a site with high potential for transmission</w:t>
      </w:r>
      <w:r w:rsidR="003C11E0">
        <w:rPr>
          <w:rFonts w:ascii="Times New Roman" w:hAnsi="Times New Roman" w:cs="Times New Roman"/>
        </w:rPr>
        <w:t xml:space="preserve"> of antimicrobial resistance genes and respiratory pathogens</w:t>
      </w:r>
      <w:r w:rsidRPr="003C11E0">
        <w:rPr>
          <w:rFonts w:ascii="Times New Roman" w:hAnsi="Times New Roman" w:cs="Times New Roman"/>
        </w:rPr>
        <w:t>. We</w:t>
      </w:r>
      <w:r w:rsidR="00260FF6">
        <w:rPr>
          <w:rFonts w:ascii="Times New Roman" w:hAnsi="Times New Roman" w:cs="Times New Roman"/>
        </w:rPr>
        <w:t>, and others,</w:t>
      </w:r>
      <w:r>
        <w:rPr>
          <w:rFonts w:ascii="Times New Roman" w:hAnsi="Times New Roman" w:cs="Times New Roman"/>
        </w:rPr>
        <w:t xml:space="preserve"> have further shown that macrolide use influences carriage of resistance genes in the OP (PMID: 29669883</w:t>
      </w:r>
      <w:r w:rsidR="00260FF6">
        <w:rPr>
          <w:rFonts w:ascii="Times New Roman" w:hAnsi="Times New Roman" w:cs="Times New Roman"/>
        </w:rPr>
        <w:t xml:space="preserve">, </w:t>
      </w:r>
      <w:r w:rsidR="00260FF6" w:rsidRPr="00266422">
        <w:rPr>
          <w:rFonts w:ascii="Times New Roman" w:hAnsi="Times New Roman" w:cs="Times New Roman"/>
        </w:rPr>
        <w:t>17292768</w:t>
      </w:r>
      <w:r>
        <w:rPr>
          <w:rFonts w:ascii="Times New Roman" w:hAnsi="Times New Roman" w:cs="Times New Roman"/>
        </w:rPr>
        <w:t>)</w:t>
      </w:r>
      <w:r w:rsidR="002F0C3D">
        <w:rPr>
          <w:rFonts w:ascii="Times New Roman" w:hAnsi="Times New Roman" w:cs="Times New Roman"/>
        </w:rPr>
        <w:t xml:space="preserve">. </w:t>
      </w:r>
    </w:p>
    <w:p w14:paraId="08759B1B" w14:textId="77FF3476" w:rsidR="009C4480" w:rsidRDefault="00260FF6" w:rsidP="009C4480">
      <w:pPr>
        <w:spacing w:line="360" w:lineRule="auto"/>
        <w:jc w:val="both"/>
        <w:rPr>
          <w:rFonts w:ascii="Times New Roman" w:hAnsi="Times New Roman" w:cs="Times New Roman"/>
        </w:rPr>
      </w:pPr>
      <w:r>
        <w:rPr>
          <w:rFonts w:ascii="Times New Roman" w:hAnsi="Times New Roman" w:cs="Times New Roman"/>
        </w:rPr>
        <w:t xml:space="preserve">In response to the reviewer’s comments, </w:t>
      </w:r>
      <w:r w:rsidR="002F0C3D">
        <w:rPr>
          <w:rFonts w:ascii="Times New Roman" w:hAnsi="Times New Roman" w:cs="Times New Roman"/>
        </w:rPr>
        <w:t xml:space="preserve">we </w:t>
      </w:r>
      <w:r>
        <w:rPr>
          <w:rFonts w:ascii="Times New Roman" w:hAnsi="Times New Roman" w:cs="Times New Roman"/>
        </w:rPr>
        <w:t>have included discussion of the use of targeted assays to assess</w:t>
      </w:r>
      <w:r w:rsidR="002F0C3D">
        <w:rPr>
          <w:rFonts w:ascii="Times New Roman" w:hAnsi="Times New Roman" w:cs="Times New Roman"/>
        </w:rPr>
        <w:t xml:space="preserve"> </w:t>
      </w:r>
      <w:r>
        <w:rPr>
          <w:rFonts w:ascii="Times New Roman" w:hAnsi="Times New Roman" w:cs="Times New Roman"/>
        </w:rPr>
        <w:t xml:space="preserve">resistance gene carriage and the use of oropharyngeal </w:t>
      </w:r>
      <w:r w:rsidRPr="007E764A">
        <w:rPr>
          <w:rFonts w:ascii="Times New Roman" w:hAnsi="Times New Roman" w:cs="Times New Roman"/>
        </w:rPr>
        <w:t>swabs (page 15, lines 3</w:t>
      </w:r>
      <w:r w:rsidR="007B3797" w:rsidRPr="007E764A">
        <w:rPr>
          <w:rFonts w:ascii="Times New Roman" w:hAnsi="Times New Roman" w:cs="Times New Roman"/>
        </w:rPr>
        <w:t>36</w:t>
      </w:r>
      <w:r w:rsidRPr="007E764A">
        <w:rPr>
          <w:rFonts w:ascii="Times New Roman" w:hAnsi="Times New Roman" w:cs="Times New Roman"/>
        </w:rPr>
        <w:t>-3</w:t>
      </w:r>
      <w:r w:rsidR="007B3797" w:rsidRPr="007E764A">
        <w:rPr>
          <w:rFonts w:ascii="Times New Roman" w:hAnsi="Times New Roman" w:cs="Times New Roman"/>
        </w:rPr>
        <w:t>38</w:t>
      </w:r>
      <w:r w:rsidRPr="007E764A">
        <w:rPr>
          <w:rFonts w:ascii="Times New Roman" w:hAnsi="Times New Roman" w:cs="Times New Roman"/>
        </w:rPr>
        <w:t>).</w:t>
      </w:r>
    </w:p>
    <w:p w14:paraId="094ED2E3" w14:textId="5053992D" w:rsidR="00EC05FC" w:rsidRDefault="009C4480">
      <w:pPr>
        <w:spacing w:line="360" w:lineRule="auto"/>
        <w:jc w:val="both"/>
        <w:rPr>
          <w:rFonts w:ascii="Times New Roman" w:hAnsi="Times New Roman" w:cs="Times New Roman"/>
        </w:rPr>
      </w:pPr>
      <w:r w:rsidDel="009C4480">
        <w:rPr>
          <w:rFonts w:ascii="Times New Roman" w:hAnsi="Times New Roman" w:cs="Times New Roman"/>
        </w:rPr>
        <w:t xml:space="preserve"> </w:t>
      </w:r>
    </w:p>
    <w:p w14:paraId="286B8841" w14:textId="77777777" w:rsidR="008D7AEF" w:rsidRDefault="008D7AEF" w:rsidP="00A5386D">
      <w:pPr>
        <w:pStyle w:val="PlainText"/>
        <w:spacing w:after="160" w:line="360" w:lineRule="auto"/>
        <w:jc w:val="both"/>
        <w:rPr>
          <w:rFonts w:ascii="Times New Roman" w:hAnsi="Times New Roman" w:cs="Times New Roman"/>
          <w:b/>
          <w:bCs/>
          <w:i/>
          <w:iCs/>
          <w:color w:val="2E74B5" w:themeColor="accent5" w:themeShade="BF"/>
        </w:rPr>
      </w:pPr>
      <w:r>
        <w:rPr>
          <w:rFonts w:ascii="Times New Roman" w:hAnsi="Times New Roman" w:cs="Times New Roman"/>
          <w:i/>
          <w:iCs/>
          <w:color w:val="2E74B5" w:themeColor="accent5" w:themeShade="BF"/>
        </w:rPr>
        <w:t xml:space="preserve">5. Macrolide exposure can co-select for other resistance genes which may be an even greater concern (thinking of MDR plasmids etc.). </w:t>
      </w:r>
    </w:p>
    <w:p w14:paraId="4C2B2915" w14:textId="74733D34" w:rsidR="009C4480" w:rsidRDefault="009C4480" w:rsidP="00AD6FBB">
      <w:pPr>
        <w:spacing w:line="360" w:lineRule="auto"/>
        <w:jc w:val="both"/>
        <w:rPr>
          <w:rFonts w:ascii="Times New Roman" w:hAnsi="Times New Roman" w:cs="Times New Roman"/>
        </w:rPr>
      </w:pPr>
      <w:r>
        <w:rPr>
          <w:rFonts w:ascii="Times New Roman" w:hAnsi="Times New Roman" w:cs="Times New Roman"/>
          <w:color w:val="000000" w:themeColor="text1"/>
        </w:rPr>
        <w:t xml:space="preserve">We agree that macrolide exposure can co-select for other resistance genes, including those carried on MDR plasmids. Indeed, this was the rationale for examining levels of tetracycline resistance genes. For example, </w:t>
      </w:r>
      <w:proofErr w:type="spellStart"/>
      <w:r>
        <w:rPr>
          <w:rFonts w:ascii="Times New Roman" w:hAnsi="Times New Roman" w:cs="Times New Roman"/>
          <w:i/>
          <w:iCs/>
          <w:color w:val="000000" w:themeColor="text1"/>
        </w:rPr>
        <w:t>tetM</w:t>
      </w:r>
      <w:proofErr w:type="spellEnd"/>
      <w:r>
        <w:rPr>
          <w:rFonts w:ascii="Times New Roman" w:hAnsi="Times New Roman" w:cs="Times New Roman"/>
          <w:color w:val="000000" w:themeColor="text1"/>
        </w:rPr>
        <w:t xml:space="preserve"> is found on the same mobile genetic element Tn916 as </w:t>
      </w:r>
      <w:r>
        <w:rPr>
          <w:rFonts w:ascii="Times New Roman" w:hAnsi="Times New Roman" w:cs="Times New Roman"/>
          <w:i/>
          <w:iCs/>
          <w:color w:val="000000" w:themeColor="text1"/>
        </w:rPr>
        <w:t>erm</w:t>
      </w:r>
      <w:r>
        <w:rPr>
          <w:rFonts w:ascii="Times New Roman" w:hAnsi="Times New Roman" w:cs="Times New Roman"/>
          <w:color w:val="000000" w:themeColor="text1"/>
        </w:rPr>
        <w:t xml:space="preserve">(B) in erythromycin-resistant </w:t>
      </w:r>
      <w:proofErr w:type="spellStart"/>
      <w:r>
        <w:rPr>
          <w:rFonts w:ascii="Times New Roman" w:hAnsi="Times New Roman" w:cs="Times New Roman"/>
          <w:color w:val="000000" w:themeColor="text1"/>
        </w:rPr>
        <w:t>viridans</w:t>
      </w:r>
      <w:proofErr w:type="spellEnd"/>
      <w:r>
        <w:rPr>
          <w:rFonts w:ascii="Times New Roman" w:hAnsi="Times New Roman" w:cs="Times New Roman"/>
          <w:color w:val="000000" w:themeColor="text1"/>
        </w:rPr>
        <w:t xml:space="preserve"> group </w:t>
      </w:r>
      <w:r>
        <w:rPr>
          <w:rFonts w:ascii="Times New Roman" w:hAnsi="Times New Roman" w:cs="Times New Roman"/>
          <w:i/>
          <w:iCs/>
          <w:color w:val="000000" w:themeColor="text1"/>
        </w:rPr>
        <w:t>streptococci</w:t>
      </w:r>
      <w:r>
        <w:rPr>
          <w:rFonts w:ascii="Times New Roman" w:hAnsi="Times New Roman" w:cs="Times New Roman"/>
          <w:color w:val="000000" w:themeColor="text1"/>
        </w:rPr>
        <w:t xml:space="preserve"> (PMID: 7648031; </w:t>
      </w:r>
      <w:r>
        <w:rPr>
          <w:rFonts w:ascii="Times New Roman" w:hAnsi="Times New Roman" w:cs="Times New Roman"/>
        </w:rPr>
        <w:t>PMID: 15328112</w:t>
      </w:r>
      <w:r>
        <w:rPr>
          <w:rFonts w:ascii="Times New Roman" w:hAnsi="Times New Roman" w:cs="Times New Roman"/>
          <w:color w:val="000000" w:themeColor="text1"/>
        </w:rPr>
        <w:t xml:space="preserve">). As another example, </w:t>
      </w:r>
      <w:proofErr w:type="spellStart"/>
      <w:r>
        <w:rPr>
          <w:rFonts w:ascii="Times New Roman" w:hAnsi="Times New Roman" w:cs="Times New Roman"/>
          <w:i/>
          <w:iCs/>
        </w:rPr>
        <w:t>tetO</w:t>
      </w:r>
      <w:proofErr w:type="spellEnd"/>
      <w:r>
        <w:rPr>
          <w:rFonts w:ascii="Times New Roman" w:hAnsi="Times New Roman" w:cs="Times New Roman"/>
          <w:i/>
          <w:iCs/>
        </w:rPr>
        <w:t xml:space="preserve"> </w:t>
      </w:r>
      <w:r>
        <w:rPr>
          <w:rFonts w:ascii="Times New Roman" w:hAnsi="Times New Roman" w:cs="Times New Roman"/>
        </w:rPr>
        <w:t xml:space="preserve">and </w:t>
      </w:r>
      <w:proofErr w:type="spellStart"/>
      <w:r>
        <w:rPr>
          <w:rFonts w:ascii="Times New Roman" w:hAnsi="Times New Roman" w:cs="Times New Roman"/>
          <w:i/>
          <w:iCs/>
        </w:rPr>
        <w:t>mef</w:t>
      </w:r>
      <w:proofErr w:type="spellEnd"/>
      <w:r>
        <w:rPr>
          <w:rFonts w:ascii="Times New Roman" w:hAnsi="Times New Roman" w:cs="Times New Roman"/>
          <w:i/>
          <w:iCs/>
        </w:rPr>
        <w:t xml:space="preserve"> </w:t>
      </w:r>
      <w:r>
        <w:rPr>
          <w:rFonts w:ascii="Times New Roman" w:hAnsi="Times New Roman" w:cs="Times New Roman"/>
        </w:rPr>
        <w:t xml:space="preserve">were both identified on a Tn1207.1-like transposon in </w:t>
      </w:r>
      <w:r>
        <w:rPr>
          <w:rFonts w:ascii="Times New Roman" w:hAnsi="Times New Roman" w:cs="Times New Roman"/>
          <w:i/>
          <w:iCs/>
        </w:rPr>
        <w:t>Streptococcus pyogenes</w:t>
      </w:r>
      <w:r>
        <w:rPr>
          <w:rFonts w:ascii="Times New Roman" w:hAnsi="Times New Roman" w:cs="Times New Roman"/>
        </w:rPr>
        <w:t xml:space="preserve"> clinical isolates (PMID: 15563518,</w:t>
      </w:r>
      <w:r>
        <w:t xml:space="preserve"> </w:t>
      </w:r>
      <w:r>
        <w:rPr>
          <w:rFonts w:ascii="Times New Roman" w:hAnsi="Times New Roman" w:cs="Times New Roman"/>
        </w:rPr>
        <w:t>PMID:15837373).</w:t>
      </w:r>
      <w:r w:rsidR="00AD6FBB">
        <w:rPr>
          <w:rFonts w:ascii="Times New Roman" w:hAnsi="Times New Roman" w:cs="Times New Roman"/>
        </w:rPr>
        <w:t xml:space="preserve"> </w:t>
      </w:r>
      <w:r>
        <w:rPr>
          <w:rFonts w:ascii="Times New Roman" w:hAnsi="Times New Roman" w:cs="Times New Roman"/>
        </w:rPr>
        <w:t xml:space="preserve">We discuss this important point in </w:t>
      </w:r>
      <w:r w:rsidR="007B3797" w:rsidRPr="00F46CE4">
        <w:rPr>
          <w:rFonts w:ascii="Times New Roman" w:hAnsi="Times New Roman" w:cs="Times New Roman"/>
        </w:rPr>
        <w:t xml:space="preserve">page 12 </w:t>
      </w:r>
      <w:r w:rsidRPr="00F46CE4">
        <w:rPr>
          <w:rFonts w:ascii="Times New Roman" w:hAnsi="Times New Roman" w:cs="Times New Roman"/>
        </w:rPr>
        <w:t xml:space="preserve">lines </w:t>
      </w:r>
      <w:r w:rsidR="00F722B2" w:rsidRPr="00F46CE4">
        <w:rPr>
          <w:rFonts w:ascii="Times New Roman" w:hAnsi="Times New Roman" w:cs="Times New Roman"/>
        </w:rPr>
        <w:t>2</w:t>
      </w:r>
      <w:r w:rsidR="007B3797" w:rsidRPr="00F46CE4">
        <w:rPr>
          <w:rFonts w:ascii="Times New Roman" w:hAnsi="Times New Roman" w:cs="Times New Roman"/>
        </w:rPr>
        <w:t>59</w:t>
      </w:r>
      <w:r w:rsidR="00F722B2" w:rsidRPr="00F46CE4">
        <w:rPr>
          <w:rFonts w:ascii="Times New Roman" w:hAnsi="Times New Roman" w:cs="Times New Roman"/>
        </w:rPr>
        <w:t>-2</w:t>
      </w:r>
      <w:r w:rsidR="007B3797" w:rsidRPr="00F46CE4">
        <w:rPr>
          <w:rFonts w:ascii="Times New Roman" w:hAnsi="Times New Roman" w:cs="Times New Roman"/>
        </w:rPr>
        <w:t>67</w:t>
      </w:r>
      <w:r w:rsidRPr="00F46CE4">
        <w:rPr>
          <w:rFonts w:ascii="Times New Roman" w:hAnsi="Times New Roman" w:cs="Times New Roman"/>
        </w:rPr>
        <w:t>.</w:t>
      </w:r>
    </w:p>
    <w:p w14:paraId="5596F93E" w14:textId="73AE5603" w:rsidR="00EC05FC" w:rsidRDefault="009C4480" w:rsidP="00EC05FC">
      <w:pPr>
        <w:jc w:val="both"/>
        <w:rPr>
          <w:rFonts w:ascii="Times New Roman" w:hAnsi="Times New Roman" w:cs="Times New Roman"/>
        </w:rPr>
      </w:pPr>
      <w:r w:rsidDel="009C4480">
        <w:rPr>
          <w:rFonts w:ascii="Times New Roman" w:hAnsi="Times New Roman" w:cs="Times New Roman"/>
          <w:color w:val="000000" w:themeColor="text1"/>
        </w:rPr>
        <w:t xml:space="preserve"> </w:t>
      </w:r>
    </w:p>
    <w:p w14:paraId="6D692BC2" w14:textId="77777777" w:rsidR="008D7AEF" w:rsidRDefault="008D7AEF" w:rsidP="00A5386D">
      <w:pPr>
        <w:pStyle w:val="PlainText"/>
        <w:spacing w:after="160" w:line="360" w:lineRule="auto"/>
        <w:jc w:val="both"/>
        <w:rPr>
          <w:rFonts w:ascii="Times New Roman" w:hAnsi="Times New Roman" w:cs="Times New Roman"/>
          <w:i/>
          <w:iCs/>
          <w:color w:val="2E74B5" w:themeColor="accent5" w:themeShade="BF"/>
        </w:rPr>
      </w:pPr>
      <w:r>
        <w:rPr>
          <w:rFonts w:ascii="Times New Roman" w:hAnsi="Times New Roman" w:cs="Times New Roman"/>
          <w:i/>
          <w:iCs/>
          <w:color w:val="2E74B5" w:themeColor="accent5" w:themeShade="BF"/>
        </w:rPr>
        <w:t>6. Further, the lung microbiome is relatively stable under antibiotic treatment and the gut is less so. The impact of macrolides on the gut may be much more relevant in terms of potential transmission of resistance.  I understand that the focus is on the airway but what happens in the gut seldom stays in the gut, where resistance is concerned.</w:t>
      </w:r>
    </w:p>
    <w:p w14:paraId="7F55E8D9" w14:textId="7F5FDA3D" w:rsidR="006012F6" w:rsidRDefault="009C4480" w:rsidP="002F0C3D">
      <w:pPr>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We agree with the reviewer’s observations regarding the relative impact of antibiotic exposure on respiratory and gut microbiota, and recognise that the gut represents an important potential route of onward transmission. </w:t>
      </w:r>
      <w:r w:rsidR="00EA65B9">
        <w:rPr>
          <w:rFonts w:ascii="Times New Roman" w:hAnsi="Times New Roman" w:cs="Times New Roman"/>
          <w:color w:val="000000" w:themeColor="text1"/>
        </w:rPr>
        <w:t xml:space="preserve">Indeed, a study by </w:t>
      </w:r>
      <w:proofErr w:type="spellStart"/>
      <w:r w:rsidR="00EA65B9">
        <w:rPr>
          <w:rFonts w:ascii="Times New Roman" w:hAnsi="Times New Roman" w:cs="Times New Roman"/>
          <w:color w:val="000000" w:themeColor="text1"/>
        </w:rPr>
        <w:t>Dessein</w:t>
      </w:r>
      <w:proofErr w:type="spellEnd"/>
      <w:r w:rsidR="00EA65B9">
        <w:rPr>
          <w:rFonts w:ascii="Times New Roman" w:hAnsi="Times New Roman" w:cs="Times New Roman"/>
          <w:color w:val="000000" w:themeColor="text1"/>
        </w:rPr>
        <w:t xml:space="preserve"> </w:t>
      </w:r>
      <w:r w:rsidR="00EA65B9" w:rsidRPr="00EA65B9">
        <w:rPr>
          <w:rFonts w:ascii="Times New Roman" w:hAnsi="Times New Roman" w:cs="Times New Roman"/>
          <w:i/>
          <w:iCs/>
          <w:color w:val="000000" w:themeColor="text1"/>
        </w:rPr>
        <w:t>et al.</w:t>
      </w:r>
      <w:r w:rsidR="00EA65B9">
        <w:rPr>
          <w:rFonts w:ascii="Times New Roman" w:hAnsi="Times New Roman" w:cs="Times New Roman"/>
          <w:color w:val="000000" w:themeColor="text1"/>
        </w:rPr>
        <w:t xml:space="preserve"> showed that oral vancomycin had minimal effect on lung microbiota alpha diversity in mice, while the stool microbiota was substantially altered (PMID:</w:t>
      </w:r>
      <w:r w:rsidR="00EA65B9" w:rsidRPr="00EA65B9">
        <w:t xml:space="preserve"> </w:t>
      </w:r>
      <w:r w:rsidR="00EA65B9" w:rsidRPr="00EA65B9">
        <w:rPr>
          <w:rFonts w:ascii="Times New Roman" w:hAnsi="Times New Roman" w:cs="Times New Roman"/>
          <w:color w:val="000000" w:themeColor="text1"/>
        </w:rPr>
        <w:t>33076936</w:t>
      </w:r>
      <w:r w:rsidR="00EA65B9">
        <w:rPr>
          <w:rFonts w:ascii="Times New Roman" w:hAnsi="Times New Roman" w:cs="Times New Roman"/>
          <w:color w:val="000000" w:themeColor="text1"/>
        </w:rPr>
        <w:t>). We have also shown</w:t>
      </w:r>
      <w:r>
        <w:rPr>
          <w:rFonts w:ascii="Times New Roman" w:hAnsi="Times New Roman" w:cs="Times New Roman"/>
          <w:color w:val="000000" w:themeColor="text1"/>
        </w:rPr>
        <w:t xml:space="preserve"> </w:t>
      </w:r>
      <w:r w:rsidR="00EA65B9">
        <w:rPr>
          <w:rFonts w:ascii="Times New Roman" w:hAnsi="Times New Roman" w:cs="Times New Roman"/>
          <w:color w:val="000000" w:themeColor="text1"/>
        </w:rPr>
        <w:t xml:space="preserve">that </w:t>
      </w:r>
      <w:r>
        <w:rPr>
          <w:rFonts w:ascii="Times New Roman" w:hAnsi="Times New Roman" w:cs="Times New Roman"/>
          <w:color w:val="000000" w:themeColor="text1"/>
        </w:rPr>
        <w:t>the f</w:t>
      </w:r>
      <w:r w:rsidR="00272852">
        <w:rPr>
          <w:rFonts w:ascii="Times New Roman" w:hAnsi="Times New Roman" w:cs="Times New Roman"/>
          <w:color w:val="000000" w:themeColor="text1"/>
        </w:rPr>
        <w:t>a</w:t>
      </w:r>
      <w:r>
        <w:rPr>
          <w:rFonts w:ascii="Times New Roman" w:hAnsi="Times New Roman" w:cs="Times New Roman"/>
          <w:color w:val="000000" w:themeColor="text1"/>
        </w:rPr>
        <w:t xml:space="preserve">ecal resistome of individuals with cystic fibrosis </w:t>
      </w:r>
      <w:r w:rsidR="0056451A">
        <w:rPr>
          <w:rFonts w:ascii="Times New Roman" w:hAnsi="Times New Roman" w:cs="Times New Roman"/>
          <w:color w:val="000000" w:themeColor="text1"/>
        </w:rPr>
        <w:t>acts as</w:t>
      </w:r>
      <w:r w:rsidR="00EA65B9">
        <w:rPr>
          <w:rFonts w:ascii="Times New Roman" w:hAnsi="Times New Roman" w:cs="Times New Roman"/>
          <w:color w:val="000000" w:themeColor="text1"/>
        </w:rPr>
        <w:t xml:space="preserve"> a reservoir of </w:t>
      </w:r>
      <w:r>
        <w:rPr>
          <w:rFonts w:ascii="Times New Roman" w:hAnsi="Times New Roman" w:cs="Times New Roman"/>
          <w:color w:val="000000" w:themeColor="text1"/>
        </w:rPr>
        <w:t xml:space="preserve">aminoglycoside resistance, reflecting the high tobramycin use in CF individuals (PMID: 33250435). However, </w:t>
      </w:r>
      <w:r w:rsidR="00EA65B9">
        <w:rPr>
          <w:rFonts w:ascii="Times New Roman" w:hAnsi="Times New Roman" w:cs="Times New Roman"/>
          <w:color w:val="000000" w:themeColor="text1"/>
        </w:rPr>
        <w:t xml:space="preserve">our decision to measure the impact of macrolide therapy on </w:t>
      </w:r>
      <w:r w:rsidR="006012F6">
        <w:rPr>
          <w:rFonts w:ascii="Times New Roman" w:hAnsi="Times New Roman" w:cs="Times New Roman"/>
          <w:color w:val="000000" w:themeColor="text1"/>
        </w:rPr>
        <w:t xml:space="preserve">carriage and co-detection of resistance within </w:t>
      </w:r>
      <w:r w:rsidR="00EA65B9">
        <w:rPr>
          <w:rFonts w:ascii="Times New Roman" w:hAnsi="Times New Roman" w:cs="Times New Roman"/>
          <w:color w:val="000000" w:themeColor="text1"/>
        </w:rPr>
        <w:t xml:space="preserve">the oropharynx was based on a number of considerations. Firstly, the </w:t>
      </w:r>
      <w:r w:rsidR="00EA65B9">
        <w:rPr>
          <w:rFonts w:ascii="Times New Roman" w:hAnsi="Times New Roman" w:cs="Times New Roman"/>
          <w:color w:val="000000" w:themeColor="text1"/>
        </w:rPr>
        <w:lastRenderedPageBreak/>
        <w:t>effect of macrolides on the oropharyngeal microbiota and AMR carriage is widely acknowledged (PMID:</w:t>
      </w:r>
      <w:r w:rsidR="00EA65B9" w:rsidRPr="00EA65B9">
        <w:t xml:space="preserve"> </w:t>
      </w:r>
      <w:r w:rsidR="00EA65B9" w:rsidRPr="00EA65B9">
        <w:rPr>
          <w:rFonts w:ascii="Times New Roman" w:hAnsi="Times New Roman" w:cs="Times New Roman"/>
          <w:color w:val="000000" w:themeColor="text1"/>
        </w:rPr>
        <w:t>29669883</w:t>
      </w:r>
      <w:r w:rsidR="00EA65B9">
        <w:rPr>
          <w:rFonts w:ascii="Times New Roman" w:hAnsi="Times New Roman" w:cs="Times New Roman"/>
          <w:color w:val="000000" w:themeColor="text1"/>
        </w:rPr>
        <w:t xml:space="preserve">, </w:t>
      </w:r>
      <w:r w:rsidR="00EA65B9" w:rsidRPr="00EA65B9">
        <w:rPr>
          <w:rFonts w:ascii="Times New Roman" w:hAnsi="Times New Roman" w:cs="Times New Roman"/>
          <w:color w:val="000000" w:themeColor="text1"/>
        </w:rPr>
        <w:t>17292768</w:t>
      </w:r>
      <w:r w:rsidR="00EA65B9">
        <w:rPr>
          <w:rFonts w:ascii="Times New Roman" w:hAnsi="Times New Roman" w:cs="Times New Roman"/>
          <w:color w:val="000000" w:themeColor="text1"/>
        </w:rPr>
        <w:t xml:space="preserve">, </w:t>
      </w:r>
      <w:r w:rsidR="00EA65B9" w:rsidRPr="00266422">
        <w:rPr>
          <w:rFonts w:ascii="Times New Roman" w:hAnsi="Times New Roman" w:cs="Times New Roman"/>
        </w:rPr>
        <w:t>20483949</w:t>
      </w:r>
      <w:r w:rsidR="00EA65B9">
        <w:rPr>
          <w:rFonts w:ascii="Times New Roman" w:hAnsi="Times New Roman" w:cs="Times New Roman"/>
          <w:color w:val="000000" w:themeColor="text1"/>
        </w:rPr>
        <w:t>)</w:t>
      </w:r>
      <w:r w:rsidR="0056451A">
        <w:rPr>
          <w:rFonts w:ascii="Times New Roman" w:hAnsi="Times New Roman" w:cs="Times New Roman"/>
          <w:color w:val="000000" w:themeColor="text1"/>
        </w:rPr>
        <w:t>, providing</w:t>
      </w:r>
      <w:r w:rsidR="006012F6">
        <w:rPr>
          <w:rFonts w:ascii="Times New Roman" w:hAnsi="Times New Roman" w:cs="Times New Roman"/>
          <w:color w:val="000000" w:themeColor="text1"/>
        </w:rPr>
        <w:t xml:space="preserve"> a sound basis to extend this analysis and test whether co-detection within close contacts was also apparent. Secondly, the oropharynx represents a site with </w:t>
      </w:r>
      <w:r>
        <w:rPr>
          <w:rFonts w:ascii="Times New Roman" w:hAnsi="Times New Roman" w:cs="Times New Roman"/>
          <w:color w:val="000000" w:themeColor="text1"/>
        </w:rPr>
        <w:t xml:space="preserve">high potential for transmission between </w:t>
      </w:r>
      <w:r w:rsidR="006012F6">
        <w:rPr>
          <w:rFonts w:ascii="Times New Roman" w:hAnsi="Times New Roman" w:cs="Times New Roman"/>
          <w:color w:val="000000" w:themeColor="text1"/>
        </w:rPr>
        <w:t xml:space="preserve">patients and </w:t>
      </w:r>
      <w:r>
        <w:rPr>
          <w:rFonts w:ascii="Times New Roman" w:hAnsi="Times New Roman" w:cs="Times New Roman"/>
          <w:color w:val="000000" w:themeColor="text1"/>
        </w:rPr>
        <w:t xml:space="preserve">close contact. </w:t>
      </w:r>
      <w:r w:rsidR="006012F6">
        <w:rPr>
          <w:rFonts w:ascii="Times New Roman" w:hAnsi="Times New Roman" w:cs="Times New Roman"/>
          <w:color w:val="000000" w:themeColor="text1"/>
        </w:rPr>
        <w:t>For example</w:t>
      </w:r>
      <w:r w:rsidR="00C52FDE">
        <w:rPr>
          <w:rFonts w:ascii="Times New Roman" w:hAnsi="Times New Roman" w:cs="Times New Roman"/>
          <w:color w:val="000000" w:themeColor="text1"/>
        </w:rPr>
        <w:t>,</w:t>
      </w:r>
      <w:r w:rsidR="006012F6">
        <w:rPr>
          <w:rFonts w:ascii="Times New Roman" w:hAnsi="Times New Roman" w:cs="Times New Roman"/>
          <w:color w:val="000000" w:themeColor="text1"/>
        </w:rPr>
        <w:t xml:space="preserve"> </w:t>
      </w:r>
      <w:r w:rsidR="00C52FDE">
        <w:rPr>
          <w:rFonts w:ascii="Times New Roman" w:hAnsi="Times New Roman" w:cs="Times New Roman"/>
          <w:color w:val="000000" w:themeColor="text1"/>
        </w:rPr>
        <w:t xml:space="preserve">a study in army residents indicated that the number of members of a household was an independent risk factor for oropharyngeal carriage of </w:t>
      </w:r>
      <w:r w:rsidR="00C52FDE" w:rsidRPr="00C52FDE">
        <w:rPr>
          <w:rFonts w:ascii="Times New Roman" w:hAnsi="Times New Roman" w:cs="Times New Roman"/>
          <w:i/>
          <w:iCs/>
          <w:color w:val="000000" w:themeColor="text1"/>
        </w:rPr>
        <w:t>S. pneumoniae</w:t>
      </w:r>
      <w:r w:rsidR="00C52FDE">
        <w:rPr>
          <w:rFonts w:ascii="Times New Roman" w:hAnsi="Times New Roman" w:cs="Times New Roman"/>
          <w:color w:val="000000" w:themeColor="text1"/>
        </w:rPr>
        <w:t xml:space="preserve"> (PMID:</w:t>
      </w:r>
      <w:r w:rsidR="00C52FDE" w:rsidRPr="00C52FDE">
        <w:t xml:space="preserve"> </w:t>
      </w:r>
      <w:r w:rsidR="00C52FDE" w:rsidRPr="00C52FDE">
        <w:rPr>
          <w:rFonts w:ascii="Times New Roman" w:hAnsi="Times New Roman" w:cs="Times New Roman"/>
          <w:color w:val="000000" w:themeColor="text1"/>
        </w:rPr>
        <w:t>21676361</w:t>
      </w:r>
      <w:r w:rsidR="00C52FDE">
        <w:rPr>
          <w:rFonts w:ascii="Times New Roman" w:hAnsi="Times New Roman" w:cs="Times New Roman"/>
          <w:color w:val="000000" w:themeColor="text1"/>
        </w:rPr>
        <w:t>)</w:t>
      </w:r>
      <w:r w:rsidR="006012F6">
        <w:rPr>
          <w:rFonts w:ascii="Times New Roman" w:hAnsi="Times New Roman" w:cs="Times New Roman"/>
          <w:color w:val="000000" w:themeColor="text1"/>
        </w:rPr>
        <w:t xml:space="preserve">. Thirdly, alterations to the oropharyngeal microbiome </w:t>
      </w:r>
      <w:r w:rsidR="0056451A">
        <w:rPr>
          <w:rFonts w:ascii="Times New Roman" w:hAnsi="Times New Roman" w:cs="Times New Roman"/>
          <w:color w:val="000000" w:themeColor="text1"/>
        </w:rPr>
        <w:t>have</w:t>
      </w:r>
      <w:r w:rsidR="006012F6">
        <w:rPr>
          <w:rFonts w:ascii="Times New Roman" w:hAnsi="Times New Roman" w:cs="Times New Roman"/>
          <w:color w:val="000000" w:themeColor="text1"/>
        </w:rPr>
        <w:t xml:space="preserve"> clinical implications for respiratory tract infections. This </w:t>
      </w:r>
      <w:r w:rsidR="0056451A">
        <w:rPr>
          <w:rFonts w:ascii="Times New Roman" w:hAnsi="Times New Roman" w:cs="Times New Roman"/>
          <w:color w:val="000000" w:themeColor="text1"/>
        </w:rPr>
        <w:t>was</w:t>
      </w:r>
      <w:r w:rsidR="006012F6">
        <w:rPr>
          <w:rFonts w:ascii="Times New Roman" w:hAnsi="Times New Roman" w:cs="Times New Roman"/>
          <w:color w:val="000000" w:themeColor="text1"/>
        </w:rPr>
        <w:t xml:space="preserve"> nicely demonstrated by </w:t>
      </w:r>
      <w:r w:rsidR="006012F6" w:rsidRPr="006012F6">
        <w:rPr>
          <w:rFonts w:ascii="Times New Roman" w:hAnsi="Times New Roman" w:cs="Times New Roman"/>
          <w:color w:val="000000" w:themeColor="text1"/>
        </w:rPr>
        <w:t xml:space="preserve">Man </w:t>
      </w:r>
      <w:r w:rsidR="006012F6" w:rsidRPr="006012F6">
        <w:rPr>
          <w:rFonts w:ascii="Times New Roman" w:hAnsi="Times New Roman" w:cs="Times New Roman"/>
          <w:i/>
          <w:iCs/>
          <w:color w:val="000000" w:themeColor="text1"/>
        </w:rPr>
        <w:t>et al.</w:t>
      </w:r>
      <w:r w:rsidR="006012F6">
        <w:rPr>
          <w:rFonts w:ascii="Times New Roman" w:hAnsi="Times New Roman" w:cs="Times New Roman"/>
          <w:i/>
          <w:iCs/>
          <w:color w:val="000000" w:themeColor="text1"/>
        </w:rPr>
        <w:t xml:space="preserve">, </w:t>
      </w:r>
      <w:r w:rsidR="006012F6">
        <w:rPr>
          <w:rFonts w:ascii="Times New Roman" w:hAnsi="Times New Roman" w:cs="Times New Roman"/>
          <w:color w:val="000000" w:themeColor="text1"/>
        </w:rPr>
        <w:t xml:space="preserve">where disruption to the </w:t>
      </w:r>
      <w:r w:rsidR="006012F6" w:rsidRPr="006012F6">
        <w:rPr>
          <w:rFonts w:ascii="Times New Roman" w:hAnsi="Times New Roman" w:cs="Times New Roman"/>
          <w:color w:val="000000" w:themeColor="text1"/>
        </w:rPr>
        <w:t xml:space="preserve">upper respiratory tract microbiome </w:t>
      </w:r>
      <w:r w:rsidR="006012F6">
        <w:rPr>
          <w:rFonts w:ascii="Times New Roman" w:hAnsi="Times New Roman" w:cs="Times New Roman"/>
          <w:color w:val="000000" w:themeColor="text1"/>
        </w:rPr>
        <w:t xml:space="preserve">was predictive of subsequent lower respiratory tract infection </w:t>
      </w:r>
      <w:r w:rsidR="006012F6" w:rsidRPr="006012F6">
        <w:rPr>
          <w:rFonts w:ascii="Times New Roman" w:hAnsi="Times New Roman" w:cs="Times New Roman"/>
          <w:color w:val="000000" w:themeColor="text1"/>
        </w:rPr>
        <w:t>(PMID:</w:t>
      </w:r>
      <w:r w:rsidR="006A5D66" w:rsidRPr="006A5D66">
        <w:t xml:space="preserve"> </w:t>
      </w:r>
      <w:r w:rsidR="006A5D66" w:rsidRPr="006A5D66">
        <w:rPr>
          <w:rFonts w:ascii="Times New Roman" w:hAnsi="Times New Roman" w:cs="Times New Roman"/>
          <w:color w:val="000000" w:themeColor="text1"/>
        </w:rPr>
        <w:t>30885620</w:t>
      </w:r>
      <w:r w:rsidR="006012F6" w:rsidRPr="006012F6">
        <w:rPr>
          <w:rFonts w:ascii="Times New Roman" w:hAnsi="Times New Roman" w:cs="Times New Roman"/>
          <w:color w:val="000000" w:themeColor="text1"/>
        </w:rPr>
        <w:t>).</w:t>
      </w:r>
    </w:p>
    <w:p w14:paraId="3CBBAA9D" w14:textId="64FACDEF" w:rsidR="007431D2" w:rsidRPr="00F46CE4" w:rsidRDefault="00850C91">
      <w:pPr>
        <w:spacing w:line="360" w:lineRule="auto"/>
        <w:jc w:val="both"/>
        <w:rPr>
          <w:rFonts w:ascii="Times New Roman" w:hAnsi="Times New Roman" w:cs="Times New Roman"/>
          <w:color w:val="000000" w:themeColor="text1"/>
        </w:rPr>
      </w:pPr>
      <w:r w:rsidRPr="00F46CE4">
        <w:rPr>
          <w:rFonts w:ascii="Times New Roman" w:hAnsi="Times New Roman" w:cs="Times New Roman"/>
          <w:color w:val="000000" w:themeColor="text1"/>
        </w:rPr>
        <w:t xml:space="preserve">In response to this comment, we </w:t>
      </w:r>
      <w:r w:rsidR="00F90BB2" w:rsidRPr="00F46CE4">
        <w:rPr>
          <w:rFonts w:ascii="Times New Roman" w:hAnsi="Times New Roman" w:cs="Times New Roman"/>
          <w:color w:val="000000" w:themeColor="text1"/>
        </w:rPr>
        <w:t>note that</w:t>
      </w:r>
      <w:r w:rsidR="007431D2" w:rsidRPr="00F46CE4">
        <w:rPr>
          <w:rFonts w:ascii="Times New Roman" w:hAnsi="Times New Roman" w:cs="Times New Roman"/>
          <w:color w:val="000000" w:themeColor="text1"/>
        </w:rPr>
        <w:t xml:space="preserve"> </w:t>
      </w:r>
      <w:r w:rsidR="00F90BB2" w:rsidRPr="00F46CE4">
        <w:rPr>
          <w:rFonts w:ascii="Times New Roman" w:hAnsi="Times New Roman" w:cs="Times New Roman"/>
          <w:color w:val="000000" w:themeColor="text1"/>
        </w:rPr>
        <w:t xml:space="preserve">this study does not reflect changes in AMR carriage within the entire </w:t>
      </w:r>
      <w:r w:rsidRPr="00F46CE4">
        <w:rPr>
          <w:rFonts w:ascii="Times New Roman" w:hAnsi="Times New Roman" w:cs="Times New Roman"/>
          <w:color w:val="000000" w:themeColor="text1"/>
        </w:rPr>
        <w:t>human microbiome</w:t>
      </w:r>
      <w:r w:rsidR="00F90BB2" w:rsidRPr="00F46CE4">
        <w:rPr>
          <w:rFonts w:ascii="Times New Roman" w:hAnsi="Times New Roman" w:cs="Times New Roman"/>
          <w:color w:val="000000" w:themeColor="text1"/>
        </w:rPr>
        <w:t xml:space="preserve">; </w:t>
      </w:r>
      <w:r w:rsidRPr="00F46CE4">
        <w:rPr>
          <w:rFonts w:ascii="Times New Roman" w:hAnsi="Times New Roman" w:cs="Times New Roman"/>
          <w:color w:val="000000" w:themeColor="text1"/>
        </w:rPr>
        <w:t>in</w:t>
      </w:r>
      <w:r w:rsidR="00F90BB2" w:rsidRPr="00F46CE4">
        <w:rPr>
          <w:rFonts w:ascii="Times New Roman" w:hAnsi="Times New Roman" w:cs="Times New Roman"/>
          <w:color w:val="000000" w:themeColor="text1"/>
        </w:rPr>
        <w:t xml:space="preserve"> particular, it does not in</w:t>
      </w:r>
      <w:r w:rsidRPr="00F46CE4">
        <w:rPr>
          <w:rFonts w:ascii="Times New Roman" w:hAnsi="Times New Roman" w:cs="Times New Roman"/>
          <w:color w:val="000000" w:themeColor="text1"/>
        </w:rPr>
        <w:t>clud</w:t>
      </w:r>
      <w:r w:rsidR="00F90BB2" w:rsidRPr="00F46CE4">
        <w:rPr>
          <w:rFonts w:ascii="Times New Roman" w:hAnsi="Times New Roman" w:cs="Times New Roman"/>
          <w:color w:val="000000" w:themeColor="text1"/>
        </w:rPr>
        <w:t>e</w:t>
      </w:r>
      <w:r w:rsidRPr="00F46CE4">
        <w:rPr>
          <w:rFonts w:ascii="Times New Roman" w:hAnsi="Times New Roman" w:cs="Times New Roman"/>
          <w:color w:val="000000" w:themeColor="text1"/>
        </w:rPr>
        <w:t xml:space="preserve"> </w:t>
      </w:r>
      <w:r w:rsidR="00F90BB2" w:rsidRPr="00F46CE4">
        <w:rPr>
          <w:rFonts w:ascii="Times New Roman" w:hAnsi="Times New Roman" w:cs="Times New Roman"/>
          <w:color w:val="000000" w:themeColor="text1"/>
        </w:rPr>
        <w:t xml:space="preserve">assessment within </w:t>
      </w:r>
      <w:r w:rsidRPr="00F46CE4">
        <w:rPr>
          <w:rFonts w:ascii="Times New Roman" w:hAnsi="Times New Roman" w:cs="Times New Roman"/>
          <w:color w:val="000000" w:themeColor="text1"/>
        </w:rPr>
        <w:t xml:space="preserve">the gut </w:t>
      </w:r>
      <w:r w:rsidR="00AB3B51" w:rsidRPr="00F46CE4">
        <w:rPr>
          <w:rFonts w:ascii="Times New Roman" w:hAnsi="Times New Roman" w:cs="Times New Roman"/>
        </w:rPr>
        <w:t xml:space="preserve">(page </w:t>
      </w:r>
      <w:r w:rsidR="00260FF6" w:rsidRPr="00F46CE4">
        <w:rPr>
          <w:rFonts w:ascii="Times New Roman" w:hAnsi="Times New Roman" w:cs="Times New Roman"/>
        </w:rPr>
        <w:t>1</w:t>
      </w:r>
      <w:r w:rsidR="007B3797" w:rsidRPr="00F46CE4">
        <w:rPr>
          <w:rFonts w:ascii="Times New Roman" w:hAnsi="Times New Roman" w:cs="Times New Roman"/>
        </w:rPr>
        <w:t>5</w:t>
      </w:r>
      <w:r w:rsidR="00260FF6" w:rsidRPr="00F46CE4">
        <w:rPr>
          <w:rFonts w:ascii="Times New Roman" w:hAnsi="Times New Roman" w:cs="Times New Roman"/>
        </w:rPr>
        <w:t>,</w:t>
      </w:r>
      <w:r w:rsidR="00AB3B51" w:rsidRPr="00F46CE4">
        <w:rPr>
          <w:rFonts w:ascii="Times New Roman" w:hAnsi="Times New Roman" w:cs="Times New Roman"/>
        </w:rPr>
        <w:t xml:space="preserve"> line</w:t>
      </w:r>
      <w:r w:rsidR="00260FF6" w:rsidRPr="00F46CE4">
        <w:rPr>
          <w:rFonts w:ascii="Times New Roman" w:hAnsi="Times New Roman" w:cs="Times New Roman"/>
        </w:rPr>
        <w:t>s</w:t>
      </w:r>
      <w:r w:rsidR="00AB3B51" w:rsidRPr="00F46CE4">
        <w:rPr>
          <w:rFonts w:ascii="Times New Roman" w:hAnsi="Times New Roman" w:cs="Times New Roman"/>
        </w:rPr>
        <w:t xml:space="preserve"> </w:t>
      </w:r>
      <w:r w:rsidR="00260FF6" w:rsidRPr="00F46CE4">
        <w:rPr>
          <w:rFonts w:ascii="Times New Roman" w:hAnsi="Times New Roman" w:cs="Times New Roman"/>
        </w:rPr>
        <w:t>3</w:t>
      </w:r>
      <w:r w:rsidR="007B3797" w:rsidRPr="00F46CE4">
        <w:rPr>
          <w:rFonts w:ascii="Times New Roman" w:hAnsi="Times New Roman" w:cs="Times New Roman"/>
        </w:rPr>
        <w:t>3</w:t>
      </w:r>
      <w:r w:rsidR="00F46CE4" w:rsidRPr="00F46CE4">
        <w:rPr>
          <w:rFonts w:ascii="Times New Roman" w:hAnsi="Times New Roman" w:cs="Times New Roman"/>
        </w:rPr>
        <w:t>7</w:t>
      </w:r>
      <w:r w:rsidR="00260FF6" w:rsidRPr="00F46CE4">
        <w:rPr>
          <w:rFonts w:ascii="Times New Roman" w:hAnsi="Times New Roman" w:cs="Times New Roman"/>
        </w:rPr>
        <w:t>-3</w:t>
      </w:r>
      <w:r w:rsidR="007B3797" w:rsidRPr="00F46CE4">
        <w:rPr>
          <w:rFonts w:ascii="Times New Roman" w:hAnsi="Times New Roman" w:cs="Times New Roman"/>
        </w:rPr>
        <w:t>45</w:t>
      </w:r>
      <w:r w:rsidR="00AB3B51" w:rsidRPr="00F46CE4">
        <w:rPr>
          <w:rFonts w:ascii="Times New Roman" w:hAnsi="Times New Roman" w:cs="Times New Roman"/>
        </w:rPr>
        <w:t>)</w:t>
      </w:r>
      <w:r w:rsidR="00C52FDE" w:rsidRPr="00F46CE4">
        <w:rPr>
          <w:rFonts w:ascii="Times New Roman" w:hAnsi="Times New Roman" w:cs="Times New Roman"/>
        </w:rPr>
        <w:t>.</w:t>
      </w:r>
    </w:p>
    <w:p w14:paraId="372E8CD2" w14:textId="77777777" w:rsidR="007431D2" w:rsidRDefault="007431D2" w:rsidP="00EC05FC">
      <w:pPr>
        <w:spacing w:line="360" w:lineRule="auto"/>
        <w:jc w:val="both"/>
        <w:rPr>
          <w:rFonts w:ascii="Times New Roman" w:hAnsi="Times New Roman" w:cs="Times New Roman"/>
          <w:b/>
          <w:bCs/>
          <w:color w:val="7030A0"/>
        </w:rPr>
      </w:pPr>
    </w:p>
    <w:p w14:paraId="116319C7" w14:textId="77777777" w:rsidR="008D7AEF" w:rsidRDefault="008D7AEF" w:rsidP="008D7AEF">
      <w:pPr>
        <w:pStyle w:val="PlainText"/>
        <w:spacing w:after="160" w:line="360" w:lineRule="auto"/>
        <w:jc w:val="both"/>
        <w:rPr>
          <w:rFonts w:ascii="Times New Roman" w:hAnsi="Times New Roman" w:cs="Times New Roman"/>
          <w:i/>
          <w:iCs/>
          <w:color w:val="2E74B5" w:themeColor="accent5" w:themeShade="BF"/>
        </w:rPr>
      </w:pPr>
      <w:r>
        <w:rPr>
          <w:rFonts w:ascii="Times New Roman" w:hAnsi="Times New Roman" w:cs="Times New Roman"/>
          <w:i/>
          <w:iCs/>
          <w:color w:val="2E74B5" w:themeColor="accent5" w:themeShade="BF"/>
        </w:rPr>
        <w:t>7. In summary, the authors assess the impact of antibiotic therapy on macrolide/tetracycline resistance gene carriage/transmission in the airway and fail to detect a convincing signal that might suggest this is a real clinical problem. However, the study completely overlooks both other (non-macrolide/tetracycline) resistance mechanisms as well as the selective pressures placed on the intestinal microbiome and the risk of transmission of resistant gut pathogens. The authors have not sufficiently assessed this element and I’m concerned that it conveys a false message e.g. “macrolide selection is probably a non-issue”. Antibiotic selection in the gut (initially on commensal species) likely preceded the global dissemination of cephalosporinase resistance genes (i.e. CTX-M-15), for example. The effect of antibiotic selection in the airway and corresponding impact on AMR dissemination has yet to be concussively investigated. Thus, not looking at the gut, in the context of an AMR study is an oversight if onward transmission is the focus. Further the narrow range of analysis (10 genes) in the lung is a concern. Many other relevant resistance events could have been missed.</w:t>
      </w:r>
    </w:p>
    <w:p w14:paraId="770C4290" w14:textId="140B71B3" w:rsidR="00EC05FC" w:rsidRDefault="00EC05FC" w:rsidP="00EC05FC">
      <w:pPr>
        <w:pStyle w:val="ListParagraph"/>
        <w:ind w:left="0"/>
        <w:jc w:val="both"/>
        <w:rPr>
          <w:rFonts w:ascii="Times New Roman" w:hAnsi="Times New Roman" w:cs="Times New Roman"/>
        </w:rPr>
      </w:pPr>
      <w:r>
        <w:rPr>
          <w:rFonts w:ascii="Times New Roman" w:hAnsi="Times New Roman" w:cs="Times New Roman"/>
        </w:rPr>
        <w:t xml:space="preserve">We thank the reviewer for their </w:t>
      </w:r>
      <w:r w:rsidR="00272852">
        <w:rPr>
          <w:rFonts w:ascii="Times New Roman" w:hAnsi="Times New Roman" w:cs="Times New Roman"/>
        </w:rPr>
        <w:t xml:space="preserve">summary </w:t>
      </w:r>
      <w:r>
        <w:rPr>
          <w:rFonts w:ascii="Times New Roman" w:hAnsi="Times New Roman" w:cs="Times New Roman"/>
        </w:rPr>
        <w:t xml:space="preserve">and </w:t>
      </w:r>
      <w:r w:rsidR="00272852">
        <w:rPr>
          <w:rFonts w:ascii="Times New Roman" w:hAnsi="Times New Roman" w:cs="Times New Roman"/>
        </w:rPr>
        <w:t xml:space="preserve">have addressed </w:t>
      </w:r>
      <w:r>
        <w:rPr>
          <w:rFonts w:ascii="Times New Roman" w:hAnsi="Times New Roman" w:cs="Times New Roman"/>
        </w:rPr>
        <w:t xml:space="preserve">each point </w:t>
      </w:r>
      <w:r w:rsidR="00272852">
        <w:rPr>
          <w:rFonts w:ascii="Times New Roman" w:hAnsi="Times New Roman" w:cs="Times New Roman"/>
        </w:rPr>
        <w:t>in the respective sections above</w:t>
      </w:r>
      <w:r w:rsidR="00514A72">
        <w:rPr>
          <w:rFonts w:ascii="Times New Roman" w:hAnsi="Times New Roman" w:cs="Times New Roman"/>
        </w:rPr>
        <w:t>.</w:t>
      </w:r>
    </w:p>
    <w:p w14:paraId="2BB00A98" w14:textId="08945D27" w:rsidR="00FB1035" w:rsidRDefault="00FB1035">
      <w:pPr>
        <w:rPr>
          <w:rFonts w:ascii="Times New Roman" w:hAnsi="Times New Roman" w:cs="Times New Roman"/>
          <w:b/>
          <w:bCs/>
          <w:sz w:val="24"/>
          <w:szCs w:val="24"/>
        </w:rPr>
      </w:pPr>
      <w:r>
        <w:rPr>
          <w:rFonts w:ascii="Times New Roman" w:hAnsi="Times New Roman" w:cs="Times New Roman"/>
          <w:b/>
          <w:bCs/>
          <w:sz w:val="24"/>
          <w:szCs w:val="24"/>
        </w:rPr>
        <w:br w:type="page"/>
      </w:r>
    </w:p>
    <w:p w14:paraId="01C832A7" w14:textId="5BCB9215" w:rsidR="002B2ED5" w:rsidRPr="00EC05FC" w:rsidRDefault="002B2ED5" w:rsidP="00EC05FC">
      <w:pPr>
        <w:spacing w:line="360" w:lineRule="auto"/>
        <w:jc w:val="both"/>
        <w:rPr>
          <w:rFonts w:ascii="Times New Roman" w:hAnsi="Times New Roman" w:cs="Times New Roman"/>
          <w:b/>
          <w:bCs/>
          <w:i/>
          <w:iCs/>
          <w:color w:val="2E74B5" w:themeColor="accent5" w:themeShade="BF"/>
          <w:sz w:val="24"/>
          <w:szCs w:val="24"/>
        </w:rPr>
      </w:pPr>
      <w:r w:rsidRPr="00EC05FC">
        <w:rPr>
          <w:rFonts w:ascii="Times New Roman" w:hAnsi="Times New Roman" w:cs="Times New Roman"/>
          <w:b/>
          <w:bCs/>
          <w:i/>
          <w:iCs/>
          <w:color w:val="2E74B5" w:themeColor="accent5" w:themeShade="BF"/>
          <w:sz w:val="24"/>
          <w:szCs w:val="24"/>
        </w:rPr>
        <w:lastRenderedPageBreak/>
        <w:t xml:space="preserve">Reviewer 3: </w:t>
      </w:r>
    </w:p>
    <w:p w14:paraId="784BD814" w14:textId="77777777" w:rsidR="002B2ED5" w:rsidRPr="00EC05FC" w:rsidRDefault="002B2ED5" w:rsidP="00EC05FC">
      <w:pPr>
        <w:pStyle w:val="PlainText"/>
        <w:spacing w:after="160" w:line="360" w:lineRule="auto"/>
        <w:jc w:val="both"/>
        <w:rPr>
          <w:rFonts w:ascii="Times New Roman" w:hAnsi="Times New Roman" w:cs="Times New Roman"/>
          <w:i/>
          <w:iCs/>
          <w:color w:val="2E74B5" w:themeColor="accent5" w:themeShade="BF"/>
        </w:rPr>
      </w:pPr>
      <w:r w:rsidRPr="00EC05FC">
        <w:rPr>
          <w:rFonts w:ascii="Times New Roman" w:hAnsi="Times New Roman" w:cs="Times New Roman"/>
          <w:i/>
          <w:iCs/>
          <w:color w:val="2E74B5" w:themeColor="accent5" w:themeShade="BF"/>
        </w:rPr>
        <w:t>The authors address the issue of whether long term macrolide therapy increases macrolide resistance and whether macrolide resistance increases in close contacts. There are a number of papers showing increased macrolide resistance and resistance genes with macrolide use, so the novelty lies in the issue of whether this spread.</w:t>
      </w:r>
    </w:p>
    <w:p w14:paraId="02498106" w14:textId="77777777" w:rsidR="008D7AEF" w:rsidRDefault="008D7AEF" w:rsidP="00A5386D">
      <w:pPr>
        <w:pStyle w:val="PlainText"/>
        <w:spacing w:after="160" w:line="360" w:lineRule="auto"/>
        <w:jc w:val="both"/>
        <w:rPr>
          <w:rFonts w:ascii="Times New Roman" w:hAnsi="Times New Roman" w:cs="Times New Roman"/>
          <w:i/>
          <w:iCs/>
          <w:color w:val="2E74B5" w:themeColor="accent5" w:themeShade="BF"/>
        </w:rPr>
      </w:pPr>
      <w:r>
        <w:rPr>
          <w:rFonts w:ascii="Times New Roman" w:hAnsi="Times New Roman" w:cs="Times New Roman"/>
          <w:i/>
          <w:iCs/>
          <w:color w:val="2E74B5" w:themeColor="accent5" w:themeShade="BF"/>
        </w:rPr>
        <w:t>1. I am not sure that clinical readers will understand the difference between gene detection and gene abundance, and perhaps some mention of qualitative vs quantitative or presence/absence vs total amount is appropriate for readers not familiar with microbiome work.</w:t>
      </w:r>
    </w:p>
    <w:p w14:paraId="1121ABF0" w14:textId="28259D1C" w:rsidR="007B0820" w:rsidRDefault="00BD5A67" w:rsidP="00EC05FC">
      <w:pPr>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Assessment of b</w:t>
      </w:r>
      <w:r w:rsidR="00281FEE">
        <w:rPr>
          <w:rFonts w:ascii="Times New Roman" w:hAnsi="Times New Roman" w:cs="Times New Roman"/>
          <w:color w:val="000000" w:themeColor="text1"/>
        </w:rPr>
        <w:t xml:space="preserve">oth AMR gene </w:t>
      </w:r>
      <w:r w:rsidR="00A45F15">
        <w:rPr>
          <w:rFonts w:ascii="Times New Roman" w:hAnsi="Times New Roman" w:cs="Times New Roman"/>
          <w:color w:val="000000" w:themeColor="text1"/>
        </w:rPr>
        <w:t>“</w:t>
      </w:r>
      <w:r w:rsidR="00281FEE">
        <w:rPr>
          <w:rFonts w:ascii="Times New Roman" w:hAnsi="Times New Roman" w:cs="Times New Roman"/>
          <w:color w:val="000000" w:themeColor="text1"/>
        </w:rPr>
        <w:t>detection</w:t>
      </w:r>
      <w:r w:rsidR="00A45F15">
        <w:rPr>
          <w:rFonts w:ascii="Times New Roman" w:hAnsi="Times New Roman" w:cs="Times New Roman"/>
          <w:color w:val="000000" w:themeColor="text1"/>
        </w:rPr>
        <w:t>”</w:t>
      </w:r>
      <w:r w:rsidR="00281FEE">
        <w:rPr>
          <w:rFonts w:ascii="Times New Roman" w:hAnsi="Times New Roman" w:cs="Times New Roman"/>
          <w:color w:val="000000" w:themeColor="text1"/>
        </w:rPr>
        <w:t xml:space="preserve"> and the </w:t>
      </w:r>
      <w:r w:rsidR="00A45F15">
        <w:rPr>
          <w:rFonts w:ascii="Times New Roman" w:hAnsi="Times New Roman" w:cs="Times New Roman"/>
          <w:color w:val="000000" w:themeColor="text1"/>
        </w:rPr>
        <w:t>“</w:t>
      </w:r>
      <w:r w:rsidR="00281FEE">
        <w:rPr>
          <w:rFonts w:ascii="Times New Roman" w:hAnsi="Times New Roman" w:cs="Times New Roman"/>
          <w:color w:val="000000" w:themeColor="text1"/>
        </w:rPr>
        <w:t>abundance</w:t>
      </w:r>
      <w:r w:rsidR="00A45F15">
        <w:rPr>
          <w:rFonts w:ascii="Times New Roman" w:hAnsi="Times New Roman" w:cs="Times New Roman"/>
          <w:color w:val="000000" w:themeColor="text1"/>
        </w:rPr>
        <w:t>”</w:t>
      </w:r>
      <w:r w:rsidR="00281FEE">
        <w:rPr>
          <w:rFonts w:ascii="Times New Roman" w:hAnsi="Times New Roman" w:cs="Times New Roman"/>
          <w:color w:val="000000" w:themeColor="text1"/>
        </w:rPr>
        <w:t xml:space="preserve"> of AMR genes are important </w:t>
      </w:r>
      <w:r>
        <w:rPr>
          <w:rFonts w:ascii="Times New Roman" w:hAnsi="Times New Roman" w:cs="Times New Roman"/>
          <w:color w:val="000000" w:themeColor="text1"/>
        </w:rPr>
        <w:t>aspects of o</w:t>
      </w:r>
      <w:r w:rsidR="00281FEE">
        <w:rPr>
          <w:rFonts w:ascii="Times New Roman" w:hAnsi="Times New Roman" w:cs="Times New Roman"/>
          <w:color w:val="000000" w:themeColor="text1"/>
        </w:rPr>
        <w:t xml:space="preserve">ur </w:t>
      </w:r>
      <w:r>
        <w:rPr>
          <w:rFonts w:ascii="Times New Roman" w:hAnsi="Times New Roman" w:cs="Times New Roman"/>
          <w:color w:val="000000" w:themeColor="text1"/>
        </w:rPr>
        <w:t>analysis</w:t>
      </w:r>
      <w:r w:rsidR="0029681F">
        <w:rPr>
          <w:rFonts w:ascii="Times New Roman" w:hAnsi="Times New Roman" w:cs="Times New Roman"/>
          <w:color w:val="000000" w:themeColor="text1"/>
        </w:rPr>
        <w:t xml:space="preserve">, </w:t>
      </w:r>
      <w:r w:rsidR="00A45F15">
        <w:rPr>
          <w:rFonts w:ascii="Times New Roman" w:hAnsi="Times New Roman" w:cs="Times New Roman"/>
          <w:color w:val="000000" w:themeColor="text1"/>
        </w:rPr>
        <w:t xml:space="preserve">and </w:t>
      </w:r>
      <w:r w:rsidR="0029681F">
        <w:rPr>
          <w:rFonts w:ascii="Times New Roman" w:hAnsi="Times New Roman" w:cs="Times New Roman"/>
          <w:color w:val="000000" w:themeColor="text1"/>
        </w:rPr>
        <w:t xml:space="preserve">we feel that </w:t>
      </w:r>
      <w:r w:rsidR="00A45F15">
        <w:rPr>
          <w:rFonts w:ascii="Times New Roman" w:hAnsi="Times New Roman" w:cs="Times New Roman"/>
          <w:color w:val="000000" w:themeColor="text1"/>
        </w:rPr>
        <w:t>these are the</w:t>
      </w:r>
      <w:r w:rsidR="0029681F">
        <w:rPr>
          <w:rFonts w:ascii="Times New Roman" w:hAnsi="Times New Roman" w:cs="Times New Roman"/>
          <w:color w:val="000000" w:themeColor="text1"/>
        </w:rPr>
        <w:t xml:space="preserve"> most succinct and clear terms</w:t>
      </w:r>
      <w:r w:rsidR="00A45F15">
        <w:rPr>
          <w:rFonts w:ascii="Times New Roman" w:hAnsi="Times New Roman" w:cs="Times New Roman"/>
          <w:color w:val="000000" w:themeColor="text1"/>
        </w:rPr>
        <w:t xml:space="preserve"> to use</w:t>
      </w:r>
      <w:r w:rsidR="0029681F">
        <w:rPr>
          <w:rFonts w:ascii="Times New Roman" w:hAnsi="Times New Roman" w:cs="Times New Roman"/>
          <w:color w:val="000000" w:themeColor="text1"/>
        </w:rPr>
        <w:t>.</w:t>
      </w:r>
      <w:r w:rsidR="00977898">
        <w:rPr>
          <w:rFonts w:ascii="Times New Roman" w:hAnsi="Times New Roman" w:cs="Times New Roman"/>
          <w:color w:val="000000" w:themeColor="text1"/>
        </w:rPr>
        <w:t xml:space="preserve"> </w:t>
      </w:r>
      <w:r w:rsidR="00A45F15">
        <w:rPr>
          <w:rFonts w:ascii="Times New Roman" w:hAnsi="Times New Roman" w:cs="Times New Roman"/>
          <w:color w:val="000000" w:themeColor="text1"/>
        </w:rPr>
        <w:t xml:space="preserve">However, we also recognise that not all readers will be familiar with this terminology and </w:t>
      </w:r>
      <w:r w:rsidR="00977898">
        <w:rPr>
          <w:rFonts w:ascii="Times New Roman" w:hAnsi="Times New Roman" w:cs="Times New Roman"/>
          <w:color w:val="000000" w:themeColor="text1"/>
        </w:rPr>
        <w:t xml:space="preserve">we </w:t>
      </w:r>
      <w:r w:rsidR="00A45F15">
        <w:rPr>
          <w:rFonts w:ascii="Times New Roman" w:hAnsi="Times New Roman" w:cs="Times New Roman"/>
          <w:color w:val="000000" w:themeColor="text1"/>
        </w:rPr>
        <w:t xml:space="preserve">therefore now </w:t>
      </w:r>
      <w:r w:rsidR="00977898">
        <w:rPr>
          <w:rFonts w:ascii="Times New Roman" w:hAnsi="Times New Roman" w:cs="Times New Roman"/>
          <w:color w:val="000000" w:themeColor="text1"/>
        </w:rPr>
        <w:t xml:space="preserve">provide these definitions </w:t>
      </w:r>
      <w:r w:rsidR="00A45F15">
        <w:rPr>
          <w:rFonts w:ascii="Times New Roman" w:hAnsi="Times New Roman" w:cs="Times New Roman"/>
          <w:color w:val="000000" w:themeColor="text1"/>
        </w:rPr>
        <w:t xml:space="preserve">in full </w:t>
      </w:r>
      <w:r w:rsidR="00977898">
        <w:rPr>
          <w:rFonts w:ascii="Times New Roman" w:hAnsi="Times New Roman" w:cs="Times New Roman"/>
          <w:color w:val="000000" w:themeColor="text1"/>
        </w:rPr>
        <w:t>at the</w:t>
      </w:r>
      <w:r w:rsidR="00A45F15">
        <w:rPr>
          <w:rFonts w:ascii="Times New Roman" w:hAnsi="Times New Roman" w:cs="Times New Roman"/>
          <w:color w:val="000000" w:themeColor="text1"/>
        </w:rPr>
        <w:t>ir</w:t>
      </w:r>
      <w:r w:rsidR="00977898">
        <w:rPr>
          <w:rFonts w:ascii="Times New Roman" w:hAnsi="Times New Roman" w:cs="Times New Roman"/>
          <w:color w:val="000000" w:themeColor="text1"/>
        </w:rPr>
        <w:t xml:space="preserve"> first use </w:t>
      </w:r>
      <w:r w:rsidR="00A45F15">
        <w:rPr>
          <w:rFonts w:ascii="Times New Roman" w:hAnsi="Times New Roman" w:cs="Times New Roman"/>
          <w:color w:val="000000" w:themeColor="text1"/>
        </w:rPr>
        <w:t>within the text</w:t>
      </w:r>
      <w:r w:rsidR="00977898">
        <w:rPr>
          <w:rFonts w:ascii="Times New Roman" w:hAnsi="Times New Roman" w:cs="Times New Roman"/>
          <w:color w:val="000000" w:themeColor="text1"/>
        </w:rPr>
        <w:t xml:space="preserve"> (see below)</w:t>
      </w:r>
      <w:r w:rsidR="009B1838">
        <w:rPr>
          <w:rFonts w:ascii="Times New Roman" w:hAnsi="Times New Roman" w:cs="Times New Roman"/>
          <w:color w:val="000000" w:themeColor="text1"/>
        </w:rPr>
        <w:t xml:space="preserve"> and include </w:t>
      </w:r>
      <w:r w:rsidR="009B1838" w:rsidRPr="00F46CE4">
        <w:rPr>
          <w:rFonts w:ascii="Times New Roman" w:hAnsi="Times New Roman" w:cs="Times New Roman"/>
          <w:color w:val="000000" w:themeColor="text1"/>
        </w:rPr>
        <w:t xml:space="preserve">in </w:t>
      </w:r>
      <w:r w:rsidR="0007565E" w:rsidRPr="00F46CE4">
        <w:rPr>
          <w:rFonts w:ascii="Times New Roman" w:hAnsi="Times New Roman" w:cs="Times New Roman"/>
          <w:color w:val="000000" w:themeColor="text1"/>
        </w:rPr>
        <w:t xml:space="preserve">page </w:t>
      </w:r>
      <w:r w:rsidR="007B3797" w:rsidRPr="00F46CE4">
        <w:rPr>
          <w:rFonts w:ascii="Times New Roman" w:hAnsi="Times New Roman" w:cs="Times New Roman"/>
          <w:color w:val="000000" w:themeColor="text1"/>
        </w:rPr>
        <w:t>7</w:t>
      </w:r>
      <w:r w:rsidR="00F46CE4" w:rsidRPr="00F46CE4">
        <w:rPr>
          <w:rFonts w:ascii="Times New Roman" w:hAnsi="Times New Roman" w:cs="Times New Roman"/>
          <w:color w:val="000000" w:themeColor="text1"/>
        </w:rPr>
        <w:t>-8</w:t>
      </w:r>
      <w:r w:rsidR="009B1838" w:rsidRPr="00F46CE4">
        <w:rPr>
          <w:rFonts w:ascii="Times New Roman" w:hAnsi="Times New Roman" w:cs="Times New Roman"/>
          <w:color w:val="000000" w:themeColor="text1"/>
        </w:rPr>
        <w:t xml:space="preserve">, </w:t>
      </w:r>
      <w:r w:rsidR="0007565E" w:rsidRPr="00F46CE4">
        <w:rPr>
          <w:rFonts w:ascii="Times New Roman" w:hAnsi="Times New Roman" w:cs="Times New Roman"/>
          <w:color w:val="000000" w:themeColor="text1"/>
        </w:rPr>
        <w:t>line</w:t>
      </w:r>
      <w:r w:rsidR="009B1838" w:rsidRPr="00F46CE4">
        <w:rPr>
          <w:rFonts w:ascii="Times New Roman" w:hAnsi="Times New Roman" w:cs="Times New Roman"/>
          <w:color w:val="000000" w:themeColor="text1"/>
        </w:rPr>
        <w:t>s</w:t>
      </w:r>
      <w:r w:rsidR="0007565E" w:rsidRPr="00F46CE4">
        <w:rPr>
          <w:rFonts w:ascii="Times New Roman" w:hAnsi="Times New Roman" w:cs="Times New Roman"/>
          <w:color w:val="000000" w:themeColor="text1"/>
        </w:rPr>
        <w:t xml:space="preserve"> </w:t>
      </w:r>
      <w:r w:rsidR="009B1838" w:rsidRPr="00F46CE4">
        <w:rPr>
          <w:rFonts w:ascii="Times New Roman" w:hAnsi="Times New Roman" w:cs="Times New Roman"/>
          <w:color w:val="000000" w:themeColor="text1"/>
        </w:rPr>
        <w:t>15</w:t>
      </w:r>
      <w:r w:rsidR="007B3797" w:rsidRPr="00F46CE4">
        <w:rPr>
          <w:rFonts w:ascii="Times New Roman" w:hAnsi="Times New Roman" w:cs="Times New Roman"/>
          <w:color w:val="000000" w:themeColor="text1"/>
        </w:rPr>
        <w:t>3</w:t>
      </w:r>
      <w:r w:rsidR="009B1838" w:rsidRPr="00F46CE4">
        <w:rPr>
          <w:rFonts w:ascii="Times New Roman" w:hAnsi="Times New Roman" w:cs="Times New Roman"/>
          <w:color w:val="000000" w:themeColor="text1"/>
        </w:rPr>
        <w:t>-1</w:t>
      </w:r>
      <w:r w:rsidR="007B3797" w:rsidRPr="00F46CE4">
        <w:rPr>
          <w:rFonts w:ascii="Times New Roman" w:hAnsi="Times New Roman" w:cs="Times New Roman"/>
          <w:color w:val="000000" w:themeColor="text1"/>
        </w:rPr>
        <w:t>5</w:t>
      </w:r>
      <w:r w:rsidR="009B1838" w:rsidRPr="00F46CE4">
        <w:rPr>
          <w:rFonts w:ascii="Times New Roman" w:hAnsi="Times New Roman" w:cs="Times New Roman"/>
          <w:color w:val="000000" w:themeColor="text1"/>
        </w:rPr>
        <w:t>6</w:t>
      </w:r>
      <w:r w:rsidR="00281FEE" w:rsidRPr="00F46CE4">
        <w:rPr>
          <w:rFonts w:ascii="Times New Roman" w:hAnsi="Times New Roman" w:cs="Times New Roman"/>
          <w:color w:val="000000" w:themeColor="text1"/>
        </w:rPr>
        <w:t>.</w:t>
      </w:r>
    </w:p>
    <w:p w14:paraId="2BD1E5D9" w14:textId="4278070F" w:rsidR="00117277" w:rsidRDefault="00117277" w:rsidP="00EC05FC">
      <w:pPr>
        <w:spacing w:line="360" w:lineRule="auto"/>
        <w:jc w:val="both"/>
        <w:rPr>
          <w:rFonts w:ascii="Times New Roman" w:hAnsi="Times New Roman" w:cs="Times New Roman"/>
          <w:i/>
          <w:iCs/>
          <w:color w:val="000000" w:themeColor="text1"/>
        </w:rPr>
      </w:pPr>
      <w:r w:rsidRPr="00117277">
        <w:rPr>
          <w:rFonts w:ascii="Times New Roman" w:hAnsi="Times New Roman" w:cs="Times New Roman"/>
          <w:i/>
          <w:iCs/>
          <w:color w:val="000000" w:themeColor="text1"/>
        </w:rPr>
        <w:t>Genes were assessed according to two measures, detection and abundance. Detection was defined as the presence or absence of a gene, within the sensitivity limits of the assay used. Abundance was defined as the amount of a gene detected, relative to the total amount of bacteria within the sample.</w:t>
      </w:r>
    </w:p>
    <w:p w14:paraId="11B3A3C4" w14:textId="77777777" w:rsidR="00A13124" w:rsidRPr="00117277" w:rsidRDefault="00A13124" w:rsidP="00EC05FC">
      <w:pPr>
        <w:spacing w:line="360" w:lineRule="auto"/>
        <w:jc w:val="both"/>
        <w:rPr>
          <w:rFonts w:ascii="Times New Roman" w:hAnsi="Times New Roman" w:cs="Times New Roman"/>
          <w:i/>
          <w:iCs/>
          <w:color w:val="000000" w:themeColor="text1"/>
        </w:rPr>
      </w:pPr>
    </w:p>
    <w:p w14:paraId="351E00DA" w14:textId="77777777" w:rsidR="008D7AEF" w:rsidRDefault="008D7AEF" w:rsidP="00890CE1">
      <w:pPr>
        <w:pStyle w:val="PlainText"/>
        <w:spacing w:after="160" w:line="360" w:lineRule="auto"/>
        <w:jc w:val="both"/>
        <w:rPr>
          <w:rFonts w:ascii="Times New Roman" w:hAnsi="Times New Roman" w:cs="Times New Roman"/>
          <w:i/>
          <w:iCs/>
          <w:color w:val="2E74B5" w:themeColor="accent5" w:themeShade="BF"/>
        </w:rPr>
      </w:pPr>
      <w:bookmarkStart w:id="3" w:name="_Hlk90547426"/>
      <w:r>
        <w:rPr>
          <w:rFonts w:ascii="Times New Roman" w:hAnsi="Times New Roman" w:cs="Times New Roman"/>
          <w:i/>
          <w:iCs/>
          <w:color w:val="2E74B5" w:themeColor="accent5" w:themeShade="BF"/>
        </w:rPr>
        <w:t xml:space="preserve">2. For a clinical journal I think you need to put your data into a clinical context - what does all this mean in terms of clinically significant resistance in bacteria that would normally be treated by an oral macrolide (the real concern about community macrolide resistance). especially </w:t>
      </w:r>
      <w:proofErr w:type="spellStart"/>
      <w:proofErr w:type="gramStart"/>
      <w:r>
        <w:rPr>
          <w:rFonts w:ascii="Times New Roman" w:hAnsi="Times New Roman" w:cs="Times New Roman"/>
          <w:i/>
          <w:iCs/>
          <w:color w:val="2E74B5" w:themeColor="accent5" w:themeShade="BF"/>
        </w:rPr>
        <w:t>S.pneumoniae</w:t>
      </w:r>
      <w:proofErr w:type="spellEnd"/>
      <w:proofErr w:type="gramEnd"/>
      <w:r>
        <w:rPr>
          <w:rFonts w:ascii="Times New Roman" w:hAnsi="Times New Roman" w:cs="Times New Roman"/>
          <w:i/>
          <w:iCs/>
          <w:color w:val="2E74B5" w:themeColor="accent5" w:themeShade="BF"/>
        </w:rPr>
        <w:t xml:space="preserve"> and other common streptococci.</w:t>
      </w:r>
    </w:p>
    <w:p w14:paraId="6E6A0F9B" w14:textId="093E24FD" w:rsidR="007052F0" w:rsidRDefault="007052F0" w:rsidP="00EC05FC">
      <w:pPr>
        <w:pStyle w:val="PlainText"/>
        <w:spacing w:after="160" w:line="360" w:lineRule="auto"/>
        <w:jc w:val="both"/>
        <w:rPr>
          <w:rFonts w:ascii="Times New Roman" w:hAnsi="Times New Roman" w:cs="Times New Roman"/>
        </w:rPr>
      </w:pPr>
      <w:r w:rsidRPr="007052F0">
        <w:rPr>
          <w:rFonts w:ascii="Times New Roman" w:hAnsi="Times New Roman" w:cs="Times New Roman"/>
        </w:rPr>
        <w:t xml:space="preserve">We </w:t>
      </w:r>
      <w:r>
        <w:rPr>
          <w:rFonts w:ascii="Times New Roman" w:hAnsi="Times New Roman" w:cs="Times New Roman"/>
        </w:rPr>
        <w:t xml:space="preserve">agree with the reviewer that </w:t>
      </w:r>
      <w:r w:rsidR="002D4DB5">
        <w:rPr>
          <w:rFonts w:ascii="Times New Roman" w:hAnsi="Times New Roman" w:cs="Times New Roman"/>
        </w:rPr>
        <w:t xml:space="preserve">a </w:t>
      </w:r>
      <w:r w:rsidR="00990B35">
        <w:rPr>
          <w:rFonts w:ascii="Times New Roman" w:hAnsi="Times New Roman" w:cs="Times New Roman"/>
        </w:rPr>
        <w:t xml:space="preserve">clear </w:t>
      </w:r>
      <w:r>
        <w:rPr>
          <w:rFonts w:ascii="Times New Roman" w:hAnsi="Times New Roman" w:cs="Times New Roman"/>
        </w:rPr>
        <w:t xml:space="preserve">clinical interpretation of these findings </w:t>
      </w:r>
      <w:r w:rsidR="002F4197">
        <w:rPr>
          <w:rFonts w:ascii="Times New Roman" w:hAnsi="Times New Roman" w:cs="Times New Roman"/>
        </w:rPr>
        <w:t>is</w:t>
      </w:r>
      <w:r>
        <w:rPr>
          <w:rFonts w:ascii="Times New Roman" w:hAnsi="Times New Roman" w:cs="Times New Roman"/>
        </w:rPr>
        <w:t xml:space="preserve"> </w:t>
      </w:r>
      <w:r w:rsidR="00990B35">
        <w:rPr>
          <w:rFonts w:ascii="Times New Roman" w:hAnsi="Times New Roman" w:cs="Times New Roman"/>
        </w:rPr>
        <w:t>essential</w:t>
      </w:r>
      <w:r>
        <w:rPr>
          <w:rFonts w:ascii="Times New Roman" w:hAnsi="Times New Roman" w:cs="Times New Roman"/>
        </w:rPr>
        <w:t xml:space="preserve"> and have considered this </w:t>
      </w:r>
      <w:r w:rsidR="002F4197">
        <w:rPr>
          <w:rFonts w:ascii="Times New Roman" w:hAnsi="Times New Roman" w:cs="Times New Roman"/>
        </w:rPr>
        <w:t>comment</w:t>
      </w:r>
      <w:r>
        <w:rPr>
          <w:rFonts w:ascii="Times New Roman" w:hAnsi="Times New Roman" w:cs="Times New Roman"/>
        </w:rPr>
        <w:t xml:space="preserve"> carefully. </w:t>
      </w:r>
      <w:r w:rsidR="00F93B55">
        <w:rPr>
          <w:rFonts w:ascii="Times New Roman" w:hAnsi="Times New Roman" w:cs="Times New Roman"/>
        </w:rPr>
        <w:t>The concern that long-term macrolide therapy increases the population-level dissemination of macrolide resistance in clinically significant bacteria has been well documented (</w:t>
      </w:r>
      <w:r w:rsidR="002D4DB5">
        <w:rPr>
          <w:rFonts w:ascii="Times New Roman" w:hAnsi="Times New Roman" w:cs="Times New Roman"/>
        </w:rPr>
        <w:t xml:space="preserve">e.g. </w:t>
      </w:r>
      <w:r w:rsidR="00F93B55">
        <w:rPr>
          <w:rFonts w:ascii="Times New Roman" w:hAnsi="Times New Roman" w:cs="Times New Roman"/>
        </w:rPr>
        <w:t xml:space="preserve">PMID: </w:t>
      </w:r>
      <w:r w:rsidR="00F93B55" w:rsidRPr="00F93B55">
        <w:rPr>
          <w:rFonts w:ascii="Times New Roman" w:hAnsi="Times New Roman" w:cs="Times New Roman"/>
        </w:rPr>
        <w:t>24429132</w:t>
      </w:r>
      <w:r w:rsidR="00F93B55">
        <w:rPr>
          <w:rFonts w:ascii="Times New Roman" w:hAnsi="Times New Roman" w:cs="Times New Roman"/>
        </w:rPr>
        <w:t xml:space="preserve">, </w:t>
      </w:r>
      <w:r w:rsidR="00F93B55" w:rsidRPr="00F93B55">
        <w:rPr>
          <w:rFonts w:ascii="Times New Roman" w:hAnsi="Times New Roman" w:cs="Times New Roman"/>
        </w:rPr>
        <w:t>28889110</w:t>
      </w:r>
      <w:r w:rsidR="00F93B55">
        <w:rPr>
          <w:rFonts w:ascii="Times New Roman" w:hAnsi="Times New Roman" w:cs="Times New Roman"/>
        </w:rPr>
        <w:t>)</w:t>
      </w:r>
      <w:r w:rsidR="002D4DB5">
        <w:rPr>
          <w:rFonts w:ascii="Times New Roman" w:hAnsi="Times New Roman" w:cs="Times New Roman"/>
        </w:rPr>
        <w:t xml:space="preserve"> and was the rationale for this study. Our findings that macrolide use was not associated with co-detection of AMR in close contacts provides the first </w:t>
      </w:r>
      <w:r w:rsidR="00C040B4">
        <w:rPr>
          <w:rFonts w:ascii="Times New Roman" w:hAnsi="Times New Roman" w:cs="Times New Roman"/>
        </w:rPr>
        <w:t xml:space="preserve">piece of </w:t>
      </w:r>
      <w:r w:rsidR="002D4DB5">
        <w:rPr>
          <w:rFonts w:ascii="Times New Roman" w:hAnsi="Times New Roman" w:cs="Times New Roman"/>
        </w:rPr>
        <w:t xml:space="preserve">evidence to </w:t>
      </w:r>
      <w:r w:rsidR="00C040B4">
        <w:rPr>
          <w:rFonts w:ascii="Times New Roman" w:hAnsi="Times New Roman" w:cs="Times New Roman"/>
        </w:rPr>
        <w:t>refute the hypothesis that such resistance is in fact disseminated</w:t>
      </w:r>
      <w:r w:rsidR="002D4DB5">
        <w:rPr>
          <w:rFonts w:ascii="Times New Roman" w:hAnsi="Times New Roman" w:cs="Times New Roman"/>
        </w:rPr>
        <w:t>. Importantly, the genes investigated include</w:t>
      </w:r>
      <w:r w:rsidR="005B4F5D">
        <w:rPr>
          <w:rFonts w:ascii="Times New Roman" w:hAnsi="Times New Roman" w:cs="Times New Roman"/>
        </w:rPr>
        <w:t xml:space="preserve"> </w:t>
      </w:r>
      <w:r w:rsidR="005B4F5D" w:rsidRPr="005B4F5D">
        <w:rPr>
          <w:rFonts w:ascii="Times New Roman" w:hAnsi="Times New Roman" w:cs="Times New Roman"/>
          <w:i/>
          <w:iCs/>
        </w:rPr>
        <w:t>erm</w:t>
      </w:r>
      <w:r w:rsidR="005B4F5D">
        <w:rPr>
          <w:rFonts w:ascii="Times New Roman" w:hAnsi="Times New Roman" w:cs="Times New Roman"/>
        </w:rPr>
        <w:t xml:space="preserve">(B) and </w:t>
      </w:r>
      <w:proofErr w:type="spellStart"/>
      <w:r w:rsidR="005B4F5D" w:rsidRPr="005B4F5D">
        <w:rPr>
          <w:rFonts w:ascii="Times New Roman" w:hAnsi="Times New Roman" w:cs="Times New Roman"/>
          <w:i/>
          <w:iCs/>
        </w:rPr>
        <w:t>mef</w:t>
      </w:r>
      <w:proofErr w:type="spellEnd"/>
      <w:r w:rsidR="005B4F5D">
        <w:rPr>
          <w:rFonts w:ascii="Times New Roman" w:hAnsi="Times New Roman" w:cs="Times New Roman"/>
        </w:rPr>
        <w:t xml:space="preserve">, which together are the primary determinants of </w:t>
      </w:r>
      <w:r w:rsidR="002D4DB5">
        <w:rPr>
          <w:rFonts w:ascii="Times New Roman" w:hAnsi="Times New Roman" w:cs="Times New Roman"/>
        </w:rPr>
        <w:t xml:space="preserve">macrolide resistance in </w:t>
      </w:r>
      <w:r w:rsidR="005B4F5D" w:rsidRPr="005B4F5D">
        <w:rPr>
          <w:rFonts w:ascii="Times New Roman" w:hAnsi="Times New Roman" w:cs="Times New Roman"/>
          <w:i/>
          <w:iCs/>
        </w:rPr>
        <w:t>S. pneumoniae</w:t>
      </w:r>
      <w:r w:rsidR="005B4F5D">
        <w:rPr>
          <w:rFonts w:ascii="Times New Roman" w:hAnsi="Times New Roman" w:cs="Times New Roman"/>
        </w:rPr>
        <w:t xml:space="preserve"> (PMID: </w:t>
      </w:r>
      <w:r w:rsidR="005B4F5D" w:rsidRPr="005B4F5D">
        <w:rPr>
          <w:rFonts w:ascii="Times New Roman" w:hAnsi="Times New Roman" w:cs="Times New Roman"/>
        </w:rPr>
        <w:t>18178388</w:t>
      </w:r>
      <w:r w:rsidR="005B4F5D">
        <w:rPr>
          <w:rFonts w:ascii="Times New Roman" w:hAnsi="Times New Roman" w:cs="Times New Roman"/>
        </w:rPr>
        <w:t>)</w:t>
      </w:r>
      <w:r w:rsidR="002D4DB5">
        <w:rPr>
          <w:rFonts w:ascii="Times New Roman" w:hAnsi="Times New Roman" w:cs="Times New Roman"/>
        </w:rPr>
        <w:t xml:space="preserve">. </w:t>
      </w:r>
      <w:r w:rsidR="00C040B4" w:rsidRPr="00C040B4">
        <w:rPr>
          <w:rFonts w:ascii="Times New Roman" w:hAnsi="Times New Roman" w:cs="Times New Roman"/>
        </w:rPr>
        <w:t xml:space="preserve">We would suggest that the absence of codetection of these genes is reassuring for clinicians weighing up the </w:t>
      </w:r>
      <w:proofErr w:type="gramStart"/>
      <w:r w:rsidR="00C040B4" w:rsidRPr="00C040B4">
        <w:rPr>
          <w:rFonts w:ascii="Times New Roman" w:hAnsi="Times New Roman" w:cs="Times New Roman"/>
        </w:rPr>
        <w:t>risks</w:t>
      </w:r>
      <w:proofErr w:type="gramEnd"/>
      <w:r w:rsidR="00C040B4" w:rsidRPr="00C040B4">
        <w:rPr>
          <w:rFonts w:ascii="Times New Roman" w:hAnsi="Times New Roman" w:cs="Times New Roman"/>
        </w:rPr>
        <w:t xml:space="preserve"> vs benefit of long term macrolide therapy for patients with recurrent exacerbations of chronic lung disease</w:t>
      </w:r>
      <w:r w:rsidR="00C040B4">
        <w:rPr>
          <w:rFonts w:ascii="Times New Roman" w:hAnsi="Times New Roman" w:cs="Times New Roman"/>
        </w:rPr>
        <w:t xml:space="preserve">, </w:t>
      </w:r>
      <w:r w:rsidR="00727866">
        <w:rPr>
          <w:rFonts w:ascii="Times New Roman" w:hAnsi="Times New Roman" w:cs="Times New Roman"/>
        </w:rPr>
        <w:t>especially within the context of macrolide resistant streptococci</w:t>
      </w:r>
      <w:r w:rsidR="00F93B55">
        <w:rPr>
          <w:rFonts w:ascii="Times New Roman" w:hAnsi="Times New Roman" w:cs="Times New Roman"/>
        </w:rPr>
        <w:t xml:space="preserve">. </w:t>
      </w:r>
    </w:p>
    <w:p w14:paraId="21889C97" w14:textId="77ECF600" w:rsidR="002B2ED5" w:rsidRDefault="00C040B4" w:rsidP="00C040B4">
      <w:pPr>
        <w:pStyle w:val="PlainText"/>
        <w:spacing w:after="160" w:line="360" w:lineRule="auto"/>
        <w:jc w:val="both"/>
        <w:rPr>
          <w:rFonts w:ascii="Times New Roman" w:hAnsi="Times New Roman" w:cs="Times New Roman"/>
        </w:rPr>
      </w:pPr>
      <w:r>
        <w:rPr>
          <w:rFonts w:ascii="Times New Roman" w:hAnsi="Times New Roman" w:cs="Times New Roman"/>
        </w:rPr>
        <w:t xml:space="preserve">We acknowledge, however, that this study did not investigate point mutations, which is an important consideration and limits </w:t>
      </w:r>
      <w:r w:rsidR="00C5550A">
        <w:rPr>
          <w:rFonts w:ascii="Times New Roman" w:hAnsi="Times New Roman" w:cs="Times New Roman"/>
        </w:rPr>
        <w:t xml:space="preserve">wider </w:t>
      </w:r>
      <w:r>
        <w:rPr>
          <w:rFonts w:ascii="Times New Roman" w:hAnsi="Times New Roman" w:cs="Times New Roman"/>
        </w:rPr>
        <w:t xml:space="preserve">clinical interpretation. </w:t>
      </w:r>
      <w:r w:rsidR="00C5550A">
        <w:rPr>
          <w:rFonts w:ascii="Times New Roman" w:hAnsi="Times New Roman" w:cs="Times New Roman"/>
        </w:rPr>
        <w:t xml:space="preserve">For example, point mutations that confer </w:t>
      </w:r>
      <w:r w:rsidR="00C5550A">
        <w:rPr>
          <w:rFonts w:ascii="Times New Roman" w:hAnsi="Times New Roman" w:cs="Times New Roman"/>
        </w:rPr>
        <w:lastRenderedPageBreak/>
        <w:t xml:space="preserve">macrolide resistance in </w:t>
      </w:r>
      <w:bookmarkStart w:id="4" w:name="_Hlk90544137"/>
      <w:r w:rsidR="00C5550A" w:rsidRPr="00727866">
        <w:rPr>
          <w:rFonts w:ascii="Times New Roman" w:hAnsi="Times New Roman" w:cs="Times New Roman"/>
          <w:i/>
          <w:iCs/>
        </w:rPr>
        <w:t>Mycoplasma pneumoniae</w:t>
      </w:r>
      <w:r w:rsidR="00C5550A">
        <w:rPr>
          <w:rFonts w:ascii="Times New Roman" w:hAnsi="Times New Roman" w:cs="Times New Roman"/>
          <w:i/>
          <w:iCs/>
        </w:rPr>
        <w:t>,</w:t>
      </w:r>
      <w:r w:rsidR="00C5550A">
        <w:rPr>
          <w:rFonts w:ascii="Times New Roman" w:hAnsi="Times New Roman" w:cs="Times New Roman"/>
        </w:rPr>
        <w:t xml:space="preserve"> </w:t>
      </w:r>
      <w:r w:rsidR="00C5550A" w:rsidRPr="00727866">
        <w:rPr>
          <w:rFonts w:ascii="Times New Roman" w:hAnsi="Times New Roman" w:cs="Times New Roman"/>
          <w:i/>
          <w:iCs/>
        </w:rPr>
        <w:t>Legionella pneumophila</w:t>
      </w:r>
      <w:r w:rsidR="00C5550A">
        <w:rPr>
          <w:rFonts w:ascii="Times New Roman" w:hAnsi="Times New Roman" w:cs="Times New Roman"/>
          <w:i/>
          <w:iCs/>
        </w:rPr>
        <w:t xml:space="preserve"> </w:t>
      </w:r>
      <w:r w:rsidR="00C5550A">
        <w:rPr>
          <w:rFonts w:ascii="Times New Roman" w:hAnsi="Times New Roman" w:cs="Times New Roman"/>
        </w:rPr>
        <w:t xml:space="preserve">and nontuberculous mycobacterium (NTM) </w:t>
      </w:r>
      <w:bookmarkEnd w:id="4"/>
      <w:r w:rsidR="00C5550A">
        <w:rPr>
          <w:rFonts w:ascii="Times New Roman" w:hAnsi="Times New Roman" w:cs="Times New Roman"/>
        </w:rPr>
        <w:t>could not be measured in this study. This is because d</w:t>
      </w:r>
      <w:r w:rsidR="00727866">
        <w:rPr>
          <w:rFonts w:ascii="Times New Roman" w:hAnsi="Times New Roman" w:cs="Times New Roman"/>
        </w:rPr>
        <w:t xml:space="preserve">etection of </w:t>
      </w:r>
      <w:r w:rsidR="00C5550A">
        <w:rPr>
          <w:rFonts w:ascii="Times New Roman" w:hAnsi="Times New Roman" w:cs="Times New Roman"/>
        </w:rPr>
        <w:t xml:space="preserve">AMR attributed to point mutations is incredibly methodologically challenging </w:t>
      </w:r>
      <w:r w:rsidR="00727866">
        <w:rPr>
          <w:rFonts w:ascii="Times New Roman" w:hAnsi="Times New Roman" w:cs="Times New Roman"/>
        </w:rPr>
        <w:t>within a microbial community, such as the oropharynx.</w:t>
      </w:r>
      <w:r w:rsidR="002D4DB5">
        <w:rPr>
          <w:rFonts w:ascii="Times New Roman" w:hAnsi="Times New Roman" w:cs="Times New Roman"/>
        </w:rPr>
        <w:t xml:space="preserve"> </w:t>
      </w:r>
      <w:r w:rsidR="00F7685D">
        <w:rPr>
          <w:rFonts w:ascii="Times New Roman" w:hAnsi="Times New Roman" w:cs="Times New Roman"/>
        </w:rPr>
        <w:t xml:space="preserve">While these bacteria are rarely carried </w:t>
      </w:r>
      <w:bookmarkStart w:id="5" w:name="_Hlk90544211"/>
      <w:r w:rsidR="00F7685D">
        <w:rPr>
          <w:rFonts w:ascii="Times New Roman" w:hAnsi="Times New Roman" w:cs="Times New Roman"/>
        </w:rPr>
        <w:t>asymptomatically in the oropharynx</w:t>
      </w:r>
      <w:bookmarkEnd w:id="5"/>
      <w:r w:rsidR="00F7685D">
        <w:rPr>
          <w:rFonts w:ascii="Times New Roman" w:hAnsi="Times New Roman" w:cs="Times New Roman"/>
        </w:rPr>
        <w:t>, macrolide resistance in these organisms is of important clinical concern. T</w:t>
      </w:r>
      <w:r w:rsidR="00727866">
        <w:rPr>
          <w:rFonts w:ascii="Times New Roman" w:hAnsi="Times New Roman" w:cs="Times New Roman"/>
        </w:rPr>
        <w:t xml:space="preserve">he risk of long-term macrolide </w:t>
      </w:r>
      <w:proofErr w:type="gramStart"/>
      <w:r w:rsidR="00727866">
        <w:rPr>
          <w:rFonts w:ascii="Times New Roman" w:hAnsi="Times New Roman" w:cs="Times New Roman"/>
        </w:rPr>
        <w:t>use</w:t>
      </w:r>
      <w:proofErr w:type="gramEnd"/>
      <w:r w:rsidR="00727866">
        <w:rPr>
          <w:rFonts w:ascii="Times New Roman" w:hAnsi="Times New Roman" w:cs="Times New Roman"/>
        </w:rPr>
        <w:t xml:space="preserve"> to select for, and disseminate</w:t>
      </w:r>
      <w:r w:rsidR="00A13124">
        <w:rPr>
          <w:rFonts w:ascii="Times New Roman" w:hAnsi="Times New Roman" w:cs="Times New Roman"/>
        </w:rPr>
        <w:t>,</w:t>
      </w:r>
      <w:r w:rsidR="00727866">
        <w:rPr>
          <w:rFonts w:ascii="Times New Roman" w:hAnsi="Times New Roman" w:cs="Times New Roman"/>
        </w:rPr>
        <w:t xml:space="preserve"> resistance within these organisms </w:t>
      </w:r>
      <w:r w:rsidR="00F7685D">
        <w:rPr>
          <w:rFonts w:ascii="Times New Roman" w:hAnsi="Times New Roman" w:cs="Times New Roman"/>
        </w:rPr>
        <w:t xml:space="preserve">therefore </w:t>
      </w:r>
      <w:r w:rsidR="00727866">
        <w:rPr>
          <w:rFonts w:ascii="Times New Roman" w:hAnsi="Times New Roman" w:cs="Times New Roman"/>
        </w:rPr>
        <w:t>remains unknown.</w:t>
      </w:r>
      <w:r w:rsidR="00F7685D">
        <w:rPr>
          <w:rFonts w:ascii="Times New Roman" w:hAnsi="Times New Roman" w:cs="Times New Roman"/>
        </w:rPr>
        <w:t xml:space="preserve"> We have expanded our discussion of the clinical interpretation of this study</w:t>
      </w:r>
      <w:r w:rsidR="005B4F5D">
        <w:rPr>
          <w:rFonts w:ascii="Times New Roman" w:hAnsi="Times New Roman" w:cs="Times New Roman"/>
        </w:rPr>
        <w:t xml:space="preserve">, including </w:t>
      </w:r>
      <w:r w:rsidR="00A13124">
        <w:rPr>
          <w:rFonts w:ascii="Times New Roman" w:hAnsi="Times New Roman" w:cs="Times New Roman"/>
        </w:rPr>
        <w:t>a sentence at the end of the abstract summarising our clinical interpretation of the findings (</w:t>
      </w:r>
      <w:r w:rsidR="00A13124" w:rsidRPr="00400602">
        <w:rPr>
          <w:rFonts w:ascii="Times New Roman" w:hAnsi="Times New Roman" w:cs="Times New Roman"/>
        </w:rPr>
        <w:t>page 3</w:t>
      </w:r>
      <w:r w:rsidR="00400602" w:rsidRPr="00400602">
        <w:rPr>
          <w:rFonts w:ascii="Times New Roman" w:hAnsi="Times New Roman" w:cs="Times New Roman"/>
        </w:rPr>
        <w:t>-4</w:t>
      </w:r>
      <w:r w:rsidR="00A13124" w:rsidRPr="00400602">
        <w:rPr>
          <w:rFonts w:ascii="Times New Roman" w:hAnsi="Times New Roman" w:cs="Times New Roman"/>
        </w:rPr>
        <w:t>, line 6</w:t>
      </w:r>
      <w:r w:rsidR="00400602" w:rsidRPr="00400602">
        <w:rPr>
          <w:rFonts w:ascii="Times New Roman" w:hAnsi="Times New Roman" w:cs="Times New Roman"/>
        </w:rPr>
        <w:t>3-65</w:t>
      </w:r>
      <w:r w:rsidR="00A13124">
        <w:rPr>
          <w:rFonts w:ascii="Times New Roman" w:hAnsi="Times New Roman" w:cs="Times New Roman"/>
        </w:rPr>
        <w:t xml:space="preserve">), a section in the discussion regarding </w:t>
      </w:r>
      <w:r w:rsidR="005B4F5D">
        <w:rPr>
          <w:rFonts w:ascii="Times New Roman" w:hAnsi="Times New Roman" w:cs="Times New Roman"/>
        </w:rPr>
        <w:t>resistance in streptococci</w:t>
      </w:r>
      <w:r w:rsidR="009D7742">
        <w:rPr>
          <w:rFonts w:ascii="Times New Roman" w:hAnsi="Times New Roman" w:cs="Times New Roman"/>
        </w:rPr>
        <w:t xml:space="preserve"> (</w:t>
      </w:r>
      <w:r w:rsidR="009D7742" w:rsidRPr="00400602">
        <w:rPr>
          <w:rFonts w:ascii="Times New Roman" w:hAnsi="Times New Roman" w:cs="Times New Roman"/>
        </w:rPr>
        <w:t>page 14, line 304</w:t>
      </w:r>
      <w:r w:rsidR="00333979" w:rsidRPr="00400602">
        <w:rPr>
          <w:rFonts w:ascii="Times New Roman" w:hAnsi="Times New Roman" w:cs="Times New Roman"/>
        </w:rPr>
        <w:t>-305</w:t>
      </w:r>
      <w:r w:rsidR="009D7742" w:rsidRPr="00400602">
        <w:rPr>
          <w:rFonts w:ascii="Times New Roman" w:hAnsi="Times New Roman" w:cs="Times New Roman"/>
        </w:rPr>
        <w:t>)</w:t>
      </w:r>
      <w:r w:rsidR="005B4F5D" w:rsidRPr="00400602">
        <w:rPr>
          <w:rFonts w:ascii="Times New Roman" w:hAnsi="Times New Roman" w:cs="Times New Roman"/>
        </w:rPr>
        <w:t>,</w:t>
      </w:r>
      <w:r w:rsidR="005B4F5D">
        <w:rPr>
          <w:rFonts w:ascii="Times New Roman" w:hAnsi="Times New Roman" w:cs="Times New Roman"/>
        </w:rPr>
        <w:t xml:space="preserve"> </w:t>
      </w:r>
      <w:r w:rsidR="009D7742">
        <w:rPr>
          <w:rFonts w:ascii="Times New Roman" w:hAnsi="Times New Roman" w:cs="Times New Roman"/>
        </w:rPr>
        <w:t xml:space="preserve">and </w:t>
      </w:r>
      <w:r w:rsidR="005B4F5D">
        <w:rPr>
          <w:rFonts w:ascii="Times New Roman" w:hAnsi="Times New Roman" w:cs="Times New Roman"/>
        </w:rPr>
        <w:t>atypical bacteria and NTM</w:t>
      </w:r>
      <w:r w:rsidR="00F7685D">
        <w:rPr>
          <w:rFonts w:ascii="Times New Roman" w:hAnsi="Times New Roman" w:cs="Times New Roman"/>
        </w:rPr>
        <w:t xml:space="preserve"> </w:t>
      </w:r>
      <w:r w:rsidR="009D7742">
        <w:rPr>
          <w:rFonts w:ascii="Times New Roman" w:hAnsi="Times New Roman" w:cs="Times New Roman"/>
        </w:rPr>
        <w:t>(</w:t>
      </w:r>
      <w:r w:rsidR="009D7742" w:rsidRPr="00400602">
        <w:rPr>
          <w:rFonts w:ascii="Times New Roman" w:hAnsi="Times New Roman" w:cs="Times New Roman"/>
        </w:rPr>
        <w:t xml:space="preserve">page </w:t>
      </w:r>
      <w:r w:rsidR="00BE0C24" w:rsidRPr="00400602">
        <w:rPr>
          <w:rFonts w:ascii="Times New Roman" w:hAnsi="Times New Roman" w:cs="Times New Roman"/>
        </w:rPr>
        <w:t>15</w:t>
      </w:r>
      <w:r w:rsidR="009D7742" w:rsidRPr="00400602">
        <w:rPr>
          <w:rFonts w:ascii="Times New Roman" w:hAnsi="Times New Roman" w:cs="Times New Roman"/>
        </w:rPr>
        <w:t xml:space="preserve">, line </w:t>
      </w:r>
      <w:r w:rsidR="00BE0C24" w:rsidRPr="00400602">
        <w:rPr>
          <w:rFonts w:ascii="Times New Roman" w:hAnsi="Times New Roman" w:cs="Times New Roman"/>
        </w:rPr>
        <w:t>339-345</w:t>
      </w:r>
      <w:r w:rsidR="009D7742" w:rsidRPr="00400602">
        <w:rPr>
          <w:rFonts w:ascii="Times New Roman" w:hAnsi="Times New Roman" w:cs="Times New Roman"/>
        </w:rPr>
        <w:t>)</w:t>
      </w:r>
      <w:r w:rsidR="00F7685D" w:rsidRPr="00400602">
        <w:rPr>
          <w:rFonts w:ascii="Times New Roman" w:hAnsi="Times New Roman" w:cs="Times New Roman"/>
        </w:rPr>
        <w:t>.</w:t>
      </w:r>
    </w:p>
    <w:bookmarkEnd w:id="3"/>
    <w:p w14:paraId="2D47F047" w14:textId="77777777" w:rsidR="00EC05FC" w:rsidRPr="00F06D76" w:rsidRDefault="00EC05FC" w:rsidP="00EC05FC">
      <w:pPr>
        <w:pStyle w:val="PlainText"/>
        <w:spacing w:after="160" w:line="360" w:lineRule="auto"/>
        <w:jc w:val="both"/>
        <w:rPr>
          <w:rFonts w:ascii="Times New Roman" w:hAnsi="Times New Roman" w:cs="Times New Roman"/>
        </w:rPr>
      </w:pPr>
    </w:p>
    <w:p w14:paraId="26DBFB56" w14:textId="77777777" w:rsidR="008D7AEF" w:rsidRDefault="008D7AEF" w:rsidP="002A4212">
      <w:pPr>
        <w:pStyle w:val="PlainText"/>
        <w:spacing w:after="160" w:line="360" w:lineRule="auto"/>
        <w:jc w:val="both"/>
        <w:rPr>
          <w:rFonts w:ascii="Times New Roman" w:hAnsi="Times New Roman" w:cs="Times New Roman"/>
          <w:i/>
          <w:iCs/>
          <w:color w:val="2E74B5" w:themeColor="accent5" w:themeShade="BF"/>
        </w:rPr>
      </w:pPr>
      <w:r>
        <w:rPr>
          <w:rFonts w:ascii="Times New Roman" w:hAnsi="Times New Roman" w:cs="Times New Roman"/>
          <w:i/>
          <w:iCs/>
          <w:color w:val="2E74B5" w:themeColor="accent5" w:themeShade="BF"/>
        </w:rPr>
        <w:t>3. There is no comment about whether the close contacts had administration of macrolides within a reasonable period (say 12 months) of sampling.  With not vast numbers, this is a potential confounding variable.</w:t>
      </w:r>
    </w:p>
    <w:p w14:paraId="315453A3" w14:textId="591A1DB7" w:rsidR="00D01A08" w:rsidRDefault="00744543" w:rsidP="00EC05FC">
      <w:pPr>
        <w:spacing w:line="360" w:lineRule="auto"/>
        <w:jc w:val="both"/>
        <w:rPr>
          <w:rFonts w:ascii="Times New Roman" w:hAnsi="Times New Roman" w:cs="Times New Roman"/>
        </w:rPr>
      </w:pPr>
      <w:r>
        <w:rPr>
          <w:rFonts w:ascii="Times New Roman" w:hAnsi="Times New Roman" w:cs="Times New Roman"/>
        </w:rPr>
        <w:t>No</w:t>
      </w:r>
      <w:r w:rsidR="00D01A08" w:rsidRPr="00D01A08">
        <w:rPr>
          <w:rFonts w:ascii="Times New Roman" w:hAnsi="Times New Roman" w:cs="Times New Roman"/>
        </w:rPr>
        <w:t xml:space="preserve"> close contac</w:t>
      </w:r>
      <w:r>
        <w:rPr>
          <w:rFonts w:ascii="Times New Roman" w:hAnsi="Times New Roman" w:cs="Times New Roman"/>
        </w:rPr>
        <w:t>t</w:t>
      </w:r>
      <w:r w:rsidR="00D01A08" w:rsidRPr="00D01A08">
        <w:rPr>
          <w:rFonts w:ascii="Times New Roman" w:hAnsi="Times New Roman" w:cs="Times New Roman"/>
        </w:rPr>
        <w:t xml:space="preserve"> ha</w:t>
      </w:r>
      <w:r w:rsidR="00D01A08">
        <w:rPr>
          <w:rFonts w:ascii="Times New Roman" w:hAnsi="Times New Roman" w:cs="Times New Roman"/>
        </w:rPr>
        <w:t>d</w:t>
      </w:r>
      <w:r w:rsidR="00D01A08" w:rsidRPr="00D01A08">
        <w:rPr>
          <w:rFonts w:ascii="Times New Roman" w:hAnsi="Times New Roman" w:cs="Times New Roman"/>
        </w:rPr>
        <w:t xml:space="preserve"> received any macrolide in the 6 months prior</w:t>
      </w:r>
      <w:r w:rsidR="00D01A08">
        <w:rPr>
          <w:rFonts w:ascii="Times New Roman" w:hAnsi="Times New Roman" w:cs="Times New Roman"/>
        </w:rPr>
        <w:t xml:space="preserve"> to the study, a period that was chosen based on the existing literature (e.g. </w:t>
      </w:r>
      <w:r w:rsidR="00D01A08" w:rsidRPr="00D01A08">
        <w:rPr>
          <w:rFonts w:ascii="Times New Roman" w:hAnsi="Times New Roman" w:cs="Times New Roman"/>
        </w:rPr>
        <w:t>PMID: 17292768</w:t>
      </w:r>
      <w:r w:rsidR="007B0820">
        <w:rPr>
          <w:rFonts w:ascii="Times New Roman" w:hAnsi="Times New Roman" w:cs="Times New Roman"/>
        </w:rPr>
        <w:t xml:space="preserve">, </w:t>
      </w:r>
      <w:r w:rsidR="00D01A08" w:rsidRPr="00D01A08">
        <w:rPr>
          <w:rFonts w:ascii="Times New Roman" w:hAnsi="Times New Roman" w:cs="Times New Roman"/>
        </w:rPr>
        <w:t xml:space="preserve">20483949). </w:t>
      </w:r>
      <w:r w:rsidR="00535822">
        <w:rPr>
          <w:rFonts w:ascii="Times New Roman" w:hAnsi="Times New Roman" w:cs="Times New Roman"/>
        </w:rPr>
        <w:t>Details of the inclusion and exclusion criteria for subject recruitment w</w:t>
      </w:r>
      <w:r w:rsidR="009B1838">
        <w:rPr>
          <w:rFonts w:ascii="Times New Roman" w:hAnsi="Times New Roman" w:cs="Times New Roman"/>
        </w:rPr>
        <w:t>ere</w:t>
      </w:r>
      <w:r w:rsidR="006C01DD">
        <w:rPr>
          <w:rFonts w:ascii="Times New Roman" w:hAnsi="Times New Roman" w:cs="Times New Roman"/>
        </w:rPr>
        <w:t xml:space="preserve"> initially</w:t>
      </w:r>
      <w:r w:rsidR="00535822">
        <w:rPr>
          <w:rFonts w:ascii="Times New Roman" w:hAnsi="Times New Roman" w:cs="Times New Roman"/>
        </w:rPr>
        <w:t xml:space="preserve"> included </w:t>
      </w:r>
      <w:r w:rsidR="009B1838">
        <w:rPr>
          <w:rFonts w:ascii="Times New Roman" w:hAnsi="Times New Roman" w:cs="Times New Roman"/>
        </w:rPr>
        <w:t xml:space="preserve">briefly in the main manuscript and provided </w:t>
      </w:r>
      <w:r w:rsidR="00535822">
        <w:rPr>
          <w:rFonts w:ascii="Times New Roman" w:hAnsi="Times New Roman" w:cs="Times New Roman"/>
        </w:rPr>
        <w:t xml:space="preserve">in </w:t>
      </w:r>
      <w:r w:rsidR="009B1838">
        <w:rPr>
          <w:rFonts w:ascii="Times New Roman" w:hAnsi="Times New Roman" w:cs="Times New Roman"/>
        </w:rPr>
        <w:t xml:space="preserve">detail in the </w:t>
      </w:r>
      <w:r w:rsidR="00535822">
        <w:rPr>
          <w:rFonts w:ascii="Times New Roman" w:hAnsi="Times New Roman" w:cs="Times New Roman"/>
        </w:rPr>
        <w:t>online supplement</w:t>
      </w:r>
      <w:r w:rsidR="007B0820">
        <w:rPr>
          <w:rFonts w:ascii="Times New Roman" w:hAnsi="Times New Roman" w:cs="Times New Roman"/>
        </w:rPr>
        <w:t xml:space="preserve">. </w:t>
      </w:r>
      <w:r w:rsidR="009B1838">
        <w:rPr>
          <w:rFonts w:ascii="Times New Roman" w:hAnsi="Times New Roman" w:cs="Times New Roman"/>
        </w:rPr>
        <w:t xml:space="preserve">Reviewer 1 also queried the length of time between macrolide exposure and sample collection for the macrolide naïve groups. In light of these comments, we have now </w:t>
      </w:r>
      <w:r w:rsidR="007B0820">
        <w:rPr>
          <w:rFonts w:ascii="Times New Roman" w:hAnsi="Times New Roman" w:cs="Times New Roman"/>
        </w:rPr>
        <w:t>amended manuscript</w:t>
      </w:r>
      <w:r w:rsidR="009B1838">
        <w:rPr>
          <w:rFonts w:ascii="Times New Roman" w:hAnsi="Times New Roman" w:cs="Times New Roman"/>
        </w:rPr>
        <w:t xml:space="preserve"> to provide these details more clearly</w:t>
      </w:r>
      <w:r w:rsidR="00A96F39">
        <w:rPr>
          <w:rFonts w:ascii="Times New Roman" w:hAnsi="Times New Roman" w:cs="Times New Roman"/>
        </w:rPr>
        <w:t xml:space="preserve"> </w:t>
      </w:r>
      <w:r w:rsidR="00A96F39" w:rsidRPr="00400602">
        <w:rPr>
          <w:rFonts w:ascii="Times New Roman" w:hAnsi="Times New Roman" w:cs="Times New Roman"/>
        </w:rPr>
        <w:t>(</w:t>
      </w:r>
      <w:r w:rsidR="009B1838" w:rsidRPr="00400602">
        <w:rPr>
          <w:rFonts w:ascii="Times New Roman" w:hAnsi="Times New Roman" w:cs="Times New Roman"/>
        </w:rPr>
        <w:t>s</w:t>
      </w:r>
      <w:r w:rsidR="00A96F39" w:rsidRPr="00400602">
        <w:rPr>
          <w:rFonts w:ascii="Times New Roman" w:hAnsi="Times New Roman" w:cs="Times New Roman"/>
        </w:rPr>
        <w:t xml:space="preserve">ee main manuscript: page </w:t>
      </w:r>
      <w:r w:rsidR="007656B6" w:rsidRPr="00400602">
        <w:rPr>
          <w:rFonts w:ascii="Times New Roman" w:hAnsi="Times New Roman" w:cs="Times New Roman"/>
        </w:rPr>
        <w:t>6</w:t>
      </w:r>
      <w:r w:rsidR="00400602" w:rsidRPr="00400602">
        <w:rPr>
          <w:rFonts w:ascii="Times New Roman" w:hAnsi="Times New Roman" w:cs="Times New Roman"/>
        </w:rPr>
        <w:t>-7,</w:t>
      </w:r>
      <w:r w:rsidR="00A96F39" w:rsidRPr="00400602">
        <w:rPr>
          <w:rFonts w:ascii="Times New Roman" w:hAnsi="Times New Roman" w:cs="Times New Roman"/>
        </w:rPr>
        <w:t xml:space="preserve"> line</w:t>
      </w:r>
      <w:r w:rsidR="007656B6" w:rsidRPr="00400602">
        <w:rPr>
          <w:rFonts w:ascii="Times New Roman" w:hAnsi="Times New Roman" w:cs="Times New Roman"/>
        </w:rPr>
        <w:t>s</w:t>
      </w:r>
      <w:r w:rsidR="00A96F39" w:rsidRPr="00400602">
        <w:rPr>
          <w:rFonts w:ascii="Times New Roman" w:hAnsi="Times New Roman" w:cs="Times New Roman"/>
        </w:rPr>
        <w:t xml:space="preserve"> </w:t>
      </w:r>
      <w:r w:rsidR="007656B6" w:rsidRPr="00400602">
        <w:rPr>
          <w:rFonts w:ascii="Times New Roman" w:hAnsi="Times New Roman" w:cs="Times New Roman"/>
        </w:rPr>
        <w:t>1</w:t>
      </w:r>
      <w:r w:rsidR="007B3797" w:rsidRPr="00400602">
        <w:rPr>
          <w:rFonts w:ascii="Times New Roman" w:hAnsi="Times New Roman" w:cs="Times New Roman"/>
        </w:rPr>
        <w:t>16</w:t>
      </w:r>
      <w:r w:rsidR="007656B6" w:rsidRPr="00400602">
        <w:rPr>
          <w:rFonts w:ascii="Times New Roman" w:hAnsi="Times New Roman" w:cs="Times New Roman"/>
        </w:rPr>
        <w:t>-13</w:t>
      </w:r>
      <w:r w:rsidR="007B3797" w:rsidRPr="00400602">
        <w:rPr>
          <w:rFonts w:ascii="Times New Roman" w:hAnsi="Times New Roman" w:cs="Times New Roman"/>
        </w:rPr>
        <w:t>2</w:t>
      </w:r>
      <w:r w:rsidR="0008621F">
        <w:rPr>
          <w:rFonts w:ascii="Times New Roman" w:hAnsi="Times New Roman" w:cs="Times New Roman"/>
        </w:rPr>
        <w:t>,</w:t>
      </w:r>
      <w:r w:rsidR="007B0820">
        <w:rPr>
          <w:rFonts w:ascii="Times New Roman" w:hAnsi="Times New Roman" w:cs="Times New Roman"/>
        </w:rPr>
        <w:t xml:space="preserve"> and</w:t>
      </w:r>
      <w:r w:rsidR="007656B6">
        <w:rPr>
          <w:rFonts w:ascii="Times New Roman" w:hAnsi="Times New Roman" w:cs="Times New Roman"/>
        </w:rPr>
        <w:t xml:space="preserve"> the relevant section</w:t>
      </w:r>
      <w:r w:rsidR="007B0820">
        <w:rPr>
          <w:rFonts w:ascii="Times New Roman" w:hAnsi="Times New Roman" w:cs="Times New Roman"/>
        </w:rPr>
        <w:t xml:space="preserve"> included below</w:t>
      </w:r>
      <w:r w:rsidR="009B1838">
        <w:rPr>
          <w:rFonts w:ascii="Times New Roman" w:hAnsi="Times New Roman" w:cs="Times New Roman"/>
        </w:rPr>
        <w:t>)</w:t>
      </w:r>
      <w:r w:rsidR="007B0820">
        <w:rPr>
          <w:rFonts w:ascii="Times New Roman" w:hAnsi="Times New Roman" w:cs="Times New Roman"/>
        </w:rPr>
        <w:t>.</w:t>
      </w:r>
      <w:r w:rsidR="009B1838">
        <w:rPr>
          <w:rFonts w:ascii="Times New Roman" w:hAnsi="Times New Roman" w:cs="Times New Roman"/>
        </w:rPr>
        <w:t xml:space="preserve"> We have also clarified this in the online supplementary methods.</w:t>
      </w:r>
    </w:p>
    <w:p w14:paraId="1707511B" w14:textId="2D3283B3" w:rsidR="00B4480A" w:rsidRPr="007B0820" w:rsidRDefault="003F4B22" w:rsidP="00EC05FC">
      <w:pPr>
        <w:spacing w:line="360" w:lineRule="auto"/>
        <w:jc w:val="both"/>
        <w:rPr>
          <w:rFonts w:ascii="Times New Roman" w:hAnsi="Times New Roman" w:cs="Times New Roman"/>
          <w:i/>
          <w:iCs/>
        </w:rPr>
      </w:pPr>
      <w:r w:rsidRPr="007B0820">
        <w:rPr>
          <w:rFonts w:ascii="Times New Roman" w:hAnsi="Times New Roman" w:cs="Times New Roman"/>
          <w:i/>
          <w:iCs/>
        </w:rPr>
        <w:t>Close contacts were excluded if they had received macrolides in the previous 6 months or had received antibiotics (any class) or hospital treatment in the prior four weeks. Further details of subject inclusion and exclusion criteria are provided in the Online Supplement</w:t>
      </w:r>
      <w:r w:rsidR="00AF4B5E">
        <w:rPr>
          <w:rFonts w:ascii="Times New Roman" w:hAnsi="Times New Roman" w:cs="Times New Roman"/>
          <w:i/>
          <w:iCs/>
        </w:rPr>
        <w:t>ary</w:t>
      </w:r>
      <w:r w:rsidRPr="007B0820">
        <w:rPr>
          <w:rFonts w:ascii="Times New Roman" w:hAnsi="Times New Roman" w:cs="Times New Roman"/>
          <w:i/>
          <w:iCs/>
        </w:rPr>
        <w:t xml:space="preserve"> </w:t>
      </w:r>
      <w:r w:rsidR="00AF4B5E">
        <w:rPr>
          <w:rFonts w:ascii="Times New Roman" w:hAnsi="Times New Roman" w:cs="Times New Roman"/>
          <w:i/>
          <w:iCs/>
        </w:rPr>
        <w:t>Methods</w:t>
      </w:r>
      <w:r w:rsidRPr="007B0820">
        <w:rPr>
          <w:rFonts w:ascii="Times New Roman" w:hAnsi="Times New Roman" w:cs="Times New Roman"/>
          <w:i/>
          <w:iCs/>
        </w:rPr>
        <w:t>.</w:t>
      </w:r>
    </w:p>
    <w:p w14:paraId="48D12620" w14:textId="77777777" w:rsidR="00EC05FC" w:rsidRDefault="00EC05FC" w:rsidP="003D5EF8">
      <w:pPr>
        <w:spacing w:after="120" w:line="360" w:lineRule="auto"/>
        <w:jc w:val="both"/>
        <w:rPr>
          <w:rFonts w:ascii="Times New Roman" w:hAnsi="Times New Roman" w:cs="Times New Roman"/>
        </w:rPr>
      </w:pPr>
    </w:p>
    <w:p w14:paraId="21568E04" w14:textId="77777777" w:rsidR="008D7AEF" w:rsidRDefault="008D7AEF" w:rsidP="00BE08F6">
      <w:pPr>
        <w:pStyle w:val="PlainText"/>
        <w:spacing w:after="160" w:line="360" w:lineRule="auto"/>
        <w:jc w:val="both"/>
        <w:rPr>
          <w:rFonts w:ascii="Times New Roman" w:hAnsi="Times New Roman" w:cs="Times New Roman"/>
          <w:i/>
          <w:iCs/>
          <w:color w:val="2E74B5" w:themeColor="accent5" w:themeShade="BF"/>
        </w:rPr>
      </w:pPr>
      <w:r>
        <w:rPr>
          <w:rFonts w:ascii="Times New Roman" w:hAnsi="Times New Roman" w:cs="Times New Roman"/>
          <w:i/>
          <w:iCs/>
          <w:color w:val="2E74B5" w:themeColor="accent5" w:themeShade="BF"/>
        </w:rPr>
        <w:t xml:space="preserve">4. With respect to the key issue of "does this resistance transfer to </w:t>
      </w:r>
      <w:proofErr w:type="gramStart"/>
      <w:r>
        <w:rPr>
          <w:rFonts w:ascii="Times New Roman" w:hAnsi="Times New Roman" w:cs="Times New Roman"/>
          <w:i/>
          <w:iCs/>
          <w:color w:val="2E74B5" w:themeColor="accent5" w:themeShade="BF"/>
        </w:rPr>
        <w:t>others,  the</w:t>
      </w:r>
      <w:proofErr w:type="gramEnd"/>
      <w:r>
        <w:rPr>
          <w:rFonts w:ascii="Times New Roman" w:hAnsi="Times New Roman" w:cs="Times New Roman"/>
          <w:i/>
          <w:iCs/>
          <w:color w:val="2E74B5" w:themeColor="accent5" w:themeShade="BF"/>
        </w:rPr>
        <w:t xml:space="preserve"> key issue is whether the sample size is adequate to reach the conclusion of "no it doesn't".  It is not defined what you would have considered sufficient gene transfer of resistance to be clinically or even epidemiologically relevant.</w:t>
      </w:r>
    </w:p>
    <w:p w14:paraId="4EAE145A" w14:textId="2B38D6FD" w:rsidR="00DB40F9" w:rsidRDefault="008D7AEF" w:rsidP="00A82983">
      <w:pPr>
        <w:pStyle w:val="PlainText"/>
        <w:spacing w:after="160" w:line="360" w:lineRule="auto"/>
        <w:jc w:val="both"/>
        <w:rPr>
          <w:rFonts w:ascii="Times New Roman" w:hAnsi="Times New Roman" w:cs="Times New Roman"/>
        </w:rPr>
      </w:pPr>
      <w:r>
        <w:rPr>
          <w:rFonts w:ascii="Times New Roman" w:hAnsi="Times New Roman" w:cs="Times New Roman"/>
        </w:rPr>
        <w:t xml:space="preserve">The reviewer raises a very important point that </w:t>
      </w:r>
      <w:r w:rsidR="00152BD1">
        <w:rPr>
          <w:rFonts w:ascii="Times New Roman" w:hAnsi="Times New Roman" w:cs="Times New Roman"/>
        </w:rPr>
        <w:t>the authors</w:t>
      </w:r>
      <w:r>
        <w:rPr>
          <w:rFonts w:ascii="Times New Roman" w:hAnsi="Times New Roman" w:cs="Times New Roman"/>
        </w:rPr>
        <w:t xml:space="preserve"> have discussed at length. The clinical implications from this study are difficult to define. Macrolide resistance is a concern </w:t>
      </w:r>
      <w:r w:rsidR="00152BD1">
        <w:rPr>
          <w:rFonts w:ascii="Times New Roman" w:hAnsi="Times New Roman" w:cs="Times New Roman"/>
        </w:rPr>
        <w:t xml:space="preserve">clinically </w:t>
      </w:r>
      <w:r>
        <w:rPr>
          <w:rFonts w:ascii="Times New Roman" w:hAnsi="Times New Roman" w:cs="Times New Roman"/>
        </w:rPr>
        <w:t xml:space="preserve">in </w:t>
      </w:r>
      <w:r w:rsidR="00152BD1">
        <w:rPr>
          <w:rFonts w:ascii="Times New Roman" w:hAnsi="Times New Roman" w:cs="Times New Roman"/>
        </w:rPr>
        <w:t>the management of sexually transmitted infections, non-tuberculous mycobacterium infections, and community acquired pneumonia where penicillin allergy is a concern</w:t>
      </w:r>
      <w:r>
        <w:rPr>
          <w:rFonts w:ascii="Times New Roman" w:hAnsi="Times New Roman" w:cs="Times New Roman"/>
        </w:rPr>
        <w:t xml:space="preserve">. </w:t>
      </w:r>
      <w:r w:rsidR="00152BD1">
        <w:rPr>
          <w:rFonts w:ascii="Times New Roman" w:hAnsi="Times New Roman" w:cs="Times New Roman"/>
        </w:rPr>
        <w:t xml:space="preserve">In these situations, </w:t>
      </w:r>
      <w:r w:rsidR="00FA38B4">
        <w:rPr>
          <w:rFonts w:ascii="Times New Roman" w:hAnsi="Times New Roman" w:cs="Times New Roman"/>
        </w:rPr>
        <w:t xml:space="preserve">we consider </w:t>
      </w:r>
      <w:r w:rsidR="00152BD1">
        <w:rPr>
          <w:rFonts w:ascii="Times New Roman" w:hAnsi="Times New Roman" w:cs="Times New Roman"/>
        </w:rPr>
        <w:t xml:space="preserve">any increase in </w:t>
      </w:r>
      <w:r w:rsidR="0008621F">
        <w:rPr>
          <w:rFonts w:ascii="Times New Roman" w:hAnsi="Times New Roman" w:cs="Times New Roman"/>
        </w:rPr>
        <w:t xml:space="preserve">population level </w:t>
      </w:r>
      <w:r w:rsidR="00152BD1">
        <w:rPr>
          <w:rFonts w:ascii="Times New Roman" w:hAnsi="Times New Roman" w:cs="Times New Roman"/>
        </w:rPr>
        <w:t xml:space="preserve">carriage of macrolide resistance a clinical concern. </w:t>
      </w:r>
    </w:p>
    <w:p w14:paraId="4A980698" w14:textId="12364BA5" w:rsidR="00FA38B4" w:rsidRDefault="00990B35">
      <w:pPr>
        <w:pStyle w:val="PlainText"/>
        <w:spacing w:after="160" w:line="360" w:lineRule="auto"/>
        <w:jc w:val="both"/>
        <w:rPr>
          <w:rFonts w:ascii="Times New Roman" w:hAnsi="Times New Roman" w:cs="Times New Roman"/>
        </w:rPr>
      </w:pPr>
      <w:proofErr w:type="gramStart"/>
      <w:r>
        <w:rPr>
          <w:rFonts w:ascii="Times New Roman" w:hAnsi="Times New Roman" w:cs="Times New Roman"/>
        </w:rPr>
        <w:lastRenderedPageBreak/>
        <w:t>In regards to</w:t>
      </w:r>
      <w:proofErr w:type="gramEnd"/>
      <w:r w:rsidR="0008621F">
        <w:rPr>
          <w:rFonts w:ascii="Times New Roman" w:hAnsi="Times New Roman" w:cs="Times New Roman"/>
        </w:rPr>
        <w:t xml:space="preserve"> our </w:t>
      </w:r>
      <w:r w:rsidR="00FA38B4">
        <w:rPr>
          <w:rFonts w:ascii="Times New Roman" w:hAnsi="Times New Roman" w:cs="Times New Roman"/>
        </w:rPr>
        <w:t xml:space="preserve">study </w:t>
      </w:r>
      <w:r w:rsidR="0008621F">
        <w:rPr>
          <w:rFonts w:ascii="Times New Roman" w:hAnsi="Times New Roman" w:cs="Times New Roman"/>
        </w:rPr>
        <w:t xml:space="preserve">design, we performed </w:t>
      </w:r>
      <w:r w:rsidR="00FA38B4">
        <w:rPr>
          <w:rFonts w:ascii="Times New Roman" w:hAnsi="Times New Roman" w:cs="Times New Roman"/>
        </w:rPr>
        <w:t>sample size calculation</w:t>
      </w:r>
      <w:r w:rsidR="0008621F">
        <w:rPr>
          <w:rFonts w:ascii="Times New Roman" w:hAnsi="Times New Roman" w:cs="Times New Roman"/>
        </w:rPr>
        <w:t>s</w:t>
      </w:r>
      <w:r w:rsidR="00FA38B4">
        <w:rPr>
          <w:rFonts w:ascii="Times New Roman" w:hAnsi="Times New Roman" w:cs="Times New Roman"/>
        </w:rPr>
        <w:t xml:space="preserve"> </w:t>
      </w:r>
      <w:r w:rsidR="00932B68" w:rsidRPr="00766394">
        <w:rPr>
          <w:rFonts w:ascii="Times New Roman" w:hAnsi="Times New Roman" w:cs="Times New Roman"/>
        </w:rPr>
        <w:t>based on</w:t>
      </w:r>
      <w:r w:rsidR="00932B68">
        <w:rPr>
          <w:rFonts w:ascii="Times New Roman" w:hAnsi="Times New Roman" w:cs="Times New Roman"/>
        </w:rPr>
        <w:t xml:space="preserve"> </w:t>
      </w:r>
      <w:r w:rsidR="00BE08F6">
        <w:rPr>
          <w:rFonts w:ascii="Times New Roman" w:hAnsi="Times New Roman" w:cs="Times New Roman"/>
        </w:rPr>
        <w:t xml:space="preserve">findings from </w:t>
      </w:r>
      <w:r w:rsidR="0008621F">
        <w:rPr>
          <w:rFonts w:ascii="Times New Roman" w:hAnsi="Times New Roman" w:cs="Times New Roman"/>
        </w:rPr>
        <w:t>the previous</w:t>
      </w:r>
      <w:r w:rsidR="00BE08F6" w:rsidRPr="001F7B80">
        <w:rPr>
          <w:rFonts w:ascii="Times New Roman" w:hAnsi="Times New Roman" w:cs="Times New Roman"/>
        </w:rPr>
        <w:t xml:space="preserve"> BLESS </w:t>
      </w:r>
      <w:r w:rsidR="00FA38B4">
        <w:rPr>
          <w:rFonts w:ascii="Times New Roman" w:hAnsi="Times New Roman" w:cs="Times New Roman"/>
        </w:rPr>
        <w:t>randomised controlled trial</w:t>
      </w:r>
      <w:r w:rsidR="00BE08F6">
        <w:rPr>
          <w:rFonts w:ascii="Times New Roman" w:hAnsi="Times New Roman" w:cs="Times New Roman"/>
        </w:rPr>
        <w:t xml:space="preserve"> (PMID: </w:t>
      </w:r>
      <w:r w:rsidR="00BE08F6" w:rsidRPr="001F7B80">
        <w:rPr>
          <w:rFonts w:ascii="Times New Roman" w:hAnsi="Times New Roman" w:cs="Times New Roman"/>
        </w:rPr>
        <w:t>23532242</w:t>
      </w:r>
      <w:r w:rsidR="00BE08F6">
        <w:rPr>
          <w:rFonts w:ascii="Times New Roman" w:hAnsi="Times New Roman" w:cs="Times New Roman"/>
        </w:rPr>
        <w:t>)</w:t>
      </w:r>
      <w:r w:rsidR="0008621F">
        <w:rPr>
          <w:rFonts w:ascii="Times New Roman" w:hAnsi="Times New Roman" w:cs="Times New Roman"/>
        </w:rPr>
        <w:t>, as there have not been studies investigating resistance gene co-carriage in close contacts previously</w:t>
      </w:r>
      <w:r w:rsidR="00FA38B4">
        <w:rPr>
          <w:rFonts w:ascii="Times New Roman" w:hAnsi="Times New Roman" w:cs="Times New Roman"/>
        </w:rPr>
        <w:t xml:space="preserve">. This trial reported </w:t>
      </w:r>
      <w:r w:rsidR="00BE08F6">
        <w:rPr>
          <w:rFonts w:ascii="Times New Roman" w:hAnsi="Times New Roman" w:cs="Times New Roman"/>
        </w:rPr>
        <w:t>a</w:t>
      </w:r>
      <w:r w:rsidR="00932B68" w:rsidRPr="001F7B80">
        <w:rPr>
          <w:rFonts w:ascii="Times New Roman" w:hAnsi="Times New Roman" w:cs="Times New Roman"/>
        </w:rPr>
        <w:t xml:space="preserve"> mean increase </w:t>
      </w:r>
      <w:r w:rsidR="00BE08F6">
        <w:rPr>
          <w:rFonts w:ascii="Times New Roman" w:hAnsi="Times New Roman" w:cs="Times New Roman"/>
        </w:rPr>
        <w:t xml:space="preserve">of </w:t>
      </w:r>
      <w:r w:rsidR="00BE08F6" w:rsidRPr="001F7B80">
        <w:rPr>
          <w:rFonts w:ascii="Times New Roman" w:hAnsi="Times New Roman" w:cs="Times New Roman"/>
        </w:rPr>
        <w:t xml:space="preserve">44% </w:t>
      </w:r>
      <w:r w:rsidR="00932B68" w:rsidRPr="001F7B80">
        <w:rPr>
          <w:rFonts w:ascii="Times New Roman" w:hAnsi="Times New Roman" w:cs="Times New Roman"/>
        </w:rPr>
        <w:t>in oropharyngeal macrolide resistance after 1 month of erythromycin therapy</w:t>
      </w:r>
      <w:r w:rsidR="00FA38B4">
        <w:rPr>
          <w:rFonts w:ascii="Times New Roman" w:hAnsi="Times New Roman" w:cs="Times New Roman"/>
        </w:rPr>
        <w:t xml:space="preserve"> and</w:t>
      </w:r>
      <w:r w:rsidR="00932B68" w:rsidRPr="001F7B80">
        <w:rPr>
          <w:rFonts w:ascii="Times New Roman" w:hAnsi="Times New Roman" w:cs="Times New Roman"/>
        </w:rPr>
        <w:t xml:space="preserve"> </w:t>
      </w:r>
      <w:r w:rsidR="00FA38B4">
        <w:rPr>
          <w:rFonts w:ascii="Times New Roman" w:hAnsi="Times New Roman" w:cs="Times New Roman"/>
        </w:rPr>
        <w:t xml:space="preserve">a </w:t>
      </w:r>
      <w:r w:rsidR="00932B68" w:rsidRPr="001F7B80">
        <w:rPr>
          <w:rFonts w:ascii="Times New Roman" w:hAnsi="Times New Roman" w:cs="Times New Roman"/>
        </w:rPr>
        <w:t>baseline SD of 18%</w:t>
      </w:r>
      <w:r w:rsidR="00FA38B4">
        <w:rPr>
          <w:rFonts w:ascii="Times New Roman" w:hAnsi="Times New Roman" w:cs="Times New Roman"/>
        </w:rPr>
        <w:t>.</w:t>
      </w:r>
      <w:r w:rsidR="00932B68" w:rsidRPr="001F7B80">
        <w:rPr>
          <w:rFonts w:ascii="Times New Roman" w:hAnsi="Times New Roman" w:cs="Times New Roman"/>
        </w:rPr>
        <w:t xml:space="preserve"> </w:t>
      </w:r>
      <w:r w:rsidR="00FA38B4">
        <w:rPr>
          <w:rFonts w:ascii="Times New Roman" w:hAnsi="Times New Roman" w:cs="Times New Roman"/>
        </w:rPr>
        <w:t xml:space="preserve">We </w:t>
      </w:r>
      <w:r w:rsidR="00932B68" w:rsidRPr="001F7B80">
        <w:rPr>
          <w:rFonts w:ascii="Times New Roman" w:hAnsi="Times New Roman" w:cs="Times New Roman"/>
        </w:rPr>
        <w:t>assum</w:t>
      </w:r>
      <w:r w:rsidR="00FA38B4">
        <w:rPr>
          <w:rFonts w:ascii="Times New Roman" w:hAnsi="Times New Roman" w:cs="Times New Roman"/>
        </w:rPr>
        <w:t>ed</w:t>
      </w:r>
      <w:r w:rsidR="00932B68" w:rsidRPr="001F7B80">
        <w:rPr>
          <w:rFonts w:ascii="Times New Roman" w:hAnsi="Times New Roman" w:cs="Times New Roman"/>
        </w:rPr>
        <w:t xml:space="preserve"> transmission of macrolide resistance from index cases to cohabitants</w:t>
      </w:r>
      <w:r w:rsidR="002A4212">
        <w:rPr>
          <w:rFonts w:ascii="Times New Roman" w:hAnsi="Times New Roman" w:cs="Times New Roman"/>
        </w:rPr>
        <w:t xml:space="preserve"> to be incomplete, occurring in an estimated </w:t>
      </w:r>
      <w:r w:rsidR="002A4212" w:rsidRPr="001F7B80">
        <w:rPr>
          <w:rFonts w:ascii="Times New Roman" w:hAnsi="Times New Roman" w:cs="Times New Roman"/>
        </w:rPr>
        <w:t>25%</w:t>
      </w:r>
      <w:r w:rsidR="002A4212">
        <w:rPr>
          <w:rFonts w:ascii="Times New Roman" w:hAnsi="Times New Roman" w:cs="Times New Roman"/>
        </w:rPr>
        <w:t xml:space="preserve"> of cases</w:t>
      </w:r>
      <w:r w:rsidR="00BE08F6">
        <w:rPr>
          <w:rFonts w:ascii="Times New Roman" w:hAnsi="Times New Roman" w:cs="Times New Roman"/>
        </w:rPr>
        <w:t>.</w:t>
      </w:r>
      <w:r w:rsidR="00932B68" w:rsidRPr="001F7B80">
        <w:rPr>
          <w:rFonts w:ascii="Times New Roman" w:hAnsi="Times New Roman" w:cs="Times New Roman"/>
        </w:rPr>
        <w:t xml:space="preserve"> </w:t>
      </w:r>
      <w:r w:rsidR="00BE08F6">
        <w:rPr>
          <w:rFonts w:ascii="Times New Roman" w:hAnsi="Times New Roman" w:cs="Times New Roman"/>
        </w:rPr>
        <w:t xml:space="preserve">From this calculation, </w:t>
      </w:r>
      <w:r w:rsidR="0008621F">
        <w:rPr>
          <w:rFonts w:ascii="Times New Roman" w:hAnsi="Times New Roman" w:cs="Times New Roman"/>
        </w:rPr>
        <w:t xml:space="preserve">an estimated </w:t>
      </w:r>
      <w:r w:rsidR="00932B68" w:rsidRPr="001F7B80">
        <w:rPr>
          <w:rFonts w:ascii="Times New Roman" w:hAnsi="Times New Roman" w:cs="Times New Roman"/>
        </w:rPr>
        <w:t xml:space="preserve">44 </w:t>
      </w:r>
      <w:r w:rsidR="00BE08F6">
        <w:rPr>
          <w:rFonts w:ascii="Times New Roman" w:hAnsi="Times New Roman" w:cs="Times New Roman"/>
        </w:rPr>
        <w:t xml:space="preserve">pairs of patients and close contacts </w:t>
      </w:r>
      <w:r w:rsidR="00932B68" w:rsidRPr="001F7B80">
        <w:rPr>
          <w:rFonts w:ascii="Times New Roman" w:hAnsi="Times New Roman" w:cs="Times New Roman"/>
        </w:rPr>
        <w:t xml:space="preserve">in each arm </w:t>
      </w:r>
      <w:r w:rsidR="00BE08F6">
        <w:rPr>
          <w:rFonts w:ascii="Times New Roman" w:hAnsi="Times New Roman" w:cs="Times New Roman"/>
        </w:rPr>
        <w:t xml:space="preserve">would </w:t>
      </w:r>
      <w:r w:rsidR="00932B68" w:rsidRPr="001F7B80">
        <w:rPr>
          <w:rFonts w:ascii="Times New Roman" w:hAnsi="Times New Roman" w:cs="Times New Roman"/>
        </w:rPr>
        <w:t xml:space="preserve">provide 80% power at </w:t>
      </w:r>
      <w:r w:rsidR="00932B68">
        <w:rPr>
          <w:rFonts w:ascii="Times New Roman" w:hAnsi="Times New Roman" w:cs="Times New Roman"/>
        </w:rPr>
        <w:t>an alpha of</w:t>
      </w:r>
      <w:r w:rsidR="00932B68" w:rsidRPr="001F7B80">
        <w:rPr>
          <w:rFonts w:ascii="Times New Roman" w:hAnsi="Times New Roman" w:cs="Times New Roman"/>
        </w:rPr>
        <w:t xml:space="preserve"> </w:t>
      </w:r>
      <w:r w:rsidR="00932B68">
        <w:rPr>
          <w:rFonts w:ascii="Times New Roman" w:hAnsi="Times New Roman" w:cs="Times New Roman"/>
        </w:rPr>
        <w:t>0.05</w:t>
      </w:r>
      <w:r w:rsidR="00932B68" w:rsidRPr="001F7B80">
        <w:rPr>
          <w:rFonts w:ascii="Times New Roman" w:hAnsi="Times New Roman" w:cs="Times New Roman"/>
        </w:rPr>
        <w:t xml:space="preserve"> to demonstrate an 11% difference in proportional macrolide resistance rates between case-contacts and control-contacts.</w:t>
      </w:r>
      <w:r w:rsidR="00932B68">
        <w:rPr>
          <w:rFonts w:ascii="Times New Roman" w:hAnsi="Times New Roman" w:cs="Times New Roman"/>
        </w:rPr>
        <w:t xml:space="preserve"> </w:t>
      </w:r>
    </w:p>
    <w:p w14:paraId="01B53037" w14:textId="08CC469C" w:rsidR="00FA38B4" w:rsidRDefault="00BE08F6">
      <w:pPr>
        <w:pStyle w:val="PlainText"/>
        <w:spacing w:after="160" w:line="360" w:lineRule="auto"/>
        <w:jc w:val="both"/>
        <w:rPr>
          <w:rFonts w:ascii="Times New Roman" w:hAnsi="Times New Roman" w:cs="Times New Roman"/>
        </w:rPr>
      </w:pPr>
      <w:r>
        <w:rPr>
          <w:rFonts w:ascii="Times New Roman" w:hAnsi="Times New Roman" w:cs="Times New Roman"/>
        </w:rPr>
        <w:t xml:space="preserve">We, however, did not see </w:t>
      </w:r>
      <w:r w:rsidR="00FA38B4">
        <w:rPr>
          <w:rFonts w:ascii="Times New Roman" w:hAnsi="Times New Roman" w:cs="Times New Roman"/>
        </w:rPr>
        <w:t>an 11% difference in co-carriage</w:t>
      </w:r>
      <w:r>
        <w:rPr>
          <w:rFonts w:ascii="Times New Roman" w:hAnsi="Times New Roman" w:cs="Times New Roman"/>
        </w:rPr>
        <w:t xml:space="preserve"> </w:t>
      </w:r>
      <w:r w:rsidR="00FA38B4">
        <w:rPr>
          <w:rFonts w:ascii="Times New Roman" w:hAnsi="Times New Roman" w:cs="Times New Roman"/>
        </w:rPr>
        <w:t>between groups</w:t>
      </w:r>
      <w:r w:rsidR="0008621F">
        <w:rPr>
          <w:rFonts w:ascii="Times New Roman" w:hAnsi="Times New Roman" w:cs="Times New Roman"/>
        </w:rPr>
        <w:t xml:space="preserve">, and hence our findings </w:t>
      </w:r>
      <w:r w:rsidR="00990B35">
        <w:rPr>
          <w:rFonts w:ascii="Times New Roman" w:hAnsi="Times New Roman" w:cs="Times New Roman"/>
        </w:rPr>
        <w:t>did</w:t>
      </w:r>
      <w:r w:rsidR="0008621F">
        <w:rPr>
          <w:rFonts w:ascii="Times New Roman" w:hAnsi="Times New Roman" w:cs="Times New Roman"/>
        </w:rPr>
        <w:t xml:space="preserve"> not</w:t>
      </w:r>
      <w:r w:rsidR="00990B35">
        <w:rPr>
          <w:rFonts w:ascii="Times New Roman" w:hAnsi="Times New Roman" w:cs="Times New Roman"/>
        </w:rPr>
        <w:t xml:space="preserve"> achieve statistical</w:t>
      </w:r>
      <w:r w:rsidR="0008621F">
        <w:rPr>
          <w:rFonts w:ascii="Times New Roman" w:hAnsi="Times New Roman" w:cs="Times New Roman"/>
        </w:rPr>
        <w:t xml:space="preserve"> significan</w:t>
      </w:r>
      <w:r w:rsidR="00990B35">
        <w:rPr>
          <w:rFonts w:ascii="Times New Roman" w:hAnsi="Times New Roman" w:cs="Times New Roman"/>
        </w:rPr>
        <w:t>ce</w:t>
      </w:r>
      <w:r w:rsidR="00FA38B4">
        <w:rPr>
          <w:rFonts w:ascii="Times New Roman" w:hAnsi="Times New Roman" w:cs="Times New Roman"/>
        </w:rPr>
        <w:t xml:space="preserve">. Of the 10 resistance genes we assessed, we can use the example of </w:t>
      </w:r>
      <w:proofErr w:type="spellStart"/>
      <w:r w:rsidR="00FA38B4" w:rsidRPr="00A82983">
        <w:rPr>
          <w:rFonts w:ascii="Times New Roman" w:hAnsi="Times New Roman" w:cs="Times New Roman"/>
          <w:i/>
          <w:iCs/>
        </w:rPr>
        <w:t>mef</w:t>
      </w:r>
      <w:proofErr w:type="spellEnd"/>
      <w:r w:rsidR="00FA38B4">
        <w:rPr>
          <w:rFonts w:ascii="Times New Roman" w:hAnsi="Times New Roman" w:cs="Times New Roman"/>
        </w:rPr>
        <w:t>, which</w:t>
      </w:r>
      <w:r w:rsidR="00FA38B4">
        <w:rPr>
          <w:rFonts w:ascii="Times New Roman" w:hAnsi="Times New Roman" w:cs="Times New Roman"/>
          <w:i/>
          <w:iCs/>
        </w:rPr>
        <w:t xml:space="preserve"> </w:t>
      </w:r>
      <w:r w:rsidR="00FA38B4">
        <w:rPr>
          <w:rFonts w:ascii="Times New Roman" w:hAnsi="Times New Roman" w:cs="Times New Roman"/>
        </w:rPr>
        <w:t>is a gene associated with macrolide resistance in common respiratory pathogens</w:t>
      </w:r>
      <w:r w:rsidR="00FA38B4" w:rsidRPr="00766394">
        <w:rPr>
          <w:rFonts w:ascii="Times New Roman" w:hAnsi="Times New Roman" w:cs="Times New Roman"/>
        </w:rPr>
        <w:t xml:space="preserve">. </w:t>
      </w:r>
      <w:r w:rsidR="00FA38B4">
        <w:rPr>
          <w:rFonts w:ascii="Times New Roman" w:hAnsi="Times New Roman" w:cs="Times New Roman"/>
        </w:rPr>
        <w:t xml:space="preserve">Here, </w:t>
      </w:r>
      <w:bookmarkStart w:id="6" w:name="_Hlk90370784"/>
      <w:r w:rsidR="00FA38B4">
        <w:rPr>
          <w:rFonts w:ascii="Times New Roman" w:hAnsi="Times New Roman" w:cs="Times New Roman"/>
        </w:rPr>
        <w:t xml:space="preserve">macrolide use was associated with co-detection </w:t>
      </w:r>
      <w:r w:rsidR="002A4212">
        <w:rPr>
          <w:rFonts w:ascii="Times New Roman" w:hAnsi="Times New Roman" w:cs="Times New Roman"/>
        </w:rPr>
        <w:t xml:space="preserve">of </w:t>
      </w:r>
      <w:proofErr w:type="spellStart"/>
      <w:r w:rsidR="002A4212" w:rsidRPr="002A4212">
        <w:rPr>
          <w:rFonts w:ascii="Times New Roman" w:hAnsi="Times New Roman" w:cs="Times New Roman"/>
          <w:i/>
          <w:iCs/>
        </w:rPr>
        <w:t>mef</w:t>
      </w:r>
      <w:proofErr w:type="spellEnd"/>
      <w:r w:rsidR="002A4212">
        <w:rPr>
          <w:rFonts w:ascii="Times New Roman" w:hAnsi="Times New Roman" w:cs="Times New Roman"/>
        </w:rPr>
        <w:t xml:space="preserve"> </w:t>
      </w:r>
      <w:r w:rsidR="00FA38B4">
        <w:rPr>
          <w:rFonts w:ascii="Times New Roman" w:hAnsi="Times New Roman" w:cs="Times New Roman"/>
        </w:rPr>
        <w:t xml:space="preserve">in </w:t>
      </w:r>
      <w:r w:rsidR="00FA38B4" w:rsidRPr="00FA38B4">
        <w:rPr>
          <w:rFonts w:ascii="Times New Roman" w:hAnsi="Times New Roman" w:cs="Times New Roman"/>
        </w:rPr>
        <w:t>29/53</w:t>
      </w:r>
      <w:r w:rsidR="00FA38B4">
        <w:rPr>
          <w:rFonts w:ascii="Times New Roman" w:hAnsi="Times New Roman" w:cs="Times New Roman"/>
        </w:rPr>
        <w:t xml:space="preserve"> pairs, while no macrolide use was associated with co-detection in</w:t>
      </w:r>
      <w:r w:rsidR="00FA38B4" w:rsidRPr="00FA38B4">
        <w:rPr>
          <w:rFonts w:ascii="Times New Roman" w:hAnsi="Times New Roman" w:cs="Times New Roman"/>
        </w:rPr>
        <w:t xml:space="preserve"> 21/40</w:t>
      </w:r>
      <w:r w:rsidR="00FA38B4">
        <w:rPr>
          <w:rFonts w:ascii="Times New Roman" w:hAnsi="Times New Roman" w:cs="Times New Roman"/>
        </w:rPr>
        <w:t xml:space="preserve"> pairs. This led to only a </w:t>
      </w:r>
      <w:r w:rsidR="00FA38B4" w:rsidRPr="00FA38B4">
        <w:rPr>
          <w:rFonts w:ascii="Times New Roman" w:hAnsi="Times New Roman" w:cs="Times New Roman"/>
        </w:rPr>
        <w:t xml:space="preserve">2.2% </w:t>
      </w:r>
      <w:r w:rsidR="00FA38B4">
        <w:rPr>
          <w:rFonts w:ascii="Times New Roman" w:hAnsi="Times New Roman" w:cs="Times New Roman"/>
        </w:rPr>
        <w:t xml:space="preserve">increase in co-detection </w:t>
      </w:r>
      <w:r w:rsidR="00FA38B4" w:rsidRPr="00FA38B4">
        <w:rPr>
          <w:rFonts w:ascii="Times New Roman" w:hAnsi="Times New Roman" w:cs="Times New Roman"/>
        </w:rPr>
        <w:t>events</w:t>
      </w:r>
      <w:r w:rsidR="00FA38B4">
        <w:rPr>
          <w:rFonts w:ascii="Times New Roman" w:hAnsi="Times New Roman" w:cs="Times New Roman"/>
        </w:rPr>
        <w:t xml:space="preserve"> in the macrolide group</w:t>
      </w:r>
      <w:r w:rsidR="0008621F">
        <w:rPr>
          <w:rFonts w:ascii="Times New Roman" w:hAnsi="Times New Roman" w:cs="Times New Roman"/>
        </w:rPr>
        <w:t xml:space="preserve"> (p=0.33)</w:t>
      </w:r>
      <w:r w:rsidR="00FA38B4">
        <w:rPr>
          <w:rFonts w:ascii="Times New Roman" w:hAnsi="Times New Roman" w:cs="Times New Roman"/>
        </w:rPr>
        <w:t>.</w:t>
      </w:r>
      <w:bookmarkEnd w:id="6"/>
      <w:r w:rsidR="00FA38B4">
        <w:rPr>
          <w:rFonts w:ascii="Times New Roman" w:hAnsi="Times New Roman" w:cs="Times New Roman"/>
        </w:rPr>
        <w:t xml:space="preserve"> While assigning a clinical or epidemiological weight to this is difficult, we now include in the discussion a</w:t>
      </w:r>
      <w:r w:rsidR="002A4212">
        <w:rPr>
          <w:rFonts w:ascii="Times New Roman" w:hAnsi="Times New Roman" w:cs="Times New Roman"/>
        </w:rPr>
        <w:t xml:space="preserve"> detailed</w:t>
      </w:r>
      <w:r w:rsidR="00FA38B4">
        <w:rPr>
          <w:rFonts w:ascii="Times New Roman" w:hAnsi="Times New Roman" w:cs="Times New Roman"/>
        </w:rPr>
        <w:t xml:space="preserve"> explanation of </w:t>
      </w:r>
      <w:r w:rsidR="002A4212">
        <w:rPr>
          <w:rFonts w:ascii="Times New Roman" w:hAnsi="Times New Roman" w:cs="Times New Roman"/>
        </w:rPr>
        <w:t xml:space="preserve">our </w:t>
      </w:r>
      <w:r w:rsidR="00FA38B4" w:rsidRPr="00400602">
        <w:rPr>
          <w:rFonts w:ascii="Times New Roman" w:hAnsi="Times New Roman" w:cs="Times New Roman"/>
        </w:rPr>
        <w:t>results</w:t>
      </w:r>
      <w:r w:rsidR="002A4212" w:rsidRPr="00400602">
        <w:rPr>
          <w:rFonts w:ascii="Times New Roman" w:hAnsi="Times New Roman" w:cs="Times New Roman"/>
        </w:rPr>
        <w:t xml:space="preserve"> (page </w:t>
      </w:r>
      <w:r w:rsidR="00A74035" w:rsidRPr="00400602">
        <w:rPr>
          <w:rFonts w:ascii="Times New Roman" w:hAnsi="Times New Roman" w:cs="Times New Roman"/>
        </w:rPr>
        <w:t>1</w:t>
      </w:r>
      <w:r w:rsidR="007B3797" w:rsidRPr="00400602">
        <w:rPr>
          <w:rFonts w:ascii="Times New Roman" w:hAnsi="Times New Roman" w:cs="Times New Roman"/>
        </w:rPr>
        <w:t>2</w:t>
      </w:r>
      <w:r w:rsidR="00A74035" w:rsidRPr="00400602">
        <w:rPr>
          <w:rFonts w:ascii="Times New Roman" w:hAnsi="Times New Roman" w:cs="Times New Roman"/>
        </w:rPr>
        <w:t>,</w:t>
      </w:r>
      <w:r w:rsidR="002A4212" w:rsidRPr="00400602">
        <w:rPr>
          <w:rFonts w:ascii="Times New Roman" w:hAnsi="Times New Roman" w:cs="Times New Roman"/>
        </w:rPr>
        <w:t xml:space="preserve"> line</w:t>
      </w:r>
      <w:r w:rsidR="00A74035" w:rsidRPr="00400602">
        <w:rPr>
          <w:rFonts w:ascii="Times New Roman" w:hAnsi="Times New Roman" w:cs="Times New Roman"/>
        </w:rPr>
        <w:t>s</w:t>
      </w:r>
      <w:r w:rsidR="002A4212" w:rsidRPr="00400602">
        <w:rPr>
          <w:rFonts w:ascii="Times New Roman" w:hAnsi="Times New Roman" w:cs="Times New Roman"/>
        </w:rPr>
        <w:t xml:space="preserve"> </w:t>
      </w:r>
      <w:r w:rsidR="00A74035" w:rsidRPr="00400602">
        <w:rPr>
          <w:rFonts w:ascii="Times New Roman" w:hAnsi="Times New Roman" w:cs="Times New Roman"/>
        </w:rPr>
        <w:t>25</w:t>
      </w:r>
      <w:r w:rsidR="007B3797" w:rsidRPr="00400602">
        <w:rPr>
          <w:rFonts w:ascii="Times New Roman" w:hAnsi="Times New Roman" w:cs="Times New Roman"/>
        </w:rPr>
        <w:t>3</w:t>
      </w:r>
      <w:r w:rsidR="00A74035" w:rsidRPr="00400602">
        <w:rPr>
          <w:rFonts w:ascii="Times New Roman" w:hAnsi="Times New Roman" w:cs="Times New Roman"/>
        </w:rPr>
        <w:t>-2</w:t>
      </w:r>
      <w:r w:rsidR="00AF3444" w:rsidRPr="00400602">
        <w:rPr>
          <w:rFonts w:ascii="Times New Roman" w:hAnsi="Times New Roman" w:cs="Times New Roman"/>
        </w:rPr>
        <w:t>6</w:t>
      </w:r>
      <w:r w:rsidR="007B3797" w:rsidRPr="00400602">
        <w:rPr>
          <w:rFonts w:ascii="Times New Roman" w:hAnsi="Times New Roman" w:cs="Times New Roman"/>
        </w:rPr>
        <w:t>2</w:t>
      </w:r>
      <w:r w:rsidR="00A74035" w:rsidRPr="00400602">
        <w:rPr>
          <w:rFonts w:ascii="Times New Roman" w:hAnsi="Times New Roman" w:cs="Times New Roman"/>
        </w:rPr>
        <w:t>; page 1</w:t>
      </w:r>
      <w:r w:rsidR="007B3797" w:rsidRPr="00400602">
        <w:rPr>
          <w:rFonts w:ascii="Times New Roman" w:hAnsi="Times New Roman" w:cs="Times New Roman"/>
        </w:rPr>
        <w:t>4</w:t>
      </w:r>
      <w:r w:rsidR="00A74035" w:rsidRPr="00400602">
        <w:rPr>
          <w:rFonts w:ascii="Times New Roman" w:hAnsi="Times New Roman" w:cs="Times New Roman"/>
        </w:rPr>
        <w:t>, lines 3</w:t>
      </w:r>
      <w:r w:rsidR="007B3797" w:rsidRPr="00400602">
        <w:rPr>
          <w:rFonts w:ascii="Times New Roman" w:hAnsi="Times New Roman" w:cs="Times New Roman"/>
        </w:rPr>
        <w:t>08</w:t>
      </w:r>
      <w:r w:rsidR="00A74035" w:rsidRPr="00400602">
        <w:rPr>
          <w:rFonts w:ascii="Times New Roman" w:hAnsi="Times New Roman" w:cs="Times New Roman"/>
        </w:rPr>
        <w:t>-31</w:t>
      </w:r>
      <w:r w:rsidR="007B3797" w:rsidRPr="00400602">
        <w:rPr>
          <w:rFonts w:ascii="Times New Roman" w:hAnsi="Times New Roman" w:cs="Times New Roman"/>
        </w:rPr>
        <w:t>0</w:t>
      </w:r>
      <w:r w:rsidR="002A4212" w:rsidRPr="00400602">
        <w:rPr>
          <w:rFonts w:ascii="Times New Roman" w:hAnsi="Times New Roman" w:cs="Times New Roman"/>
        </w:rPr>
        <w:t>). We believe this discuss</w:t>
      </w:r>
      <w:r w:rsidR="002A4212">
        <w:rPr>
          <w:rFonts w:ascii="Times New Roman" w:hAnsi="Times New Roman" w:cs="Times New Roman"/>
        </w:rPr>
        <w:t>ion now presents the findings</w:t>
      </w:r>
      <w:r w:rsidR="00FA38B4">
        <w:rPr>
          <w:rFonts w:ascii="Times New Roman" w:hAnsi="Times New Roman" w:cs="Times New Roman"/>
        </w:rPr>
        <w:t xml:space="preserve"> in a more comprehendible manner.</w:t>
      </w:r>
    </w:p>
    <w:p w14:paraId="147254C0" w14:textId="77777777" w:rsidR="00A5386D" w:rsidRDefault="00A5386D">
      <w:pPr>
        <w:pStyle w:val="PlainText"/>
        <w:spacing w:after="160" w:line="360" w:lineRule="auto"/>
        <w:jc w:val="both"/>
        <w:rPr>
          <w:rFonts w:ascii="Times New Roman" w:hAnsi="Times New Roman" w:cs="Times New Roman"/>
        </w:rPr>
      </w:pPr>
    </w:p>
    <w:p w14:paraId="1C2F7F02" w14:textId="77777777" w:rsidR="008D7AEF" w:rsidRDefault="008D7AEF" w:rsidP="00A5386D">
      <w:pPr>
        <w:pStyle w:val="PlainText"/>
        <w:spacing w:after="160" w:line="360" w:lineRule="auto"/>
        <w:jc w:val="both"/>
        <w:rPr>
          <w:rFonts w:ascii="Times New Roman" w:hAnsi="Times New Roman" w:cs="Times New Roman"/>
          <w:i/>
          <w:iCs/>
          <w:color w:val="2E74B5" w:themeColor="accent5" w:themeShade="BF"/>
          <w:highlight w:val="yellow"/>
        </w:rPr>
      </w:pPr>
      <w:r>
        <w:rPr>
          <w:rFonts w:ascii="Times New Roman" w:hAnsi="Times New Roman" w:cs="Times New Roman"/>
          <w:i/>
          <w:iCs/>
          <w:color w:val="2E74B5" w:themeColor="accent5" w:themeShade="BF"/>
        </w:rPr>
        <w:t xml:space="preserve">5. Given you did show erm and </w:t>
      </w:r>
      <w:proofErr w:type="spellStart"/>
      <w:r>
        <w:rPr>
          <w:rFonts w:ascii="Times New Roman" w:hAnsi="Times New Roman" w:cs="Times New Roman"/>
          <w:i/>
          <w:iCs/>
          <w:color w:val="2E74B5" w:themeColor="accent5" w:themeShade="BF"/>
        </w:rPr>
        <w:t>mef</w:t>
      </w:r>
      <w:proofErr w:type="spellEnd"/>
      <w:r>
        <w:rPr>
          <w:rFonts w:ascii="Times New Roman" w:hAnsi="Times New Roman" w:cs="Times New Roman"/>
          <w:i/>
          <w:iCs/>
          <w:color w:val="2E74B5" w:themeColor="accent5" w:themeShade="BF"/>
        </w:rPr>
        <w:t xml:space="preserve"> detection was more common in contacts of macrolide users, I am not clear at all how you can justify your conclusion that resistance is not </w:t>
      </w:r>
      <w:proofErr w:type="spellStart"/>
      <w:r>
        <w:rPr>
          <w:rFonts w:ascii="Times New Roman" w:hAnsi="Times New Roman" w:cs="Times New Roman"/>
          <w:i/>
          <w:iCs/>
          <w:color w:val="2E74B5" w:themeColor="accent5" w:themeShade="BF"/>
        </w:rPr>
        <w:t>trasnmissable</w:t>
      </w:r>
      <w:proofErr w:type="spellEnd"/>
      <w:r>
        <w:rPr>
          <w:rFonts w:ascii="Times New Roman" w:hAnsi="Times New Roman" w:cs="Times New Roman"/>
          <w:i/>
          <w:iCs/>
          <w:color w:val="2E74B5" w:themeColor="accent5" w:themeShade="BF"/>
        </w:rPr>
        <w:t xml:space="preserve"> into the community - in fact the opposite  finding would appear to be supported by your data - as you acknowledge in your discussion.  </w:t>
      </w:r>
      <w:r w:rsidRPr="00A5386D">
        <w:rPr>
          <w:rFonts w:ascii="Times New Roman" w:hAnsi="Times New Roman" w:cs="Times New Roman"/>
          <w:i/>
          <w:iCs/>
          <w:color w:val="2E74B5" w:themeColor="accent5" w:themeShade="BF"/>
        </w:rPr>
        <w:t>The last sentence of the abstract is therefore far too strong and not supported by your data.</w:t>
      </w:r>
    </w:p>
    <w:p w14:paraId="0E5DD9F1" w14:textId="366C4355" w:rsidR="0077481E" w:rsidRPr="0077481E" w:rsidRDefault="00EC05FC" w:rsidP="00EC05FC">
      <w:pPr>
        <w:spacing w:line="360" w:lineRule="auto"/>
        <w:jc w:val="both"/>
        <w:rPr>
          <w:rFonts w:ascii="Times New Roman" w:hAnsi="Times New Roman" w:cs="Times New Roman"/>
          <w:szCs w:val="21"/>
        </w:rPr>
      </w:pPr>
      <w:r>
        <w:rPr>
          <w:rFonts w:ascii="Times New Roman" w:hAnsi="Times New Roman" w:cs="Times New Roman"/>
          <w:szCs w:val="21"/>
        </w:rPr>
        <w:t>As a reference for th</w:t>
      </w:r>
      <w:r w:rsidR="002F0C3D">
        <w:rPr>
          <w:rFonts w:ascii="Times New Roman" w:hAnsi="Times New Roman" w:cs="Times New Roman"/>
          <w:szCs w:val="21"/>
        </w:rPr>
        <w:t>is</w:t>
      </w:r>
      <w:r>
        <w:rPr>
          <w:rFonts w:ascii="Times New Roman" w:hAnsi="Times New Roman" w:cs="Times New Roman"/>
          <w:szCs w:val="21"/>
        </w:rPr>
        <w:t xml:space="preserve"> </w:t>
      </w:r>
      <w:r w:rsidR="002F0C3D">
        <w:rPr>
          <w:rFonts w:ascii="Times New Roman" w:hAnsi="Times New Roman" w:cs="Times New Roman"/>
          <w:szCs w:val="21"/>
        </w:rPr>
        <w:t>comment</w:t>
      </w:r>
      <w:r>
        <w:rPr>
          <w:rFonts w:ascii="Times New Roman" w:hAnsi="Times New Roman" w:cs="Times New Roman"/>
          <w:szCs w:val="21"/>
        </w:rPr>
        <w:t>, t</w:t>
      </w:r>
      <w:r w:rsidR="002522B6" w:rsidRPr="0077481E">
        <w:rPr>
          <w:rFonts w:ascii="Times New Roman" w:hAnsi="Times New Roman" w:cs="Times New Roman"/>
          <w:szCs w:val="21"/>
        </w:rPr>
        <w:t xml:space="preserve">he last sentence </w:t>
      </w:r>
      <w:r>
        <w:rPr>
          <w:rFonts w:ascii="Times New Roman" w:hAnsi="Times New Roman" w:cs="Times New Roman"/>
          <w:szCs w:val="21"/>
        </w:rPr>
        <w:t xml:space="preserve">our </w:t>
      </w:r>
      <w:r w:rsidR="002522B6" w:rsidRPr="0077481E">
        <w:rPr>
          <w:rFonts w:ascii="Times New Roman" w:hAnsi="Times New Roman" w:cs="Times New Roman"/>
          <w:szCs w:val="21"/>
        </w:rPr>
        <w:t>abstract states: “</w:t>
      </w:r>
      <w:r w:rsidR="0077481E" w:rsidRPr="002F0C3D">
        <w:rPr>
          <w:rFonts w:ascii="Times New Roman" w:hAnsi="Times New Roman" w:cs="Times New Roman"/>
          <w:i/>
          <w:iCs/>
          <w:szCs w:val="21"/>
        </w:rPr>
        <w:t>However, macrolide use was not associated with increased macrolide resistance gene detection rate and there was no evidence that long-term macrolide use increases the onward transmission risk to their close contacts</w:t>
      </w:r>
      <w:r w:rsidR="0077481E" w:rsidRPr="0077481E">
        <w:rPr>
          <w:rFonts w:ascii="Times New Roman" w:hAnsi="Times New Roman" w:cs="Times New Roman"/>
          <w:szCs w:val="21"/>
        </w:rPr>
        <w:t>.</w:t>
      </w:r>
      <w:r w:rsidR="002522B6" w:rsidRPr="0077481E">
        <w:rPr>
          <w:rFonts w:ascii="Times New Roman" w:hAnsi="Times New Roman" w:cs="Times New Roman"/>
          <w:szCs w:val="21"/>
        </w:rPr>
        <w:t>”</w:t>
      </w:r>
    </w:p>
    <w:p w14:paraId="18D473E5" w14:textId="1E5EDAC2" w:rsidR="00DC5476" w:rsidRDefault="002522B6" w:rsidP="00EC05FC">
      <w:pPr>
        <w:spacing w:line="360" w:lineRule="auto"/>
        <w:jc w:val="both"/>
        <w:rPr>
          <w:rFonts w:ascii="Times New Roman" w:hAnsi="Times New Roman" w:cs="Times New Roman"/>
          <w:szCs w:val="21"/>
        </w:rPr>
      </w:pPr>
      <w:r w:rsidRPr="0077481E">
        <w:rPr>
          <w:rFonts w:ascii="Times New Roman" w:hAnsi="Times New Roman" w:cs="Times New Roman"/>
          <w:szCs w:val="21"/>
        </w:rPr>
        <w:t xml:space="preserve">This </w:t>
      </w:r>
      <w:r w:rsidR="00DC5476">
        <w:rPr>
          <w:rFonts w:ascii="Times New Roman" w:hAnsi="Times New Roman" w:cs="Times New Roman"/>
          <w:szCs w:val="21"/>
        </w:rPr>
        <w:t>conclusion was reached based on the regression model performed</w:t>
      </w:r>
      <w:r w:rsidR="001144F7">
        <w:rPr>
          <w:rFonts w:ascii="Times New Roman" w:hAnsi="Times New Roman" w:cs="Times New Roman"/>
          <w:szCs w:val="21"/>
        </w:rPr>
        <w:t xml:space="preserve"> assessing the effect of treatment group on co-carriage</w:t>
      </w:r>
      <w:r w:rsidR="006B79E3">
        <w:rPr>
          <w:rFonts w:ascii="Times New Roman" w:hAnsi="Times New Roman" w:cs="Times New Roman"/>
          <w:szCs w:val="21"/>
        </w:rPr>
        <w:t xml:space="preserve">. </w:t>
      </w:r>
      <w:r w:rsidR="00DC5476">
        <w:rPr>
          <w:rFonts w:ascii="Times New Roman" w:hAnsi="Times New Roman" w:cs="Times New Roman"/>
          <w:szCs w:val="21"/>
        </w:rPr>
        <w:t>We</w:t>
      </w:r>
      <w:r w:rsidR="006B79E3">
        <w:rPr>
          <w:rFonts w:ascii="Times New Roman" w:hAnsi="Times New Roman" w:cs="Times New Roman"/>
          <w:szCs w:val="21"/>
        </w:rPr>
        <w:t xml:space="preserve"> found</w:t>
      </w:r>
      <w:r w:rsidR="00DC5476">
        <w:rPr>
          <w:rFonts w:ascii="Times New Roman" w:hAnsi="Times New Roman" w:cs="Times New Roman"/>
          <w:szCs w:val="21"/>
        </w:rPr>
        <w:t xml:space="preserve"> that treatment group did not significantly explain co-occurrence of any AMR gene assessed. We therefore conclude that macrolide use was not associated with evidence of transmission in this study.</w:t>
      </w:r>
    </w:p>
    <w:p w14:paraId="1BC46292" w14:textId="62C5C8E0" w:rsidR="00DC5476" w:rsidRDefault="00DC5476" w:rsidP="00EC05FC">
      <w:pPr>
        <w:spacing w:line="360" w:lineRule="auto"/>
        <w:jc w:val="both"/>
        <w:rPr>
          <w:rFonts w:ascii="Times New Roman" w:hAnsi="Times New Roman" w:cs="Times New Roman"/>
          <w:szCs w:val="21"/>
        </w:rPr>
      </w:pPr>
      <w:r>
        <w:rPr>
          <w:rFonts w:ascii="Times New Roman" w:hAnsi="Times New Roman" w:cs="Times New Roman"/>
          <w:szCs w:val="21"/>
        </w:rPr>
        <w:t xml:space="preserve">The findings that the reviewer is referring to is the within group analysis. As the reviewer correctly identifies, here, we found that </w:t>
      </w:r>
      <w:r w:rsidRPr="00DC5476">
        <w:rPr>
          <w:rFonts w:ascii="Times New Roman" w:hAnsi="Times New Roman" w:cs="Times New Roman"/>
          <w:i/>
          <w:iCs/>
          <w:szCs w:val="21"/>
        </w:rPr>
        <w:t>erm</w:t>
      </w:r>
      <w:r>
        <w:rPr>
          <w:rFonts w:ascii="Times New Roman" w:hAnsi="Times New Roman" w:cs="Times New Roman"/>
          <w:szCs w:val="21"/>
        </w:rPr>
        <w:t xml:space="preserve">(F) and </w:t>
      </w:r>
      <w:proofErr w:type="spellStart"/>
      <w:r w:rsidRPr="00DC5476">
        <w:rPr>
          <w:rFonts w:ascii="Times New Roman" w:hAnsi="Times New Roman" w:cs="Times New Roman"/>
          <w:i/>
          <w:iCs/>
          <w:szCs w:val="21"/>
        </w:rPr>
        <w:t>mef</w:t>
      </w:r>
      <w:proofErr w:type="spellEnd"/>
      <w:r>
        <w:rPr>
          <w:rFonts w:ascii="Times New Roman" w:hAnsi="Times New Roman" w:cs="Times New Roman"/>
          <w:szCs w:val="21"/>
        </w:rPr>
        <w:t xml:space="preserve"> were significantly co-detected in the macrolide recipient group. However, this is not sufficient evidence that macrolide use is responsible for this co-selection, merely that genes were more likely to be co-detected in patients and close contacts.</w:t>
      </w:r>
      <w:r w:rsidR="001144F7">
        <w:rPr>
          <w:rFonts w:ascii="Times New Roman" w:hAnsi="Times New Roman" w:cs="Times New Roman"/>
          <w:szCs w:val="21"/>
        </w:rPr>
        <w:t xml:space="preserve"> We felt it necessary </w:t>
      </w:r>
      <w:r w:rsidR="001144F7">
        <w:rPr>
          <w:rFonts w:ascii="Times New Roman" w:hAnsi="Times New Roman" w:cs="Times New Roman"/>
          <w:szCs w:val="21"/>
        </w:rPr>
        <w:lastRenderedPageBreak/>
        <w:t>to present both analyses for transparency but opt to use the between-group assessment to draw our conclusions.</w:t>
      </w:r>
    </w:p>
    <w:p w14:paraId="4715BA65" w14:textId="3F95F089" w:rsidR="003243B5" w:rsidRDefault="00DC5476" w:rsidP="00EC05FC">
      <w:pPr>
        <w:spacing w:line="360" w:lineRule="auto"/>
        <w:jc w:val="both"/>
        <w:rPr>
          <w:rFonts w:ascii="Times New Roman" w:hAnsi="Times New Roman" w:cs="Times New Roman"/>
        </w:rPr>
      </w:pPr>
      <w:r>
        <w:rPr>
          <w:rFonts w:ascii="Times New Roman" w:hAnsi="Times New Roman" w:cs="Times New Roman"/>
          <w:szCs w:val="21"/>
        </w:rPr>
        <w:t xml:space="preserve">Throughout the manuscript, we attempt to provide these findings (and their interpretation) as clearly as possible. In the revised </w:t>
      </w:r>
      <w:r w:rsidRPr="00400602">
        <w:rPr>
          <w:rFonts w:ascii="Times New Roman" w:hAnsi="Times New Roman" w:cs="Times New Roman"/>
          <w:szCs w:val="21"/>
        </w:rPr>
        <w:t xml:space="preserve">manuscript, </w:t>
      </w:r>
      <w:r w:rsidR="003243B5" w:rsidRPr="00400602">
        <w:rPr>
          <w:rFonts w:ascii="Times New Roman" w:hAnsi="Times New Roman" w:cs="Times New Roman"/>
          <w:szCs w:val="21"/>
        </w:rPr>
        <w:t xml:space="preserve">we </w:t>
      </w:r>
      <w:r w:rsidRPr="00400602">
        <w:rPr>
          <w:rFonts w:ascii="Times New Roman" w:hAnsi="Times New Roman" w:cs="Times New Roman"/>
          <w:szCs w:val="21"/>
        </w:rPr>
        <w:t xml:space="preserve">now </w:t>
      </w:r>
      <w:r w:rsidR="003243B5" w:rsidRPr="00400602">
        <w:rPr>
          <w:rFonts w:ascii="Times New Roman" w:hAnsi="Times New Roman" w:cs="Times New Roman"/>
          <w:szCs w:val="21"/>
        </w:rPr>
        <w:t xml:space="preserve">include </w:t>
      </w:r>
      <w:r w:rsidRPr="00400602">
        <w:rPr>
          <w:rFonts w:ascii="Times New Roman" w:hAnsi="Times New Roman" w:cs="Times New Roman"/>
          <w:szCs w:val="21"/>
        </w:rPr>
        <w:t xml:space="preserve">additional explanation </w:t>
      </w:r>
      <w:r w:rsidR="003243B5" w:rsidRPr="00400602">
        <w:rPr>
          <w:rFonts w:ascii="Times New Roman" w:hAnsi="Times New Roman" w:cs="Times New Roman"/>
          <w:szCs w:val="21"/>
        </w:rPr>
        <w:t xml:space="preserve">to clarify </w:t>
      </w:r>
      <w:r w:rsidRPr="00400602">
        <w:rPr>
          <w:rFonts w:ascii="Times New Roman" w:hAnsi="Times New Roman" w:cs="Times New Roman"/>
          <w:szCs w:val="21"/>
        </w:rPr>
        <w:t>our findings and our interpretation</w:t>
      </w:r>
      <w:r w:rsidR="00DD0736" w:rsidRPr="00400602">
        <w:rPr>
          <w:rFonts w:ascii="Times New Roman" w:hAnsi="Times New Roman" w:cs="Times New Roman"/>
          <w:szCs w:val="21"/>
        </w:rPr>
        <w:t xml:space="preserve">. For example, in </w:t>
      </w:r>
      <w:r w:rsidR="00DD0736" w:rsidRPr="00400602">
        <w:rPr>
          <w:rFonts w:ascii="Times New Roman" w:hAnsi="Times New Roman" w:cs="Times New Roman"/>
        </w:rPr>
        <w:t>page 1</w:t>
      </w:r>
      <w:r w:rsidR="004A5773" w:rsidRPr="00400602">
        <w:rPr>
          <w:rFonts w:ascii="Times New Roman" w:hAnsi="Times New Roman" w:cs="Times New Roman"/>
        </w:rPr>
        <w:t>2</w:t>
      </w:r>
      <w:r w:rsidR="00DD0736" w:rsidRPr="00400602">
        <w:rPr>
          <w:rFonts w:ascii="Times New Roman" w:hAnsi="Times New Roman" w:cs="Times New Roman"/>
        </w:rPr>
        <w:t>, lines 25</w:t>
      </w:r>
      <w:r w:rsidR="007B3797" w:rsidRPr="00400602">
        <w:rPr>
          <w:rFonts w:ascii="Times New Roman" w:hAnsi="Times New Roman" w:cs="Times New Roman"/>
        </w:rPr>
        <w:t>3</w:t>
      </w:r>
      <w:r w:rsidR="00DD0736" w:rsidRPr="00400602">
        <w:rPr>
          <w:rFonts w:ascii="Times New Roman" w:hAnsi="Times New Roman" w:cs="Times New Roman"/>
        </w:rPr>
        <w:t>-2</w:t>
      </w:r>
      <w:r w:rsidR="007B3797" w:rsidRPr="00400602">
        <w:rPr>
          <w:rFonts w:ascii="Times New Roman" w:hAnsi="Times New Roman" w:cs="Times New Roman"/>
        </w:rPr>
        <w:t>5</w:t>
      </w:r>
      <w:r w:rsidR="00AF3444" w:rsidRPr="00400602">
        <w:rPr>
          <w:rFonts w:ascii="Times New Roman" w:hAnsi="Times New Roman" w:cs="Times New Roman"/>
        </w:rPr>
        <w:t>6</w:t>
      </w:r>
      <w:r w:rsidR="00DD0736" w:rsidRPr="00400602">
        <w:rPr>
          <w:rFonts w:ascii="Times New Roman" w:hAnsi="Times New Roman" w:cs="Times New Roman"/>
        </w:rPr>
        <w:t xml:space="preserve"> </w:t>
      </w:r>
      <w:r w:rsidR="00DD0736" w:rsidRPr="00DD0736">
        <w:rPr>
          <w:rFonts w:ascii="Times New Roman" w:hAnsi="Times New Roman" w:cs="Times New Roman"/>
        </w:rPr>
        <w:t>we</w:t>
      </w:r>
      <w:r w:rsidR="00DD0736">
        <w:rPr>
          <w:rFonts w:ascii="Times New Roman" w:hAnsi="Times New Roman" w:cs="Times New Roman"/>
        </w:rPr>
        <w:t xml:space="preserve"> summarise the findings </w:t>
      </w:r>
      <w:r w:rsidR="00A13124">
        <w:rPr>
          <w:rFonts w:ascii="Times New Roman" w:hAnsi="Times New Roman" w:cs="Times New Roman"/>
        </w:rPr>
        <w:t>at the start of the discussion</w:t>
      </w:r>
      <w:r w:rsidR="00DD0736" w:rsidRPr="00400602">
        <w:rPr>
          <w:rFonts w:ascii="Times New Roman" w:hAnsi="Times New Roman" w:cs="Times New Roman"/>
        </w:rPr>
        <w:t>. Further in page 1</w:t>
      </w:r>
      <w:r w:rsidR="007B3797" w:rsidRPr="00400602">
        <w:rPr>
          <w:rFonts w:ascii="Times New Roman" w:hAnsi="Times New Roman" w:cs="Times New Roman"/>
        </w:rPr>
        <w:t>4</w:t>
      </w:r>
      <w:r w:rsidR="00DD0736" w:rsidRPr="00400602">
        <w:rPr>
          <w:rFonts w:ascii="Times New Roman" w:hAnsi="Times New Roman" w:cs="Times New Roman"/>
        </w:rPr>
        <w:t>, lines 3</w:t>
      </w:r>
      <w:r w:rsidR="007B3797" w:rsidRPr="00400602">
        <w:rPr>
          <w:rFonts w:ascii="Times New Roman" w:hAnsi="Times New Roman" w:cs="Times New Roman"/>
        </w:rPr>
        <w:t>08</w:t>
      </w:r>
      <w:r w:rsidR="00AF3444" w:rsidRPr="00400602">
        <w:rPr>
          <w:rFonts w:ascii="Times New Roman" w:hAnsi="Times New Roman" w:cs="Times New Roman"/>
        </w:rPr>
        <w:t>-31</w:t>
      </w:r>
      <w:r w:rsidR="007B3797" w:rsidRPr="00400602">
        <w:rPr>
          <w:rFonts w:ascii="Times New Roman" w:hAnsi="Times New Roman" w:cs="Times New Roman"/>
        </w:rPr>
        <w:t>0</w:t>
      </w:r>
      <w:r w:rsidR="00DD0736" w:rsidRPr="00400602">
        <w:rPr>
          <w:rFonts w:ascii="Times New Roman" w:hAnsi="Times New Roman" w:cs="Times New Roman"/>
        </w:rPr>
        <w:t>, we</w:t>
      </w:r>
      <w:r w:rsidR="00DD0736">
        <w:rPr>
          <w:rFonts w:ascii="Times New Roman" w:hAnsi="Times New Roman" w:cs="Times New Roman"/>
        </w:rPr>
        <w:t xml:space="preserve"> provide detail of how macrolide use was not associated with co-detection of genes in the example of </w:t>
      </w:r>
      <w:proofErr w:type="spellStart"/>
      <w:r w:rsidR="00DD0736" w:rsidRPr="00DD0736">
        <w:rPr>
          <w:rFonts w:ascii="Times New Roman" w:hAnsi="Times New Roman" w:cs="Times New Roman"/>
          <w:i/>
          <w:iCs/>
        </w:rPr>
        <w:t>mef</w:t>
      </w:r>
      <w:proofErr w:type="spellEnd"/>
      <w:r w:rsidR="009D7F1A">
        <w:rPr>
          <w:rFonts w:ascii="Times New Roman" w:hAnsi="Times New Roman" w:cs="Times New Roman"/>
        </w:rPr>
        <w:t>, as discussed above</w:t>
      </w:r>
      <w:r w:rsidR="00DD0736">
        <w:rPr>
          <w:rFonts w:ascii="Times New Roman" w:hAnsi="Times New Roman" w:cs="Times New Roman"/>
        </w:rPr>
        <w:t>.</w:t>
      </w:r>
    </w:p>
    <w:p w14:paraId="78641E4C" w14:textId="77777777" w:rsidR="002A4212" w:rsidRDefault="002A4212" w:rsidP="00EC05FC">
      <w:pPr>
        <w:spacing w:line="360" w:lineRule="auto"/>
        <w:jc w:val="both"/>
        <w:rPr>
          <w:rFonts w:ascii="Times New Roman" w:hAnsi="Times New Roman" w:cs="Times New Roman"/>
        </w:rPr>
      </w:pPr>
    </w:p>
    <w:p w14:paraId="42557AC5" w14:textId="77777777" w:rsidR="008D7AEF" w:rsidRDefault="008D7AEF" w:rsidP="00890CE1">
      <w:pPr>
        <w:pStyle w:val="PlainText"/>
        <w:spacing w:after="160" w:line="360" w:lineRule="auto"/>
        <w:jc w:val="both"/>
        <w:rPr>
          <w:rFonts w:ascii="Times New Roman" w:hAnsi="Times New Roman" w:cs="Times New Roman"/>
          <w:i/>
          <w:iCs/>
          <w:color w:val="2E74B5" w:themeColor="accent5" w:themeShade="BF"/>
        </w:rPr>
      </w:pPr>
      <w:bookmarkStart w:id="7" w:name="_Hlk90547528"/>
      <w:r>
        <w:rPr>
          <w:rFonts w:ascii="Times New Roman" w:hAnsi="Times New Roman" w:cs="Times New Roman"/>
          <w:i/>
          <w:iCs/>
          <w:color w:val="2E74B5" w:themeColor="accent5" w:themeShade="BF"/>
        </w:rPr>
        <w:t xml:space="preserve">6. In the discussion I think you have to note that the community data you have is an Australian context.  Australia has seen much less use of oral macrolides, and especially problematic ones like Azithromycin, than has, for example, the </w:t>
      </w:r>
      <w:r w:rsidRPr="0008621F">
        <w:rPr>
          <w:rFonts w:ascii="Times New Roman" w:hAnsi="Times New Roman" w:cs="Times New Roman"/>
          <w:i/>
          <w:iCs/>
          <w:color w:val="2E74B5" w:themeColor="accent5" w:themeShade="BF"/>
        </w:rPr>
        <w:t>US</w:t>
      </w:r>
      <w:r>
        <w:rPr>
          <w:rFonts w:ascii="Times New Roman" w:hAnsi="Times New Roman" w:cs="Times New Roman"/>
          <w:i/>
          <w:iCs/>
          <w:color w:val="2E74B5" w:themeColor="accent5" w:themeShade="BF"/>
        </w:rPr>
        <w:t xml:space="preserve"> and hence international surveillance data typically shows much less clinical macrolide resistance in your population.</w:t>
      </w:r>
    </w:p>
    <w:p w14:paraId="0B0879A8" w14:textId="4F36F16F" w:rsidR="004A7045" w:rsidRDefault="0048679C" w:rsidP="00EC05FC">
      <w:pPr>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The </w:t>
      </w:r>
      <w:r w:rsidR="00152BD1">
        <w:rPr>
          <w:rFonts w:ascii="Times New Roman" w:hAnsi="Times New Roman" w:cs="Times New Roman"/>
          <w:color w:val="000000" w:themeColor="text1"/>
        </w:rPr>
        <w:t xml:space="preserve">variation in macrolide use globally is an </w:t>
      </w:r>
      <w:r>
        <w:rPr>
          <w:rFonts w:ascii="Times New Roman" w:hAnsi="Times New Roman" w:cs="Times New Roman"/>
          <w:color w:val="000000" w:themeColor="text1"/>
        </w:rPr>
        <w:t xml:space="preserve">important </w:t>
      </w:r>
      <w:r w:rsidR="00152BD1">
        <w:rPr>
          <w:rFonts w:ascii="Times New Roman" w:hAnsi="Times New Roman" w:cs="Times New Roman"/>
          <w:color w:val="000000" w:themeColor="text1"/>
        </w:rPr>
        <w:t>consideration for this study and we thank the reviewer for this comment</w:t>
      </w:r>
      <w:r>
        <w:rPr>
          <w:rFonts w:ascii="Times New Roman" w:hAnsi="Times New Roman" w:cs="Times New Roman"/>
          <w:color w:val="000000" w:themeColor="text1"/>
        </w:rPr>
        <w:t xml:space="preserve">. </w:t>
      </w:r>
      <w:r w:rsidR="00152BD1">
        <w:rPr>
          <w:rFonts w:ascii="Times New Roman" w:hAnsi="Times New Roman" w:cs="Times New Roman"/>
          <w:color w:val="000000" w:themeColor="text1"/>
        </w:rPr>
        <w:t>As the reviewer notes</w:t>
      </w:r>
      <w:r w:rsidR="002612E9">
        <w:rPr>
          <w:rFonts w:ascii="Times New Roman" w:hAnsi="Times New Roman" w:cs="Times New Roman"/>
          <w:color w:val="000000" w:themeColor="text1"/>
        </w:rPr>
        <w:t>, there are clear restrictions in</w:t>
      </w:r>
      <w:r w:rsidR="00152BD1">
        <w:rPr>
          <w:rFonts w:ascii="Times New Roman" w:hAnsi="Times New Roman" w:cs="Times New Roman"/>
          <w:color w:val="000000" w:themeColor="text1"/>
        </w:rPr>
        <w:t xml:space="preserve"> </w:t>
      </w:r>
      <w:r w:rsidR="00243DCF">
        <w:rPr>
          <w:rFonts w:ascii="Times New Roman" w:hAnsi="Times New Roman" w:cs="Times New Roman"/>
          <w:color w:val="000000" w:themeColor="text1"/>
        </w:rPr>
        <w:t xml:space="preserve">Australia </w:t>
      </w:r>
      <w:r w:rsidR="002612E9">
        <w:rPr>
          <w:rFonts w:ascii="Times New Roman" w:hAnsi="Times New Roman" w:cs="Times New Roman"/>
          <w:color w:val="000000" w:themeColor="text1"/>
        </w:rPr>
        <w:t>when it comes to the prescription of oral macrolide antibiotics. D</w:t>
      </w:r>
      <w:r w:rsidR="0036090B">
        <w:rPr>
          <w:rFonts w:ascii="Times New Roman" w:hAnsi="Times New Roman" w:cs="Times New Roman"/>
          <w:color w:val="000000" w:themeColor="text1"/>
        </w:rPr>
        <w:t>espite the regulated use of macrolides,</w:t>
      </w:r>
      <w:r w:rsidR="002A2A28">
        <w:rPr>
          <w:rFonts w:ascii="Times New Roman" w:hAnsi="Times New Roman" w:cs="Times New Roman"/>
          <w:color w:val="000000" w:themeColor="text1"/>
        </w:rPr>
        <w:t xml:space="preserve"> Australia </w:t>
      </w:r>
      <w:r w:rsidR="0036090B">
        <w:rPr>
          <w:rFonts w:ascii="Times New Roman" w:hAnsi="Times New Roman" w:cs="Times New Roman"/>
          <w:color w:val="000000" w:themeColor="text1"/>
        </w:rPr>
        <w:t xml:space="preserve">has </w:t>
      </w:r>
      <w:r w:rsidR="002A2A28">
        <w:rPr>
          <w:rFonts w:ascii="Times New Roman" w:hAnsi="Times New Roman" w:cs="Times New Roman"/>
          <w:color w:val="000000" w:themeColor="text1"/>
        </w:rPr>
        <w:t xml:space="preserve">high rates of </w:t>
      </w:r>
      <w:r w:rsidR="0036090B">
        <w:rPr>
          <w:rFonts w:ascii="Times New Roman" w:hAnsi="Times New Roman" w:cs="Times New Roman"/>
          <w:color w:val="000000" w:themeColor="text1"/>
        </w:rPr>
        <w:t>macrolide resistance. For example,</w:t>
      </w:r>
      <w:r w:rsidR="002A2A28">
        <w:rPr>
          <w:rFonts w:ascii="Times New Roman" w:hAnsi="Times New Roman" w:cs="Times New Roman"/>
          <w:color w:val="000000" w:themeColor="text1"/>
        </w:rPr>
        <w:t xml:space="preserve"> </w:t>
      </w:r>
      <w:r w:rsidR="0036090B">
        <w:rPr>
          <w:rFonts w:ascii="Times New Roman" w:hAnsi="Times New Roman" w:cs="Times New Roman"/>
          <w:color w:val="000000" w:themeColor="text1"/>
        </w:rPr>
        <w:t>a</w:t>
      </w:r>
      <w:r w:rsidR="002A2A28">
        <w:rPr>
          <w:rFonts w:ascii="Times New Roman" w:hAnsi="Times New Roman" w:cs="Times New Roman"/>
          <w:color w:val="000000" w:themeColor="text1"/>
        </w:rPr>
        <w:t xml:space="preserve">ntibiogram reports for Queensland, Australia, show that 30% of </w:t>
      </w:r>
      <w:r w:rsidR="002A2A28" w:rsidRPr="002A2A28">
        <w:rPr>
          <w:rFonts w:ascii="Times New Roman" w:hAnsi="Times New Roman" w:cs="Times New Roman"/>
          <w:i/>
          <w:iCs/>
          <w:color w:val="000000" w:themeColor="text1"/>
        </w:rPr>
        <w:t>Streptococcus pneumoniae</w:t>
      </w:r>
      <w:r w:rsidR="002A2A28">
        <w:rPr>
          <w:rFonts w:ascii="Times New Roman" w:hAnsi="Times New Roman" w:cs="Times New Roman"/>
          <w:color w:val="000000" w:themeColor="text1"/>
        </w:rPr>
        <w:t xml:space="preserve"> isolates were </w:t>
      </w:r>
      <w:r w:rsidR="00DF561A">
        <w:rPr>
          <w:rFonts w:ascii="Times New Roman" w:hAnsi="Times New Roman" w:cs="Times New Roman"/>
          <w:color w:val="000000" w:themeColor="text1"/>
        </w:rPr>
        <w:t>erythromycin</w:t>
      </w:r>
      <w:r w:rsidR="0036090B">
        <w:rPr>
          <w:rFonts w:ascii="Times New Roman" w:hAnsi="Times New Roman" w:cs="Times New Roman"/>
          <w:color w:val="000000" w:themeColor="text1"/>
        </w:rPr>
        <w:t xml:space="preserve"> </w:t>
      </w:r>
      <w:r w:rsidR="002A2A28">
        <w:rPr>
          <w:rFonts w:ascii="Times New Roman" w:hAnsi="Times New Roman" w:cs="Times New Roman"/>
          <w:color w:val="000000" w:themeColor="text1"/>
        </w:rPr>
        <w:t>resistant (</w:t>
      </w:r>
      <w:r w:rsidR="002A2A28" w:rsidRPr="00EA34AD">
        <w:rPr>
          <w:rFonts w:ascii="Times New Roman" w:hAnsi="Times New Roman" w:cs="Times New Roman"/>
        </w:rPr>
        <w:t>www.snp.com.au/media/Multisite11068/community-antibiogram-report-2019.pdf</w:t>
      </w:r>
      <w:r w:rsidR="002A2A28">
        <w:rPr>
          <w:rFonts w:ascii="Times New Roman" w:hAnsi="Times New Roman" w:cs="Times New Roman"/>
          <w:color w:val="000000" w:themeColor="text1"/>
        </w:rPr>
        <w:t>)</w:t>
      </w:r>
      <w:r w:rsidR="00DF561A">
        <w:rPr>
          <w:rFonts w:ascii="Times New Roman" w:hAnsi="Times New Roman" w:cs="Times New Roman"/>
          <w:color w:val="000000" w:themeColor="text1"/>
        </w:rPr>
        <w:t>,</w:t>
      </w:r>
      <w:r w:rsidR="002A2A28">
        <w:rPr>
          <w:rFonts w:ascii="Times New Roman" w:hAnsi="Times New Roman" w:cs="Times New Roman"/>
          <w:color w:val="000000" w:themeColor="text1"/>
        </w:rPr>
        <w:t xml:space="preserve"> </w:t>
      </w:r>
      <w:r w:rsidR="00723A44">
        <w:rPr>
          <w:rFonts w:ascii="Times New Roman" w:hAnsi="Times New Roman" w:cs="Times New Roman"/>
          <w:color w:val="000000" w:themeColor="text1"/>
        </w:rPr>
        <w:t>which is comparable to the 2</w:t>
      </w:r>
      <w:r w:rsidR="00DF561A">
        <w:rPr>
          <w:rFonts w:ascii="Times New Roman" w:hAnsi="Times New Roman" w:cs="Times New Roman"/>
          <w:color w:val="000000" w:themeColor="text1"/>
        </w:rPr>
        <w:t>8.8</w:t>
      </w:r>
      <w:r w:rsidR="00723A44">
        <w:rPr>
          <w:rFonts w:ascii="Times New Roman" w:hAnsi="Times New Roman" w:cs="Times New Roman"/>
          <w:color w:val="000000" w:themeColor="text1"/>
        </w:rPr>
        <w:t xml:space="preserve">% reported </w:t>
      </w:r>
      <w:r w:rsidR="00DF561A">
        <w:rPr>
          <w:rFonts w:ascii="Times New Roman" w:hAnsi="Times New Roman" w:cs="Times New Roman"/>
          <w:color w:val="000000" w:themeColor="text1"/>
        </w:rPr>
        <w:t xml:space="preserve">by the CDC for </w:t>
      </w:r>
      <w:r w:rsidR="00723A44">
        <w:rPr>
          <w:rFonts w:ascii="Times New Roman" w:hAnsi="Times New Roman" w:cs="Times New Roman"/>
          <w:color w:val="000000" w:themeColor="text1"/>
        </w:rPr>
        <w:t>the US (</w:t>
      </w:r>
      <w:r w:rsidR="00DF561A" w:rsidRPr="00EA34AD">
        <w:rPr>
          <w:rFonts w:ascii="Times New Roman" w:hAnsi="Times New Roman" w:cs="Times New Roman"/>
        </w:rPr>
        <w:t>www.cdc.gov/abcs/reports-findings/survreports/spneu18.pdf</w:t>
      </w:r>
      <w:r w:rsidR="00723A44">
        <w:rPr>
          <w:rFonts w:ascii="Times New Roman" w:hAnsi="Times New Roman" w:cs="Times New Roman"/>
          <w:color w:val="000000" w:themeColor="text1"/>
        </w:rPr>
        <w:t>).</w:t>
      </w:r>
      <w:r w:rsidR="00DF561A">
        <w:rPr>
          <w:rFonts w:ascii="Times New Roman" w:hAnsi="Times New Roman" w:cs="Times New Roman"/>
          <w:color w:val="000000" w:themeColor="text1"/>
        </w:rPr>
        <w:t xml:space="preserve"> </w:t>
      </w:r>
      <w:r w:rsidR="0067034B">
        <w:rPr>
          <w:rFonts w:ascii="Times New Roman" w:hAnsi="Times New Roman" w:cs="Times New Roman"/>
          <w:color w:val="000000" w:themeColor="text1"/>
        </w:rPr>
        <w:t xml:space="preserve">Further comparisons can be drawn by comparing the findings from this study to previous studies. For example, </w:t>
      </w:r>
      <w:r w:rsidR="007052F0">
        <w:rPr>
          <w:rFonts w:ascii="Times New Roman" w:hAnsi="Times New Roman" w:cs="Times New Roman"/>
          <w:color w:val="000000" w:themeColor="text1"/>
        </w:rPr>
        <w:t>34/40 (85</w:t>
      </w:r>
      <w:r w:rsidR="00490F5A">
        <w:rPr>
          <w:rFonts w:ascii="Times New Roman" w:hAnsi="Times New Roman" w:cs="Times New Roman"/>
          <w:color w:val="000000" w:themeColor="text1"/>
        </w:rPr>
        <w:t>%</w:t>
      </w:r>
      <w:r w:rsidR="007052F0">
        <w:rPr>
          <w:rFonts w:ascii="Times New Roman" w:hAnsi="Times New Roman" w:cs="Times New Roman"/>
          <w:color w:val="000000" w:themeColor="text1"/>
        </w:rPr>
        <w:t>)</w:t>
      </w:r>
      <w:r w:rsidR="00490F5A">
        <w:rPr>
          <w:rFonts w:ascii="Times New Roman" w:hAnsi="Times New Roman" w:cs="Times New Roman"/>
          <w:color w:val="000000" w:themeColor="text1"/>
        </w:rPr>
        <w:t xml:space="preserve"> of </w:t>
      </w:r>
      <w:r w:rsidR="007052F0">
        <w:rPr>
          <w:rFonts w:ascii="Times New Roman" w:hAnsi="Times New Roman" w:cs="Times New Roman"/>
          <w:color w:val="000000" w:themeColor="text1"/>
        </w:rPr>
        <w:t xml:space="preserve">macrolide naïve </w:t>
      </w:r>
      <w:r w:rsidR="00490F5A">
        <w:rPr>
          <w:rFonts w:ascii="Times New Roman" w:hAnsi="Times New Roman" w:cs="Times New Roman"/>
          <w:color w:val="000000" w:themeColor="text1"/>
        </w:rPr>
        <w:t xml:space="preserve">close contacts </w:t>
      </w:r>
      <w:r w:rsidR="007052F0">
        <w:rPr>
          <w:rFonts w:ascii="Times New Roman" w:hAnsi="Times New Roman" w:cs="Times New Roman"/>
          <w:color w:val="000000" w:themeColor="text1"/>
        </w:rPr>
        <w:t xml:space="preserve">(MNRCC) </w:t>
      </w:r>
      <w:r w:rsidR="00490F5A">
        <w:rPr>
          <w:rFonts w:ascii="Times New Roman" w:hAnsi="Times New Roman" w:cs="Times New Roman"/>
          <w:color w:val="000000" w:themeColor="text1"/>
        </w:rPr>
        <w:t xml:space="preserve">carried either </w:t>
      </w:r>
      <w:r w:rsidR="00490F5A" w:rsidRPr="00490F5A">
        <w:rPr>
          <w:rFonts w:ascii="Times New Roman" w:hAnsi="Times New Roman" w:cs="Times New Roman"/>
          <w:i/>
          <w:iCs/>
          <w:color w:val="000000" w:themeColor="text1"/>
        </w:rPr>
        <w:t>erm</w:t>
      </w:r>
      <w:r w:rsidR="00490F5A">
        <w:rPr>
          <w:rFonts w:ascii="Times New Roman" w:hAnsi="Times New Roman" w:cs="Times New Roman"/>
          <w:color w:val="000000" w:themeColor="text1"/>
        </w:rPr>
        <w:t xml:space="preserve">(B) or </w:t>
      </w:r>
      <w:proofErr w:type="spellStart"/>
      <w:r w:rsidR="00490F5A" w:rsidRPr="00490F5A">
        <w:rPr>
          <w:rFonts w:ascii="Times New Roman" w:hAnsi="Times New Roman" w:cs="Times New Roman"/>
          <w:i/>
          <w:iCs/>
          <w:color w:val="000000" w:themeColor="text1"/>
        </w:rPr>
        <w:t>mef</w:t>
      </w:r>
      <w:proofErr w:type="spellEnd"/>
      <w:r w:rsidR="00490F5A">
        <w:rPr>
          <w:rFonts w:ascii="Times New Roman" w:hAnsi="Times New Roman" w:cs="Times New Roman"/>
          <w:color w:val="000000" w:themeColor="text1"/>
        </w:rPr>
        <w:t xml:space="preserve">, which is comparable to the </w:t>
      </w:r>
      <w:r w:rsidR="007052F0">
        <w:rPr>
          <w:rFonts w:ascii="Times New Roman" w:hAnsi="Times New Roman" w:cs="Times New Roman"/>
          <w:color w:val="000000" w:themeColor="text1"/>
        </w:rPr>
        <w:t>~</w:t>
      </w:r>
      <w:r w:rsidR="00490F5A">
        <w:rPr>
          <w:rFonts w:ascii="Times New Roman" w:hAnsi="Times New Roman" w:cs="Times New Roman"/>
          <w:color w:val="000000" w:themeColor="text1"/>
        </w:rPr>
        <w:t>9</w:t>
      </w:r>
      <w:r w:rsidR="007052F0">
        <w:rPr>
          <w:rFonts w:ascii="Times New Roman" w:hAnsi="Times New Roman" w:cs="Times New Roman"/>
          <w:color w:val="000000" w:themeColor="text1"/>
        </w:rPr>
        <w:t>0</w:t>
      </w:r>
      <w:r w:rsidR="00490F5A">
        <w:rPr>
          <w:rFonts w:ascii="Times New Roman" w:hAnsi="Times New Roman" w:cs="Times New Roman"/>
          <w:color w:val="000000" w:themeColor="text1"/>
        </w:rPr>
        <w:t xml:space="preserve">% reported by the Malhotra-Kumar study conducted in Belgium. </w:t>
      </w:r>
      <w:r>
        <w:rPr>
          <w:rFonts w:ascii="Times New Roman" w:hAnsi="Times New Roman" w:cs="Times New Roman"/>
          <w:color w:val="000000" w:themeColor="text1"/>
        </w:rPr>
        <w:t xml:space="preserve">In </w:t>
      </w:r>
      <w:r w:rsidR="00DF561A">
        <w:rPr>
          <w:rFonts w:ascii="Times New Roman" w:hAnsi="Times New Roman" w:cs="Times New Roman"/>
          <w:color w:val="000000" w:themeColor="text1"/>
        </w:rPr>
        <w:t xml:space="preserve">light of this comment, </w:t>
      </w:r>
      <w:r>
        <w:rPr>
          <w:rFonts w:ascii="Times New Roman" w:hAnsi="Times New Roman" w:cs="Times New Roman"/>
          <w:color w:val="000000" w:themeColor="text1"/>
        </w:rPr>
        <w:t xml:space="preserve">we </w:t>
      </w:r>
      <w:r w:rsidR="00DF561A">
        <w:rPr>
          <w:rFonts w:ascii="Times New Roman" w:hAnsi="Times New Roman" w:cs="Times New Roman"/>
          <w:color w:val="000000" w:themeColor="text1"/>
        </w:rPr>
        <w:t xml:space="preserve">now highlight in the discussion that </w:t>
      </w:r>
      <w:r>
        <w:rPr>
          <w:rFonts w:ascii="Times New Roman" w:hAnsi="Times New Roman" w:cs="Times New Roman"/>
          <w:color w:val="000000" w:themeColor="text1"/>
        </w:rPr>
        <w:t xml:space="preserve">macrolide </w:t>
      </w:r>
      <w:proofErr w:type="gramStart"/>
      <w:r w:rsidR="007052F0">
        <w:rPr>
          <w:rFonts w:ascii="Times New Roman" w:hAnsi="Times New Roman" w:cs="Times New Roman"/>
          <w:color w:val="000000" w:themeColor="text1"/>
        </w:rPr>
        <w:t>use</w:t>
      </w:r>
      <w:proofErr w:type="gramEnd"/>
      <w:r>
        <w:rPr>
          <w:rFonts w:ascii="Times New Roman" w:hAnsi="Times New Roman" w:cs="Times New Roman"/>
          <w:color w:val="000000" w:themeColor="text1"/>
        </w:rPr>
        <w:t xml:space="preserve"> </w:t>
      </w:r>
      <w:r w:rsidR="00DF561A">
        <w:rPr>
          <w:rFonts w:ascii="Times New Roman" w:hAnsi="Times New Roman" w:cs="Times New Roman"/>
          <w:color w:val="000000" w:themeColor="text1"/>
        </w:rPr>
        <w:t xml:space="preserve">and </w:t>
      </w:r>
      <w:r w:rsidR="00DF561A" w:rsidRPr="00400602">
        <w:rPr>
          <w:rFonts w:ascii="Times New Roman" w:hAnsi="Times New Roman" w:cs="Times New Roman"/>
          <w:color w:val="000000" w:themeColor="text1"/>
        </w:rPr>
        <w:t>resistance is highly variable globally, which is a consideration for the generalisability of these findings</w:t>
      </w:r>
      <w:r w:rsidR="00152BD1" w:rsidRPr="00400602">
        <w:rPr>
          <w:rFonts w:ascii="Times New Roman" w:hAnsi="Times New Roman" w:cs="Times New Roman"/>
          <w:color w:val="000000" w:themeColor="text1"/>
        </w:rPr>
        <w:t xml:space="preserve"> (page </w:t>
      </w:r>
      <w:r w:rsidR="007052F0" w:rsidRPr="00400602">
        <w:rPr>
          <w:rFonts w:ascii="Times New Roman" w:hAnsi="Times New Roman" w:cs="Times New Roman"/>
          <w:color w:val="000000" w:themeColor="text1"/>
        </w:rPr>
        <w:t>15</w:t>
      </w:r>
      <w:r w:rsidR="00400602" w:rsidRPr="00400602">
        <w:rPr>
          <w:rFonts w:ascii="Times New Roman" w:hAnsi="Times New Roman" w:cs="Times New Roman"/>
          <w:color w:val="000000" w:themeColor="text1"/>
        </w:rPr>
        <w:t>-16</w:t>
      </w:r>
      <w:r w:rsidR="00152BD1" w:rsidRPr="00400602">
        <w:rPr>
          <w:rFonts w:ascii="Times New Roman" w:hAnsi="Times New Roman" w:cs="Times New Roman"/>
          <w:color w:val="000000" w:themeColor="text1"/>
        </w:rPr>
        <w:t xml:space="preserve">, line </w:t>
      </w:r>
      <w:r w:rsidR="007052F0" w:rsidRPr="00400602">
        <w:rPr>
          <w:rFonts w:ascii="Times New Roman" w:hAnsi="Times New Roman" w:cs="Times New Roman"/>
          <w:color w:val="000000" w:themeColor="text1"/>
        </w:rPr>
        <w:t>35</w:t>
      </w:r>
      <w:r w:rsidR="007B3797" w:rsidRPr="00400602">
        <w:rPr>
          <w:rFonts w:ascii="Times New Roman" w:hAnsi="Times New Roman" w:cs="Times New Roman"/>
          <w:color w:val="000000" w:themeColor="text1"/>
        </w:rPr>
        <w:t>1</w:t>
      </w:r>
      <w:r w:rsidR="007052F0" w:rsidRPr="00400602">
        <w:rPr>
          <w:rFonts w:ascii="Times New Roman" w:hAnsi="Times New Roman" w:cs="Times New Roman"/>
          <w:color w:val="000000" w:themeColor="text1"/>
        </w:rPr>
        <w:t>-3</w:t>
      </w:r>
      <w:r w:rsidR="007B3797" w:rsidRPr="00400602">
        <w:rPr>
          <w:rFonts w:ascii="Times New Roman" w:hAnsi="Times New Roman" w:cs="Times New Roman"/>
          <w:color w:val="000000" w:themeColor="text1"/>
        </w:rPr>
        <w:t>55</w:t>
      </w:r>
      <w:r w:rsidR="00152BD1">
        <w:rPr>
          <w:rFonts w:ascii="Times New Roman" w:hAnsi="Times New Roman" w:cs="Times New Roman"/>
          <w:color w:val="000000" w:themeColor="text1"/>
        </w:rPr>
        <w:t>)</w:t>
      </w:r>
      <w:r w:rsidR="000D2EE6">
        <w:rPr>
          <w:rFonts w:ascii="Times New Roman" w:hAnsi="Times New Roman" w:cs="Times New Roman"/>
          <w:color w:val="000000" w:themeColor="text1"/>
        </w:rPr>
        <w:t xml:space="preserve"> and copied below</w:t>
      </w:r>
      <w:r>
        <w:rPr>
          <w:rFonts w:ascii="Times New Roman" w:hAnsi="Times New Roman" w:cs="Times New Roman"/>
          <w:color w:val="000000" w:themeColor="text1"/>
        </w:rPr>
        <w:t xml:space="preserve">. </w:t>
      </w:r>
    </w:p>
    <w:p w14:paraId="1C98B5BB" w14:textId="6E81E1C3" w:rsidR="007052F0" w:rsidRPr="007052F0" w:rsidRDefault="007052F0" w:rsidP="00EC05FC">
      <w:pPr>
        <w:spacing w:line="360" w:lineRule="auto"/>
        <w:jc w:val="both"/>
        <w:rPr>
          <w:rFonts w:ascii="Times New Roman" w:hAnsi="Times New Roman" w:cs="Times New Roman"/>
          <w:i/>
          <w:iCs/>
          <w:color w:val="000000" w:themeColor="text1"/>
        </w:rPr>
      </w:pPr>
      <w:r w:rsidRPr="007052F0">
        <w:rPr>
          <w:rFonts w:ascii="Times New Roman" w:hAnsi="Times New Roman" w:cs="Times New Roman"/>
          <w:i/>
          <w:iCs/>
          <w:color w:val="000000" w:themeColor="text1"/>
        </w:rPr>
        <w:t>Finally, it should be noted that this study was performed in Australia, where community use of macrolides is more restricted compared to other countries such as the U.S.A. While detection of macrolide resistance genes in this cohort were comparable to other studies, these findings should be considered within the context of the rates of macrolide usage and resistance of the region.</w:t>
      </w:r>
    </w:p>
    <w:bookmarkEnd w:id="7"/>
    <w:p w14:paraId="4296CF3C" w14:textId="77777777" w:rsidR="00A5386D" w:rsidRDefault="00A5386D" w:rsidP="00555F73">
      <w:pPr>
        <w:pStyle w:val="CommentText"/>
        <w:rPr>
          <w:rFonts w:ascii="Times New Roman" w:hAnsi="Times New Roman" w:cs="Times New Roman"/>
          <w:color w:val="000000" w:themeColor="text1"/>
          <w:sz w:val="22"/>
          <w:szCs w:val="22"/>
        </w:rPr>
      </w:pPr>
    </w:p>
    <w:p w14:paraId="113FB1F4" w14:textId="77777777" w:rsidR="008D7AEF" w:rsidRDefault="008D7AEF" w:rsidP="002F0C3D">
      <w:pPr>
        <w:pStyle w:val="PlainText"/>
        <w:spacing w:after="160" w:line="360" w:lineRule="auto"/>
        <w:jc w:val="both"/>
        <w:rPr>
          <w:rFonts w:ascii="Times New Roman" w:hAnsi="Times New Roman" w:cs="Times New Roman"/>
          <w:i/>
          <w:iCs/>
          <w:color w:val="2E74B5" w:themeColor="accent5" w:themeShade="BF"/>
        </w:rPr>
      </w:pPr>
      <w:r>
        <w:rPr>
          <w:rFonts w:ascii="Times New Roman" w:hAnsi="Times New Roman" w:cs="Times New Roman"/>
          <w:i/>
          <w:iCs/>
          <w:color w:val="2E74B5" w:themeColor="accent5" w:themeShade="BF"/>
        </w:rPr>
        <w:t xml:space="preserve">7. Very few of the close contact groups had any significant chronic lung disease.  Do you think this may exert a protective effect on macrolide resistance transfer because they will not have as disordered a microbiome? We know that CF and bronchiectasis patients can and do transfer multi-resistant </w:t>
      </w:r>
      <w:r>
        <w:rPr>
          <w:rFonts w:ascii="Times New Roman" w:hAnsi="Times New Roman" w:cs="Times New Roman"/>
          <w:i/>
          <w:iCs/>
          <w:color w:val="2E74B5" w:themeColor="accent5" w:themeShade="BF"/>
        </w:rPr>
        <w:lastRenderedPageBreak/>
        <w:t>organisms to each other, but not to healthy contacts.  This should at least be reflected on in the discussion.</w:t>
      </w:r>
    </w:p>
    <w:p w14:paraId="6CDBA6ED" w14:textId="07C599B7" w:rsidR="00061D32" w:rsidRPr="00766394" w:rsidRDefault="00061D32" w:rsidP="00EC05FC">
      <w:pPr>
        <w:pStyle w:val="PlainText"/>
        <w:spacing w:after="160" w:line="360" w:lineRule="auto"/>
        <w:jc w:val="both"/>
        <w:rPr>
          <w:rFonts w:ascii="Times New Roman" w:hAnsi="Times New Roman" w:cs="Times New Roman"/>
        </w:rPr>
      </w:pPr>
      <w:r w:rsidRPr="00766394">
        <w:rPr>
          <w:rFonts w:ascii="Times New Roman" w:hAnsi="Times New Roman" w:cs="Times New Roman"/>
        </w:rPr>
        <w:t>This</w:t>
      </w:r>
      <w:r w:rsidR="000E539C" w:rsidRPr="00766394">
        <w:rPr>
          <w:rFonts w:ascii="Times New Roman" w:hAnsi="Times New Roman" w:cs="Times New Roman"/>
        </w:rPr>
        <w:t xml:space="preserve"> is a really interesting area. </w:t>
      </w:r>
      <w:r w:rsidRPr="00766394">
        <w:rPr>
          <w:rFonts w:ascii="Times New Roman" w:hAnsi="Times New Roman" w:cs="Times New Roman"/>
        </w:rPr>
        <w:t>It has certainly been shown previously that disruption of commensal microbiota increases the risk of acquisition of resistance when exposure occurs</w:t>
      </w:r>
      <w:r w:rsidRPr="00766394">
        <w:t xml:space="preserve"> (</w:t>
      </w:r>
      <w:r w:rsidRPr="00766394">
        <w:rPr>
          <w:rFonts w:ascii="Times New Roman" w:hAnsi="Times New Roman" w:cs="Times New Roman"/>
        </w:rPr>
        <w:t>PMID: 30383203). In addition, altered mucus production and airway clearance are also likely to influence susceptibility.</w:t>
      </w:r>
    </w:p>
    <w:p w14:paraId="1029FD09" w14:textId="437E1327" w:rsidR="00061D32" w:rsidRPr="00766394" w:rsidRDefault="00061D32" w:rsidP="00EC05FC">
      <w:pPr>
        <w:pStyle w:val="PlainText"/>
        <w:spacing w:after="160" w:line="360" w:lineRule="auto"/>
        <w:jc w:val="both"/>
        <w:rPr>
          <w:rFonts w:ascii="Times New Roman" w:hAnsi="Times New Roman" w:cs="Times New Roman"/>
        </w:rPr>
      </w:pPr>
      <w:r w:rsidRPr="00766394">
        <w:rPr>
          <w:rFonts w:ascii="Times New Roman" w:hAnsi="Times New Roman" w:cs="Times New Roman"/>
        </w:rPr>
        <w:t xml:space="preserve">We agree with the reviewer that </w:t>
      </w:r>
      <w:r w:rsidR="005D0C50" w:rsidRPr="00766394">
        <w:rPr>
          <w:rFonts w:ascii="Times New Roman" w:hAnsi="Times New Roman" w:cs="Times New Roman"/>
        </w:rPr>
        <w:t xml:space="preserve">unperturbed gut microbiome </w:t>
      </w:r>
      <w:r w:rsidRPr="00766394">
        <w:rPr>
          <w:rFonts w:ascii="Times New Roman" w:hAnsi="Times New Roman" w:cs="Times New Roman"/>
        </w:rPr>
        <w:t xml:space="preserve">in healthy close contacts </w:t>
      </w:r>
      <w:r w:rsidR="005D0C50" w:rsidRPr="00766394">
        <w:rPr>
          <w:rFonts w:ascii="Times New Roman" w:hAnsi="Times New Roman" w:cs="Times New Roman"/>
        </w:rPr>
        <w:t>provides colonisation resistance, which is able to prevent the expansion of potential pathogens (PMID: 29988120); however, it is unknown whether this effect applies to upper respiratory microbiomes which on the whole appear to be more resistant to perturbation even with antibiotic use</w:t>
      </w:r>
      <w:r w:rsidR="00766394" w:rsidRPr="00766394">
        <w:rPr>
          <w:rFonts w:ascii="Times New Roman" w:hAnsi="Times New Roman" w:cs="Times New Roman"/>
        </w:rPr>
        <w:t xml:space="preserve"> (PMID: 33076936)</w:t>
      </w:r>
      <w:r w:rsidR="005D0C50" w:rsidRPr="00766394">
        <w:rPr>
          <w:rFonts w:ascii="Times New Roman" w:hAnsi="Times New Roman" w:cs="Times New Roman"/>
        </w:rPr>
        <w:t xml:space="preserve">. </w:t>
      </w:r>
    </w:p>
    <w:p w14:paraId="7F80CF42" w14:textId="36C2413A" w:rsidR="00DC5476" w:rsidRDefault="000E539C" w:rsidP="00EC05FC">
      <w:pPr>
        <w:pStyle w:val="PlainText"/>
        <w:spacing w:after="160" w:line="360" w:lineRule="auto"/>
        <w:jc w:val="both"/>
        <w:rPr>
          <w:rFonts w:ascii="Times New Roman" w:hAnsi="Times New Roman" w:cs="Times New Roman"/>
        </w:rPr>
      </w:pPr>
      <w:r>
        <w:rPr>
          <w:rFonts w:ascii="Times New Roman" w:hAnsi="Times New Roman" w:cs="Times New Roman"/>
        </w:rPr>
        <w:t xml:space="preserve">Better understanding AMR transmission between those with chronic lung disease is clearly </w:t>
      </w:r>
      <w:r w:rsidR="00693EC9">
        <w:rPr>
          <w:rFonts w:ascii="Times New Roman" w:hAnsi="Times New Roman" w:cs="Times New Roman"/>
        </w:rPr>
        <w:t>extremely important, including between those attending the same respiratory clinic or between siblings with CF</w:t>
      </w:r>
      <w:r w:rsidR="00E12297">
        <w:rPr>
          <w:rFonts w:ascii="Times New Roman" w:hAnsi="Times New Roman" w:cs="Times New Roman"/>
        </w:rPr>
        <w:t>, for example</w:t>
      </w:r>
      <w:r w:rsidR="00693EC9">
        <w:rPr>
          <w:rFonts w:ascii="Times New Roman" w:hAnsi="Times New Roman" w:cs="Times New Roman"/>
        </w:rPr>
        <w:t xml:space="preserve">. </w:t>
      </w:r>
      <w:r w:rsidR="0048679C">
        <w:rPr>
          <w:rFonts w:ascii="Times New Roman" w:hAnsi="Times New Roman" w:cs="Times New Roman"/>
        </w:rPr>
        <w:t>I</w:t>
      </w:r>
      <w:r w:rsidR="00693EC9">
        <w:rPr>
          <w:rFonts w:ascii="Times New Roman" w:hAnsi="Times New Roman" w:cs="Times New Roman"/>
        </w:rPr>
        <w:t xml:space="preserve">nvestigating these issues would require a different study design to that employed here and </w:t>
      </w:r>
      <w:r w:rsidR="00E12297">
        <w:rPr>
          <w:rFonts w:ascii="Times New Roman" w:hAnsi="Times New Roman" w:cs="Times New Roman"/>
        </w:rPr>
        <w:t xml:space="preserve">therefore </w:t>
      </w:r>
      <w:r w:rsidR="00693EC9">
        <w:rPr>
          <w:rFonts w:ascii="Times New Roman" w:hAnsi="Times New Roman" w:cs="Times New Roman"/>
        </w:rPr>
        <w:t xml:space="preserve">we feel it </w:t>
      </w:r>
      <w:r w:rsidR="00E12297">
        <w:rPr>
          <w:rFonts w:ascii="Times New Roman" w:hAnsi="Times New Roman" w:cs="Times New Roman"/>
        </w:rPr>
        <w:t xml:space="preserve">would be inappropriate for use to </w:t>
      </w:r>
      <w:r w:rsidR="00693EC9">
        <w:rPr>
          <w:rFonts w:ascii="Times New Roman" w:hAnsi="Times New Roman" w:cs="Times New Roman"/>
        </w:rPr>
        <w:t xml:space="preserve">comment on these issues </w:t>
      </w:r>
      <w:r w:rsidR="00E12297">
        <w:rPr>
          <w:rFonts w:ascii="Times New Roman" w:hAnsi="Times New Roman" w:cs="Times New Roman"/>
        </w:rPr>
        <w:t xml:space="preserve">in detail </w:t>
      </w:r>
      <w:r w:rsidR="00693EC9">
        <w:rPr>
          <w:rFonts w:ascii="Times New Roman" w:hAnsi="Times New Roman" w:cs="Times New Roman"/>
        </w:rPr>
        <w:t xml:space="preserve">in the manuscript. </w:t>
      </w:r>
      <w:r w:rsidR="0048679C">
        <w:rPr>
          <w:rFonts w:ascii="Times New Roman" w:hAnsi="Times New Roman" w:cs="Times New Roman"/>
        </w:rPr>
        <w:t xml:space="preserve">However, </w:t>
      </w:r>
      <w:r w:rsidR="00B74C4A" w:rsidRPr="002A4212">
        <w:rPr>
          <w:rFonts w:ascii="Times New Roman" w:hAnsi="Times New Roman" w:cs="Times New Roman"/>
        </w:rPr>
        <w:t xml:space="preserve">this issue should be investigated further in specific studies of </w:t>
      </w:r>
      <w:r w:rsidR="002A4212" w:rsidRPr="002A4212">
        <w:rPr>
          <w:rFonts w:ascii="Times New Roman" w:hAnsi="Times New Roman" w:cs="Times New Roman"/>
        </w:rPr>
        <w:t>where there is close contact between individuals with chronic lung diseases</w:t>
      </w:r>
      <w:r w:rsidR="00A5386D">
        <w:rPr>
          <w:rFonts w:ascii="Times New Roman" w:hAnsi="Times New Roman" w:cs="Times New Roman"/>
        </w:rPr>
        <w:t xml:space="preserve">. </w:t>
      </w:r>
      <w:r w:rsidR="00766394" w:rsidRPr="00A5386D">
        <w:rPr>
          <w:rFonts w:ascii="Times New Roman" w:hAnsi="Times New Roman" w:cs="Times New Roman"/>
        </w:rPr>
        <w:t>In light of this comment, we have included discussion of the potential protective effects of healthy oropharyngeal microbiome on macrolide resistance transfer as well as the need for investigations of transmission risk among people with chronic lung diseases.</w:t>
      </w:r>
      <w:r w:rsidR="00A5386D">
        <w:rPr>
          <w:rFonts w:ascii="Times New Roman" w:hAnsi="Times New Roman" w:cs="Times New Roman"/>
        </w:rPr>
        <w:t xml:space="preserve"> This is included in the revised manuscript (</w:t>
      </w:r>
      <w:r w:rsidR="00A5386D" w:rsidRPr="00400602">
        <w:rPr>
          <w:rFonts w:ascii="Times New Roman" w:hAnsi="Times New Roman" w:cs="Times New Roman"/>
        </w:rPr>
        <w:t xml:space="preserve">page </w:t>
      </w:r>
      <w:r w:rsidR="002F0C3D" w:rsidRPr="00400602">
        <w:rPr>
          <w:rFonts w:ascii="Times New Roman" w:hAnsi="Times New Roman" w:cs="Times New Roman"/>
        </w:rPr>
        <w:t>1</w:t>
      </w:r>
      <w:r w:rsidR="007B3797" w:rsidRPr="00400602">
        <w:rPr>
          <w:rFonts w:ascii="Times New Roman" w:hAnsi="Times New Roman" w:cs="Times New Roman"/>
        </w:rPr>
        <w:t>5</w:t>
      </w:r>
      <w:r w:rsidR="002F0C3D" w:rsidRPr="00400602">
        <w:rPr>
          <w:rFonts w:ascii="Times New Roman" w:hAnsi="Times New Roman" w:cs="Times New Roman"/>
        </w:rPr>
        <w:t>,</w:t>
      </w:r>
      <w:r w:rsidR="00A5386D" w:rsidRPr="00400602">
        <w:rPr>
          <w:rFonts w:ascii="Times New Roman" w:hAnsi="Times New Roman" w:cs="Times New Roman"/>
        </w:rPr>
        <w:t xml:space="preserve"> line</w:t>
      </w:r>
      <w:r w:rsidR="002F0C3D" w:rsidRPr="00400602">
        <w:rPr>
          <w:rFonts w:ascii="Times New Roman" w:hAnsi="Times New Roman" w:cs="Times New Roman"/>
        </w:rPr>
        <w:t>s</w:t>
      </w:r>
      <w:r w:rsidR="00A5386D" w:rsidRPr="00400602">
        <w:rPr>
          <w:rFonts w:ascii="Times New Roman" w:hAnsi="Times New Roman" w:cs="Times New Roman"/>
        </w:rPr>
        <w:t xml:space="preserve"> </w:t>
      </w:r>
      <w:r w:rsidR="002F0C3D" w:rsidRPr="00400602">
        <w:rPr>
          <w:rFonts w:ascii="Times New Roman" w:hAnsi="Times New Roman" w:cs="Times New Roman"/>
        </w:rPr>
        <w:t>3</w:t>
      </w:r>
      <w:r w:rsidR="007B3797" w:rsidRPr="00400602">
        <w:rPr>
          <w:rFonts w:ascii="Times New Roman" w:hAnsi="Times New Roman" w:cs="Times New Roman"/>
        </w:rPr>
        <w:t>27</w:t>
      </w:r>
      <w:r w:rsidR="002F0C3D" w:rsidRPr="00400602">
        <w:rPr>
          <w:rFonts w:ascii="Times New Roman" w:hAnsi="Times New Roman" w:cs="Times New Roman"/>
        </w:rPr>
        <w:t>-3</w:t>
      </w:r>
      <w:r w:rsidR="00A74035" w:rsidRPr="00400602">
        <w:rPr>
          <w:rFonts w:ascii="Times New Roman" w:hAnsi="Times New Roman" w:cs="Times New Roman"/>
        </w:rPr>
        <w:t>3</w:t>
      </w:r>
      <w:r w:rsidR="007B3797" w:rsidRPr="00400602">
        <w:rPr>
          <w:rFonts w:ascii="Times New Roman" w:hAnsi="Times New Roman" w:cs="Times New Roman"/>
        </w:rPr>
        <w:t>2</w:t>
      </w:r>
      <w:r w:rsidR="00A5386D" w:rsidRPr="00400602">
        <w:rPr>
          <w:rFonts w:ascii="Times New Roman" w:hAnsi="Times New Roman" w:cs="Times New Roman"/>
        </w:rPr>
        <w:t xml:space="preserve">) </w:t>
      </w:r>
      <w:r w:rsidR="00A5386D" w:rsidRPr="002F0C3D">
        <w:rPr>
          <w:rFonts w:ascii="Times New Roman" w:hAnsi="Times New Roman" w:cs="Times New Roman"/>
        </w:rPr>
        <w:t>and copied below.</w:t>
      </w:r>
    </w:p>
    <w:p w14:paraId="6DB9FB9F" w14:textId="0E0A61D2" w:rsidR="002F0C3D" w:rsidRPr="002F0C3D" w:rsidRDefault="007B3797" w:rsidP="00EC05FC">
      <w:pPr>
        <w:pStyle w:val="PlainText"/>
        <w:spacing w:after="160" w:line="360" w:lineRule="auto"/>
        <w:jc w:val="both"/>
        <w:rPr>
          <w:rFonts w:ascii="Times New Roman" w:hAnsi="Times New Roman" w:cs="Times New Roman"/>
          <w:i/>
          <w:iCs/>
        </w:rPr>
      </w:pPr>
      <w:r>
        <w:rPr>
          <w:rFonts w:ascii="Times New Roman" w:hAnsi="Times New Roman" w:cs="Times New Roman"/>
          <w:i/>
          <w:iCs/>
        </w:rPr>
        <w:t>[...] c</w:t>
      </w:r>
      <w:r w:rsidR="002F0C3D" w:rsidRPr="002F0C3D">
        <w:rPr>
          <w:rFonts w:ascii="Times New Roman" w:hAnsi="Times New Roman" w:cs="Times New Roman"/>
          <w:i/>
          <w:iCs/>
        </w:rPr>
        <w:t>lose contacts did not have a chronic lung disease and both patients and close contacts were stable at the time of sample collection. This study therefore does not reflect findings of transmission of antimicrobial resistance between patients during periods of exacerbation, where dissemination of potentially resistant bacteria through the production of cough aerosols has been identified.</w:t>
      </w:r>
      <w:r w:rsidR="002F0C3D" w:rsidRPr="002F0C3D">
        <w:rPr>
          <w:rFonts w:ascii="Times New Roman" w:hAnsi="Times New Roman" w:cs="Times New Roman"/>
          <w:i/>
          <w:iCs/>
          <w:vertAlign w:val="superscript"/>
        </w:rPr>
        <w:t>4</w:t>
      </w:r>
      <w:r w:rsidR="009C4376">
        <w:rPr>
          <w:rFonts w:ascii="Times New Roman" w:hAnsi="Times New Roman" w:cs="Times New Roman"/>
          <w:i/>
          <w:iCs/>
          <w:vertAlign w:val="superscript"/>
        </w:rPr>
        <w:t>3</w:t>
      </w:r>
      <w:r w:rsidR="002F0C3D" w:rsidRPr="002F0C3D">
        <w:rPr>
          <w:rFonts w:ascii="Times New Roman" w:hAnsi="Times New Roman" w:cs="Times New Roman"/>
          <w:i/>
          <w:iCs/>
          <w:vertAlign w:val="superscript"/>
        </w:rPr>
        <w:t>,4</w:t>
      </w:r>
      <w:r w:rsidR="009C4376">
        <w:rPr>
          <w:rFonts w:ascii="Times New Roman" w:hAnsi="Times New Roman" w:cs="Times New Roman"/>
          <w:i/>
          <w:iCs/>
          <w:vertAlign w:val="superscript"/>
        </w:rPr>
        <w:t>4</w:t>
      </w:r>
      <w:r w:rsidR="002F0C3D" w:rsidRPr="002F0C3D">
        <w:rPr>
          <w:rFonts w:ascii="Times New Roman" w:hAnsi="Times New Roman" w:cs="Times New Roman"/>
          <w:i/>
          <w:iCs/>
          <w:vertAlign w:val="superscript"/>
        </w:rPr>
        <w:t xml:space="preserve"> </w:t>
      </w:r>
      <w:r w:rsidR="002F0C3D" w:rsidRPr="002F0C3D">
        <w:rPr>
          <w:rFonts w:ascii="Times New Roman" w:hAnsi="Times New Roman" w:cs="Times New Roman"/>
          <w:i/>
          <w:iCs/>
        </w:rPr>
        <w:t>Further, during periods of stability, intact commensal microbial systems, including those in the oropharynx, resist colonisation by external bacterial populations.</w:t>
      </w:r>
      <w:r w:rsidR="002F0C3D" w:rsidRPr="002F0C3D">
        <w:rPr>
          <w:rFonts w:ascii="Times New Roman" w:hAnsi="Times New Roman" w:cs="Times New Roman"/>
          <w:i/>
          <w:iCs/>
          <w:vertAlign w:val="superscript"/>
        </w:rPr>
        <w:t>4</w:t>
      </w:r>
      <w:r w:rsidR="009C4376">
        <w:rPr>
          <w:rFonts w:ascii="Times New Roman" w:hAnsi="Times New Roman" w:cs="Times New Roman"/>
          <w:i/>
          <w:iCs/>
          <w:vertAlign w:val="superscript"/>
        </w:rPr>
        <w:t>5</w:t>
      </w:r>
      <w:r w:rsidR="002F0C3D" w:rsidRPr="002F0C3D">
        <w:rPr>
          <w:rFonts w:ascii="Times New Roman" w:hAnsi="Times New Roman" w:cs="Times New Roman"/>
          <w:i/>
          <w:iCs/>
        </w:rPr>
        <w:t xml:space="preserve"> This protection is greatly reduced when microbiota are disrupted, such as during respiratory viral infection.</w:t>
      </w:r>
      <w:r w:rsidR="002F0C3D" w:rsidRPr="002F0C3D">
        <w:rPr>
          <w:rFonts w:ascii="Times New Roman" w:hAnsi="Times New Roman" w:cs="Times New Roman"/>
          <w:i/>
          <w:iCs/>
          <w:vertAlign w:val="superscript"/>
        </w:rPr>
        <w:t>4</w:t>
      </w:r>
      <w:r w:rsidR="009C4376">
        <w:rPr>
          <w:rFonts w:ascii="Times New Roman" w:hAnsi="Times New Roman" w:cs="Times New Roman"/>
          <w:i/>
          <w:iCs/>
          <w:vertAlign w:val="superscript"/>
        </w:rPr>
        <w:t>6</w:t>
      </w:r>
    </w:p>
    <w:p w14:paraId="701E18C6" w14:textId="7B3A0816" w:rsidR="002F0C3D" w:rsidRDefault="002F0C3D">
      <w:pPr>
        <w:rPr>
          <w:rFonts w:ascii="Times New Roman" w:hAnsi="Times New Roman" w:cs="Times New Roman"/>
          <w:b/>
          <w:bCs/>
          <w:i/>
          <w:iCs/>
          <w:color w:val="2E74B5" w:themeColor="accent5" w:themeShade="BF"/>
          <w:szCs w:val="21"/>
        </w:rPr>
      </w:pPr>
      <w:r>
        <w:rPr>
          <w:rFonts w:ascii="Times New Roman" w:hAnsi="Times New Roman" w:cs="Times New Roman"/>
          <w:b/>
          <w:bCs/>
          <w:i/>
          <w:iCs/>
          <w:color w:val="2E74B5" w:themeColor="accent5" w:themeShade="BF"/>
        </w:rPr>
        <w:br w:type="page"/>
      </w:r>
    </w:p>
    <w:p w14:paraId="569CAEF8" w14:textId="1A1A56CE" w:rsidR="0002384F" w:rsidRPr="00DC5476" w:rsidRDefault="0002384F" w:rsidP="00EC05FC">
      <w:pPr>
        <w:pStyle w:val="PlainText"/>
        <w:spacing w:after="160" w:line="360" w:lineRule="auto"/>
        <w:jc w:val="both"/>
        <w:rPr>
          <w:rFonts w:ascii="Times New Roman" w:hAnsi="Times New Roman" w:cs="Times New Roman"/>
          <w:b/>
          <w:bCs/>
          <w:i/>
          <w:iCs/>
          <w:color w:val="2E74B5" w:themeColor="accent5" w:themeShade="BF"/>
        </w:rPr>
      </w:pPr>
      <w:r w:rsidRPr="00DC5476">
        <w:rPr>
          <w:rFonts w:ascii="Times New Roman" w:hAnsi="Times New Roman" w:cs="Times New Roman"/>
          <w:b/>
          <w:bCs/>
          <w:i/>
          <w:iCs/>
          <w:color w:val="2E74B5" w:themeColor="accent5" w:themeShade="BF"/>
        </w:rPr>
        <w:lastRenderedPageBreak/>
        <w:t>Statistical Review Comments:</w:t>
      </w:r>
    </w:p>
    <w:p w14:paraId="53F14745" w14:textId="77777777" w:rsidR="0002384F" w:rsidRPr="00DC5476" w:rsidRDefault="0002384F" w:rsidP="007F2935">
      <w:pPr>
        <w:pStyle w:val="PlainText"/>
        <w:spacing w:after="160" w:line="360" w:lineRule="auto"/>
        <w:jc w:val="both"/>
        <w:rPr>
          <w:rFonts w:ascii="Times New Roman" w:hAnsi="Times New Roman" w:cs="Times New Roman"/>
          <w:i/>
          <w:iCs/>
          <w:color w:val="2E74B5" w:themeColor="accent5" w:themeShade="BF"/>
        </w:rPr>
      </w:pPr>
      <w:r w:rsidRPr="00DC5476">
        <w:rPr>
          <w:rFonts w:ascii="Times New Roman" w:hAnsi="Times New Roman" w:cs="Times New Roman"/>
          <w:i/>
          <w:iCs/>
          <w:color w:val="2E74B5" w:themeColor="accent5" w:themeShade="BF"/>
        </w:rPr>
        <w:t>The primary objective of this prospective study is to estimate and compare macrolide resistance gene detection rates and abundances between MR, MNR, MRCC, and MNRCC cohorts. Study design, data collection, primary endpoints, and statistical methods were clearly described. Logistic regression models were used to associate cohorts with detection and transmission status. Results were presented adequately and clearly. Conclusions were drawn appropriately. I have one minor suggestion (not a concern or question):</w:t>
      </w:r>
    </w:p>
    <w:p w14:paraId="602AAF0E" w14:textId="77777777" w:rsidR="008D7AEF" w:rsidRDefault="008D7AEF" w:rsidP="00890CE1">
      <w:pPr>
        <w:pStyle w:val="PlainText"/>
        <w:spacing w:after="160" w:line="360" w:lineRule="auto"/>
        <w:jc w:val="both"/>
        <w:rPr>
          <w:rFonts w:ascii="Times New Roman" w:hAnsi="Times New Roman" w:cs="Times New Roman"/>
          <w:i/>
          <w:iCs/>
          <w:color w:val="2E74B5" w:themeColor="accent5" w:themeShade="BF"/>
        </w:rPr>
      </w:pPr>
      <w:r>
        <w:rPr>
          <w:rFonts w:ascii="Times New Roman" w:hAnsi="Times New Roman" w:cs="Times New Roman"/>
          <w:i/>
          <w:iCs/>
          <w:color w:val="2E74B5" w:themeColor="accent5" w:themeShade="BF"/>
        </w:rPr>
        <w:t>1. Seems authors could try logistic GEE model to estimate and compare 4 cohorts (MR, MNR, MRCC, and MNRCC) in one model with respect of resistant genes detection. This would be more efficient than first comparing within treatment pairs then between treatment groups.</w:t>
      </w:r>
    </w:p>
    <w:p w14:paraId="22EE82A3" w14:textId="3B9A3C11" w:rsidR="003E7679" w:rsidRDefault="007F2935" w:rsidP="00197178">
      <w:pPr>
        <w:pStyle w:val="ListParagraph"/>
        <w:spacing w:after="120" w:line="360" w:lineRule="auto"/>
        <w:ind w:left="0"/>
        <w:jc w:val="both"/>
        <w:rPr>
          <w:rFonts w:ascii="Times New Roman" w:hAnsi="Times New Roman" w:cs="Times New Roman"/>
        </w:rPr>
      </w:pPr>
      <w:r w:rsidRPr="0053490F">
        <w:rPr>
          <w:rFonts w:ascii="Times New Roman" w:hAnsi="Times New Roman" w:cs="Times New Roman"/>
        </w:rPr>
        <w:t xml:space="preserve">We thank the reviewer for their </w:t>
      </w:r>
      <w:r w:rsidR="00A6151B" w:rsidRPr="0053490F">
        <w:rPr>
          <w:rFonts w:ascii="Times New Roman" w:hAnsi="Times New Roman" w:cs="Times New Roman"/>
        </w:rPr>
        <w:t>positive</w:t>
      </w:r>
      <w:r w:rsidRPr="0053490F">
        <w:rPr>
          <w:rFonts w:ascii="Times New Roman" w:hAnsi="Times New Roman" w:cs="Times New Roman"/>
        </w:rPr>
        <w:t xml:space="preserve"> comments of this work and their suggestion. We met with the statistical consultant at our institute to discuss the application of a logistic </w:t>
      </w:r>
      <w:r w:rsidR="00237AA7">
        <w:rPr>
          <w:rFonts w:ascii="Times New Roman" w:hAnsi="Times New Roman" w:cs="Times New Roman"/>
        </w:rPr>
        <w:t>g</w:t>
      </w:r>
      <w:r w:rsidR="00237AA7" w:rsidRPr="00237AA7">
        <w:rPr>
          <w:rFonts w:ascii="Times New Roman" w:hAnsi="Times New Roman" w:cs="Times New Roman"/>
        </w:rPr>
        <w:t>enerali</w:t>
      </w:r>
      <w:r w:rsidR="00237AA7">
        <w:rPr>
          <w:rFonts w:ascii="Times New Roman" w:hAnsi="Times New Roman" w:cs="Times New Roman"/>
        </w:rPr>
        <w:t>s</w:t>
      </w:r>
      <w:r w:rsidR="00237AA7" w:rsidRPr="00237AA7">
        <w:rPr>
          <w:rFonts w:ascii="Times New Roman" w:hAnsi="Times New Roman" w:cs="Times New Roman"/>
        </w:rPr>
        <w:t xml:space="preserve">ed estimating equation </w:t>
      </w:r>
      <w:r w:rsidR="00237AA7">
        <w:rPr>
          <w:rFonts w:ascii="Times New Roman" w:hAnsi="Times New Roman" w:cs="Times New Roman"/>
        </w:rPr>
        <w:t xml:space="preserve">(GEE) </w:t>
      </w:r>
      <w:r w:rsidRPr="0053490F">
        <w:rPr>
          <w:rFonts w:ascii="Times New Roman" w:hAnsi="Times New Roman" w:cs="Times New Roman"/>
        </w:rPr>
        <w:t>model for this study.</w:t>
      </w:r>
      <w:r w:rsidR="002436BA" w:rsidRPr="0053490F">
        <w:rPr>
          <w:rFonts w:ascii="Times New Roman" w:hAnsi="Times New Roman" w:cs="Times New Roman"/>
        </w:rPr>
        <w:t xml:space="preserve"> They agreed</w:t>
      </w:r>
      <w:r w:rsidR="00BF0B8B" w:rsidRPr="0053490F">
        <w:rPr>
          <w:rFonts w:ascii="Times New Roman" w:hAnsi="Times New Roman" w:cs="Times New Roman"/>
        </w:rPr>
        <w:t xml:space="preserve"> that GEE has the added strength of allowing for dependence within clusters. Upon discussion, we noted that </w:t>
      </w:r>
      <w:r w:rsidR="00E840DE" w:rsidRPr="0053490F">
        <w:rPr>
          <w:rFonts w:ascii="Times New Roman" w:hAnsi="Times New Roman" w:cs="Times New Roman"/>
        </w:rPr>
        <w:t>our 2</w:t>
      </w:r>
      <w:r w:rsidR="00BF0B8B" w:rsidRPr="0053490F">
        <w:rPr>
          <w:rFonts w:ascii="Times New Roman" w:hAnsi="Times New Roman" w:cs="Times New Roman"/>
        </w:rPr>
        <w:t xml:space="preserve"> aim</w:t>
      </w:r>
      <w:r w:rsidR="00E840DE" w:rsidRPr="0053490F">
        <w:rPr>
          <w:rFonts w:ascii="Times New Roman" w:hAnsi="Times New Roman" w:cs="Times New Roman"/>
        </w:rPr>
        <w:t>s</w:t>
      </w:r>
      <w:r w:rsidR="00BF0B8B" w:rsidRPr="0053490F">
        <w:rPr>
          <w:rFonts w:ascii="Times New Roman" w:hAnsi="Times New Roman" w:cs="Times New Roman"/>
        </w:rPr>
        <w:t xml:space="preserve"> had different assumptions</w:t>
      </w:r>
      <w:r w:rsidR="00E840DE" w:rsidRPr="0053490F">
        <w:rPr>
          <w:rFonts w:ascii="Times New Roman" w:hAnsi="Times New Roman" w:cs="Times New Roman"/>
        </w:rPr>
        <w:t xml:space="preserve"> and different dependent variables</w:t>
      </w:r>
      <w:r w:rsidR="00BF0B8B" w:rsidRPr="0053490F">
        <w:rPr>
          <w:rFonts w:ascii="Times New Roman" w:hAnsi="Times New Roman" w:cs="Times New Roman"/>
        </w:rPr>
        <w:t xml:space="preserve">, precluding the ability to apply the one </w:t>
      </w:r>
      <w:r w:rsidR="00E840DE" w:rsidRPr="0053490F">
        <w:rPr>
          <w:rFonts w:ascii="Times New Roman" w:hAnsi="Times New Roman" w:cs="Times New Roman"/>
        </w:rPr>
        <w:t xml:space="preserve">GEE </w:t>
      </w:r>
      <w:r w:rsidR="00BF0B8B" w:rsidRPr="0053490F">
        <w:rPr>
          <w:rFonts w:ascii="Times New Roman" w:hAnsi="Times New Roman" w:cs="Times New Roman"/>
        </w:rPr>
        <w:t xml:space="preserve">model for both questions. The first, assessing whether gene presence/absence in the close contact is dependent on the patient can be modelled on all 4 possible conditions (present in both, absent in both, present only in close contact, present only in patient). The second however, assessing whether co-carriage was dependent on treatment group can only be accurately modelled in 3 of the 4 conditions (present in both, present only in close contact, present only in patient). Absence in </w:t>
      </w:r>
      <w:r w:rsidR="00485266" w:rsidRPr="0053490F">
        <w:rPr>
          <w:rFonts w:ascii="Times New Roman" w:hAnsi="Times New Roman" w:cs="Times New Roman"/>
        </w:rPr>
        <w:t xml:space="preserve">groups </w:t>
      </w:r>
      <w:r w:rsidR="00BF0B8B" w:rsidRPr="0053490F">
        <w:rPr>
          <w:rFonts w:ascii="Times New Roman" w:hAnsi="Times New Roman" w:cs="Times New Roman"/>
        </w:rPr>
        <w:t xml:space="preserve">both does not </w:t>
      </w:r>
      <w:r w:rsidR="00485266" w:rsidRPr="0053490F">
        <w:rPr>
          <w:rFonts w:ascii="Times New Roman" w:hAnsi="Times New Roman" w:cs="Times New Roman"/>
        </w:rPr>
        <w:t>provide data either for or against transmission.</w:t>
      </w:r>
      <w:r w:rsidR="0053490F">
        <w:rPr>
          <w:rFonts w:ascii="Times New Roman" w:hAnsi="Times New Roman" w:cs="Times New Roman"/>
        </w:rPr>
        <w:t xml:space="preserve"> While the statistical consultant agreed with the value of a GEE model, they also deemed the logistic models in the current manuscript sufficient.</w:t>
      </w:r>
    </w:p>
    <w:p w14:paraId="04EFCAD5" w14:textId="77777777" w:rsidR="003E7679" w:rsidRDefault="003E7679" w:rsidP="0053490F">
      <w:pPr>
        <w:pStyle w:val="ListParagraph"/>
        <w:spacing w:after="120" w:line="360" w:lineRule="auto"/>
        <w:ind w:left="0"/>
        <w:jc w:val="both"/>
        <w:rPr>
          <w:rFonts w:ascii="Times New Roman" w:hAnsi="Times New Roman" w:cs="Times New Roman"/>
        </w:rPr>
      </w:pPr>
    </w:p>
    <w:p w14:paraId="04360047" w14:textId="1833B40C" w:rsidR="007F2935" w:rsidRDefault="0053490F" w:rsidP="0053490F">
      <w:pPr>
        <w:pStyle w:val="ListParagraph"/>
        <w:spacing w:after="120" w:line="360" w:lineRule="auto"/>
        <w:ind w:left="0"/>
        <w:jc w:val="both"/>
        <w:rPr>
          <w:rFonts w:ascii="Times New Roman" w:hAnsi="Times New Roman" w:cs="Times New Roman"/>
        </w:rPr>
      </w:pPr>
      <w:r>
        <w:rPr>
          <w:rFonts w:ascii="Times New Roman" w:hAnsi="Times New Roman" w:cs="Times New Roman"/>
        </w:rPr>
        <w:t xml:space="preserve">As an additional means to compare the models in the current manuscript with that from a GEE, </w:t>
      </w:r>
      <w:r w:rsidR="00237AA7">
        <w:rPr>
          <w:rFonts w:ascii="Times New Roman" w:hAnsi="Times New Roman" w:cs="Times New Roman"/>
        </w:rPr>
        <w:t>we performed a logistic GEE regression (output b</w:t>
      </w:r>
      <w:r w:rsidR="003E7679">
        <w:rPr>
          <w:rFonts w:ascii="Times New Roman" w:hAnsi="Times New Roman" w:cs="Times New Roman"/>
        </w:rPr>
        <w:t>elow</w:t>
      </w:r>
      <w:r w:rsidR="00237AA7">
        <w:rPr>
          <w:rFonts w:ascii="Times New Roman" w:hAnsi="Times New Roman" w:cs="Times New Roman"/>
        </w:rPr>
        <w:t>).</w:t>
      </w:r>
      <w:r w:rsidR="003E7679">
        <w:rPr>
          <w:rFonts w:ascii="Times New Roman" w:hAnsi="Times New Roman" w:cs="Times New Roman"/>
        </w:rPr>
        <w:t xml:space="preserve"> </w:t>
      </w:r>
      <w:r w:rsidR="00237AA7">
        <w:rPr>
          <w:rFonts w:ascii="Times New Roman" w:hAnsi="Times New Roman" w:cs="Times New Roman"/>
        </w:rPr>
        <w:t xml:space="preserve">Here </w:t>
      </w:r>
      <w:r w:rsidR="00197178">
        <w:rPr>
          <w:rFonts w:ascii="Times New Roman" w:hAnsi="Times New Roman" w:cs="Times New Roman"/>
        </w:rPr>
        <w:t>gene presence/absence in the close contact is the dependent variable, while patient gene presence/absence is an independent variable along with treatment group, and an interaction term for patient and treatment group</w:t>
      </w:r>
      <w:r w:rsidR="00237AA7">
        <w:rPr>
          <w:rFonts w:ascii="Times New Roman" w:hAnsi="Times New Roman" w:cs="Times New Roman"/>
        </w:rPr>
        <w:t xml:space="preserve">. As the output </w:t>
      </w:r>
      <w:r w:rsidR="00197178">
        <w:rPr>
          <w:rFonts w:ascii="Times New Roman" w:hAnsi="Times New Roman" w:cs="Times New Roman"/>
        </w:rPr>
        <w:t xml:space="preserve">interaction term </w:t>
      </w:r>
      <w:r w:rsidR="00237AA7">
        <w:rPr>
          <w:rFonts w:ascii="Times New Roman" w:hAnsi="Times New Roman" w:cs="Times New Roman"/>
        </w:rPr>
        <w:t xml:space="preserve">shows, the </w:t>
      </w:r>
      <w:r w:rsidR="003E7679">
        <w:rPr>
          <w:rFonts w:ascii="Times New Roman" w:hAnsi="Times New Roman" w:cs="Times New Roman"/>
        </w:rPr>
        <w:t xml:space="preserve">findings </w:t>
      </w:r>
      <w:r w:rsidR="00237AA7">
        <w:rPr>
          <w:rFonts w:ascii="Times New Roman" w:hAnsi="Times New Roman" w:cs="Times New Roman"/>
        </w:rPr>
        <w:t xml:space="preserve">from the GEE </w:t>
      </w:r>
      <w:r w:rsidR="003E7679">
        <w:rPr>
          <w:rFonts w:ascii="Times New Roman" w:hAnsi="Times New Roman" w:cs="Times New Roman"/>
        </w:rPr>
        <w:t>are comparable</w:t>
      </w:r>
      <w:r w:rsidR="00237AA7">
        <w:rPr>
          <w:rFonts w:ascii="Times New Roman" w:hAnsi="Times New Roman" w:cs="Times New Roman"/>
        </w:rPr>
        <w:t xml:space="preserve"> to those reported in the manuscript with</w:t>
      </w:r>
      <w:r w:rsidR="003E7679">
        <w:rPr>
          <w:rFonts w:ascii="Times New Roman" w:hAnsi="Times New Roman" w:cs="Times New Roman"/>
        </w:rPr>
        <w:t xml:space="preserve"> </w:t>
      </w:r>
      <w:r w:rsidR="00237AA7">
        <w:rPr>
          <w:rFonts w:ascii="Times New Roman" w:hAnsi="Times New Roman" w:cs="Times New Roman"/>
        </w:rPr>
        <w:t xml:space="preserve">treatment group </w:t>
      </w:r>
      <w:r>
        <w:rPr>
          <w:rFonts w:ascii="Times New Roman" w:hAnsi="Times New Roman" w:cs="Times New Roman"/>
        </w:rPr>
        <w:t>no</w:t>
      </w:r>
      <w:r w:rsidR="00237AA7">
        <w:rPr>
          <w:rFonts w:ascii="Times New Roman" w:hAnsi="Times New Roman" w:cs="Times New Roman"/>
        </w:rPr>
        <w:t>t significantly predicting gene co-carriage</w:t>
      </w:r>
      <w:r>
        <w:rPr>
          <w:rFonts w:ascii="Times New Roman" w:hAnsi="Times New Roman" w:cs="Times New Roman"/>
        </w:rPr>
        <w:t xml:space="preserve"> </w:t>
      </w:r>
      <w:r w:rsidR="00237AA7">
        <w:rPr>
          <w:rFonts w:ascii="Times New Roman" w:hAnsi="Times New Roman" w:cs="Times New Roman"/>
        </w:rPr>
        <w:t>in close contacts. For clarity and accessibility to the readers, we opt to keep the logistic regression in the manuscript and sincerely thank the statistician for their suggestion.</w:t>
      </w:r>
    </w:p>
    <w:p w14:paraId="3E26EA67" w14:textId="15692173" w:rsidR="003E7679" w:rsidRDefault="003E7679" w:rsidP="007F2935">
      <w:pPr>
        <w:pStyle w:val="ListParagraph"/>
        <w:spacing w:line="360" w:lineRule="auto"/>
        <w:ind w:left="0"/>
        <w:jc w:val="both"/>
        <w:rPr>
          <w:rFonts w:ascii="Times New Roman" w:hAnsi="Times New Roman" w:cs="Times New Roman"/>
        </w:rPr>
      </w:pPr>
    </w:p>
    <w:p w14:paraId="7D34F70A" w14:textId="77777777" w:rsidR="00197178" w:rsidRDefault="00197178" w:rsidP="007F2935">
      <w:pPr>
        <w:pStyle w:val="ListParagraph"/>
        <w:spacing w:line="360" w:lineRule="auto"/>
        <w:ind w:left="0"/>
        <w:jc w:val="both"/>
        <w:rPr>
          <w:rFonts w:ascii="Times New Roman" w:hAnsi="Times New Roman" w:cs="Times New Roman"/>
        </w:rPr>
      </w:pPr>
    </w:p>
    <w:p w14:paraId="41424CF4" w14:textId="278F11DF" w:rsidR="00197178" w:rsidRDefault="00197178" w:rsidP="007F2935">
      <w:pPr>
        <w:pStyle w:val="ListParagraph"/>
        <w:spacing w:line="360" w:lineRule="auto"/>
        <w:ind w:left="0"/>
        <w:jc w:val="both"/>
        <w:rPr>
          <w:rFonts w:ascii="Times New Roman" w:hAnsi="Times New Roman" w:cs="Times New Roman"/>
        </w:rPr>
      </w:pPr>
    </w:p>
    <w:p w14:paraId="36AD5AB3" w14:textId="6E7B90A6" w:rsidR="00197178" w:rsidRDefault="00197178" w:rsidP="007F2935">
      <w:pPr>
        <w:pStyle w:val="ListParagraph"/>
        <w:spacing w:line="360" w:lineRule="auto"/>
        <w:ind w:left="0"/>
        <w:jc w:val="both"/>
        <w:rPr>
          <w:rFonts w:ascii="Times New Roman" w:hAnsi="Times New Roman" w:cs="Times New Roman"/>
        </w:rPr>
      </w:pPr>
      <w:r w:rsidRPr="00197178">
        <w:rPr>
          <w:rFonts w:ascii="Times New Roman" w:hAnsi="Times New Roman" w:cs="Times New Roman"/>
          <w:b/>
          <w:bCs/>
        </w:rPr>
        <w:lastRenderedPageBreak/>
        <w:t>Table R</w:t>
      </w:r>
      <w:r>
        <w:rPr>
          <w:rFonts w:ascii="Times New Roman" w:hAnsi="Times New Roman" w:cs="Times New Roman"/>
          <w:b/>
          <w:bCs/>
        </w:rPr>
        <w:t>3</w:t>
      </w:r>
      <w:r w:rsidRPr="00197178">
        <w:rPr>
          <w:rFonts w:ascii="Times New Roman" w:hAnsi="Times New Roman" w:cs="Times New Roman"/>
          <w:b/>
          <w:bCs/>
        </w:rPr>
        <w:t>:</w:t>
      </w:r>
      <w:r>
        <w:rPr>
          <w:rFonts w:ascii="Times New Roman" w:hAnsi="Times New Roman" w:cs="Times New Roman"/>
        </w:rPr>
        <w:t xml:space="preserve"> </w:t>
      </w:r>
      <w:r w:rsidRPr="00197178">
        <w:rPr>
          <w:rFonts w:ascii="Times New Roman" w:hAnsi="Times New Roman" w:cs="Times New Roman"/>
        </w:rPr>
        <w:t xml:space="preserve">Effect of </w:t>
      </w:r>
      <w:r>
        <w:rPr>
          <w:rFonts w:ascii="Times New Roman" w:hAnsi="Times New Roman" w:cs="Times New Roman"/>
        </w:rPr>
        <w:t xml:space="preserve">the </w:t>
      </w:r>
      <w:r w:rsidRPr="00197178">
        <w:rPr>
          <w:rFonts w:ascii="Times New Roman" w:hAnsi="Times New Roman" w:cs="Times New Roman"/>
        </w:rPr>
        <w:t xml:space="preserve">interaction between gene presence/absence </w:t>
      </w:r>
      <w:r>
        <w:rPr>
          <w:rFonts w:ascii="Times New Roman" w:hAnsi="Times New Roman" w:cs="Times New Roman"/>
        </w:rPr>
        <w:t xml:space="preserve">in the patient </w:t>
      </w:r>
      <w:r w:rsidRPr="00197178">
        <w:rPr>
          <w:rFonts w:ascii="Times New Roman" w:hAnsi="Times New Roman" w:cs="Times New Roman"/>
        </w:rPr>
        <w:t>and treatment group</w:t>
      </w:r>
      <w:r>
        <w:rPr>
          <w:rFonts w:ascii="Times New Roman" w:hAnsi="Times New Roman" w:cs="Times New Roman"/>
        </w:rPr>
        <w:t xml:space="preserve"> on gene presence/absence in the close contact</w:t>
      </w:r>
    </w:p>
    <w:tbl>
      <w:tblPr>
        <w:tblStyle w:val="TableGrid"/>
        <w:tblW w:w="0" w:type="auto"/>
        <w:jc w:val="center"/>
        <w:tblLook w:val="04A0" w:firstRow="1" w:lastRow="0" w:firstColumn="1" w:lastColumn="0" w:noHBand="0" w:noVBand="1"/>
      </w:tblPr>
      <w:tblGrid>
        <w:gridCol w:w="1386"/>
        <w:gridCol w:w="2895"/>
        <w:gridCol w:w="2350"/>
      </w:tblGrid>
      <w:tr w:rsidR="003E7679" w:rsidRPr="003E7679" w14:paraId="76486FC4" w14:textId="77777777" w:rsidTr="003E7679">
        <w:trPr>
          <w:trHeight w:val="20"/>
          <w:jc w:val="center"/>
        </w:trPr>
        <w:tc>
          <w:tcPr>
            <w:tcW w:w="1386" w:type="dxa"/>
            <w:shd w:val="clear" w:color="auto" w:fill="F2F2F2" w:themeFill="background1" w:themeFillShade="F2"/>
            <w:vAlign w:val="center"/>
            <w:hideMark/>
          </w:tcPr>
          <w:p w14:paraId="61C65231" w14:textId="24CF1A6C" w:rsidR="003E7679" w:rsidRPr="003E7679" w:rsidRDefault="00197178" w:rsidP="00206996">
            <w:pPr>
              <w:jc w:val="center"/>
              <w:rPr>
                <w:rFonts w:ascii="Times New Roman" w:hAnsi="Times New Roman" w:cs="Times New Roman"/>
                <w:b/>
                <w:bCs/>
              </w:rPr>
            </w:pPr>
            <w:r>
              <w:rPr>
                <w:rFonts w:ascii="Times New Roman" w:hAnsi="Times New Roman" w:cs="Times New Roman"/>
                <w:b/>
                <w:bCs/>
              </w:rPr>
              <w:t>Resistance gene</w:t>
            </w:r>
          </w:p>
        </w:tc>
        <w:tc>
          <w:tcPr>
            <w:tcW w:w="2895" w:type="dxa"/>
            <w:shd w:val="clear" w:color="auto" w:fill="F2F2F2" w:themeFill="background1" w:themeFillShade="F2"/>
            <w:noWrap/>
            <w:vAlign w:val="center"/>
            <w:hideMark/>
          </w:tcPr>
          <w:p w14:paraId="104C07B5" w14:textId="77777777" w:rsidR="003E7679" w:rsidRPr="003E7679" w:rsidRDefault="003E7679" w:rsidP="00206996">
            <w:pPr>
              <w:jc w:val="center"/>
              <w:rPr>
                <w:rFonts w:ascii="Times New Roman" w:hAnsi="Times New Roman" w:cs="Times New Roman"/>
                <w:b/>
                <w:bCs/>
              </w:rPr>
            </w:pPr>
            <w:r w:rsidRPr="003E7679">
              <w:rPr>
                <w:rFonts w:ascii="Times New Roman" w:hAnsi="Times New Roman" w:cs="Times New Roman"/>
                <w:b/>
                <w:bCs/>
              </w:rPr>
              <w:t>Odds ratio</w:t>
            </w:r>
          </w:p>
          <w:p w14:paraId="4FD05F6E" w14:textId="77777777" w:rsidR="003E7679" w:rsidRPr="003E7679" w:rsidRDefault="003E7679" w:rsidP="00206996">
            <w:pPr>
              <w:jc w:val="center"/>
              <w:rPr>
                <w:rFonts w:ascii="Times New Roman" w:hAnsi="Times New Roman" w:cs="Times New Roman"/>
                <w:b/>
                <w:bCs/>
              </w:rPr>
            </w:pPr>
            <w:r w:rsidRPr="003E7679">
              <w:rPr>
                <w:rFonts w:ascii="Times New Roman" w:eastAsia="Times New Roman" w:hAnsi="Times New Roman" w:cs="Times New Roman"/>
                <w:b/>
                <w:bCs/>
                <w:color w:val="000000" w:themeColor="text1"/>
                <w:kern w:val="24"/>
              </w:rPr>
              <w:t>(95% CI)</w:t>
            </w:r>
          </w:p>
        </w:tc>
        <w:tc>
          <w:tcPr>
            <w:tcW w:w="2350" w:type="dxa"/>
            <w:shd w:val="clear" w:color="auto" w:fill="F2F2F2" w:themeFill="background1" w:themeFillShade="F2"/>
            <w:noWrap/>
            <w:vAlign w:val="center"/>
            <w:hideMark/>
          </w:tcPr>
          <w:p w14:paraId="07E9CD0A" w14:textId="77777777" w:rsidR="003E7679" w:rsidRPr="003E7679" w:rsidRDefault="003E7679" w:rsidP="00206996">
            <w:pPr>
              <w:jc w:val="center"/>
              <w:rPr>
                <w:rFonts w:ascii="Times New Roman" w:hAnsi="Times New Roman" w:cs="Times New Roman"/>
                <w:b/>
                <w:bCs/>
              </w:rPr>
            </w:pPr>
            <w:r w:rsidRPr="003E7679">
              <w:rPr>
                <w:rFonts w:ascii="Times New Roman" w:hAnsi="Times New Roman" w:cs="Times New Roman"/>
                <w:b/>
                <w:bCs/>
                <w:i/>
                <w:iCs/>
              </w:rPr>
              <w:t>P</w:t>
            </w:r>
            <w:r w:rsidRPr="003E7679">
              <w:rPr>
                <w:rFonts w:ascii="Times New Roman" w:hAnsi="Times New Roman" w:cs="Times New Roman"/>
                <w:b/>
                <w:bCs/>
              </w:rPr>
              <w:t xml:space="preserve"> value</w:t>
            </w:r>
          </w:p>
        </w:tc>
      </w:tr>
      <w:tr w:rsidR="003E7679" w:rsidRPr="003E7679" w14:paraId="2F249306" w14:textId="77777777" w:rsidTr="00197178">
        <w:trPr>
          <w:trHeight w:val="20"/>
          <w:jc w:val="center"/>
        </w:trPr>
        <w:tc>
          <w:tcPr>
            <w:tcW w:w="1386" w:type="dxa"/>
            <w:noWrap/>
            <w:vAlign w:val="center"/>
            <w:hideMark/>
          </w:tcPr>
          <w:p w14:paraId="543DC836" w14:textId="77777777" w:rsidR="003E7679" w:rsidRPr="003E7679" w:rsidRDefault="003E7679" w:rsidP="00206996">
            <w:pPr>
              <w:jc w:val="center"/>
              <w:rPr>
                <w:rFonts w:ascii="Times New Roman" w:hAnsi="Times New Roman" w:cs="Times New Roman"/>
              </w:rPr>
            </w:pPr>
            <w:r w:rsidRPr="003E7679">
              <w:rPr>
                <w:rFonts w:ascii="Times New Roman" w:hAnsi="Times New Roman" w:cs="Times New Roman"/>
                <w:i/>
                <w:iCs/>
              </w:rPr>
              <w:t>erm</w:t>
            </w:r>
            <w:r w:rsidRPr="003E7679">
              <w:rPr>
                <w:rFonts w:ascii="Times New Roman" w:hAnsi="Times New Roman" w:cs="Times New Roman"/>
              </w:rPr>
              <w:t>(C)</w:t>
            </w:r>
          </w:p>
        </w:tc>
        <w:tc>
          <w:tcPr>
            <w:tcW w:w="2895" w:type="dxa"/>
            <w:noWrap/>
            <w:vAlign w:val="center"/>
          </w:tcPr>
          <w:p w14:paraId="44B1A083" w14:textId="77777777" w:rsidR="00197178" w:rsidRPr="00197178" w:rsidRDefault="00197178" w:rsidP="00197178">
            <w:pPr>
              <w:jc w:val="center"/>
              <w:rPr>
                <w:rFonts w:ascii="Times New Roman" w:hAnsi="Times New Roman" w:cs="Times New Roman"/>
              </w:rPr>
            </w:pPr>
            <w:r w:rsidRPr="00197178">
              <w:rPr>
                <w:rFonts w:ascii="Times New Roman" w:hAnsi="Times New Roman" w:cs="Times New Roman"/>
              </w:rPr>
              <w:t>0.6</w:t>
            </w:r>
          </w:p>
          <w:p w14:paraId="0A10E7FE" w14:textId="6D679030" w:rsidR="003E7679" w:rsidRPr="003E7679" w:rsidRDefault="00197178" w:rsidP="00197178">
            <w:pPr>
              <w:jc w:val="center"/>
              <w:rPr>
                <w:rFonts w:ascii="Times New Roman" w:hAnsi="Times New Roman" w:cs="Times New Roman"/>
              </w:rPr>
            </w:pPr>
            <w:r w:rsidRPr="00197178">
              <w:rPr>
                <w:rFonts w:ascii="Times New Roman" w:hAnsi="Times New Roman" w:cs="Times New Roman"/>
              </w:rPr>
              <w:t>(0.1-6.9)</w:t>
            </w:r>
          </w:p>
        </w:tc>
        <w:tc>
          <w:tcPr>
            <w:tcW w:w="2350" w:type="dxa"/>
            <w:noWrap/>
            <w:vAlign w:val="center"/>
          </w:tcPr>
          <w:p w14:paraId="45A0BF9C" w14:textId="3675167F" w:rsidR="003E7679" w:rsidRPr="003E7679" w:rsidRDefault="00197178" w:rsidP="00206996">
            <w:pPr>
              <w:jc w:val="center"/>
              <w:rPr>
                <w:rFonts w:ascii="Times New Roman" w:hAnsi="Times New Roman" w:cs="Times New Roman"/>
              </w:rPr>
            </w:pPr>
            <w:r w:rsidRPr="00197178">
              <w:rPr>
                <w:rFonts w:ascii="Times New Roman" w:hAnsi="Times New Roman" w:cs="Times New Roman"/>
              </w:rPr>
              <w:t>0.78</w:t>
            </w:r>
          </w:p>
        </w:tc>
      </w:tr>
      <w:tr w:rsidR="003E7679" w:rsidRPr="003E7679" w14:paraId="35F66381" w14:textId="77777777" w:rsidTr="00197178">
        <w:trPr>
          <w:trHeight w:val="20"/>
          <w:jc w:val="center"/>
        </w:trPr>
        <w:tc>
          <w:tcPr>
            <w:tcW w:w="1386" w:type="dxa"/>
            <w:noWrap/>
            <w:vAlign w:val="center"/>
            <w:hideMark/>
          </w:tcPr>
          <w:p w14:paraId="292922F9" w14:textId="77777777" w:rsidR="003E7679" w:rsidRPr="003E7679" w:rsidRDefault="003E7679" w:rsidP="00206996">
            <w:pPr>
              <w:jc w:val="center"/>
              <w:rPr>
                <w:rFonts w:ascii="Times New Roman" w:hAnsi="Times New Roman" w:cs="Times New Roman"/>
              </w:rPr>
            </w:pPr>
            <w:r w:rsidRPr="003E7679">
              <w:rPr>
                <w:rFonts w:ascii="Times New Roman" w:hAnsi="Times New Roman" w:cs="Times New Roman"/>
                <w:i/>
                <w:iCs/>
              </w:rPr>
              <w:t>erm</w:t>
            </w:r>
            <w:r w:rsidRPr="003E7679">
              <w:rPr>
                <w:rFonts w:ascii="Times New Roman" w:hAnsi="Times New Roman" w:cs="Times New Roman"/>
              </w:rPr>
              <w:t>(F)</w:t>
            </w:r>
          </w:p>
        </w:tc>
        <w:tc>
          <w:tcPr>
            <w:tcW w:w="2895" w:type="dxa"/>
            <w:noWrap/>
            <w:vAlign w:val="center"/>
          </w:tcPr>
          <w:p w14:paraId="1B769CFA" w14:textId="77777777" w:rsidR="00197178" w:rsidRPr="00197178" w:rsidRDefault="00197178" w:rsidP="00197178">
            <w:pPr>
              <w:jc w:val="center"/>
              <w:rPr>
                <w:rFonts w:ascii="Times New Roman" w:hAnsi="Times New Roman" w:cs="Times New Roman"/>
              </w:rPr>
            </w:pPr>
            <w:r w:rsidRPr="00197178">
              <w:rPr>
                <w:rFonts w:ascii="Times New Roman" w:hAnsi="Times New Roman" w:cs="Times New Roman"/>
              </w:rPr>
              <w:t>7.0</w:t>
            </w:r>
          </w:p>
          <w:p w14:paraId="7BD38AB3" w14:textId="3070F0F9" w:rsidR="003E7679" w:rsidRPr="003E7679" w:rsidRDefault="00197178" w:rsidP="00197178">
            <w:pPr>
              <w:jc w:val="center"/>
              <w:rPr>
                <w:rFonts w:ascii="Times New Roman" w:hAnsi="Times New Roman" w:cs="Times New Roman"/>
              </w:rPr>
            </w:pPr>
            <w:r w:rsidRPr="00197178">
              <w:rPr>
                <w:rFonts w:ascii="Times New Roman" w:hAnsi="Times New Roman" w:cs="Times New Roman"/>
              </w:rPr>
              <w:t>(1.0-50.6)</w:t>
            </w:r>
          </w:p>
        </w:tc>
        <w:tc>
          <w:tcPr>
            <w:tcW w:w="2350" w:type="dxa"/>
            <w:noWrap/>
            <w:vAlign w:val="center"/>
          </w:tcPr>
          <w:p w14:paraId="7D7CFBBF" w14:textId="57A28AF3" w:rsidR="003E7679" w:rsidRPr="003E7679" w:rsidRDefault="00197178" w:rsidP="00206996">
            <w:pPr>
              <w:jc w:val="center"/>
              <w:rPr>
                <w:rFonts w:ascii="Times New Roman" w:hAnsi="Times New Roman" w:cs="Times New Roman"/>
              </w:rPr>
            </w:pPr>
            <w:r w:rsidRPr="00197178">
              <w:rPr>
                <w:rFonts w:ascii="Times New Roman" w:hAnsi="Times New Roman" w:cs="Times New Roman"/>
              </w:rPr>
              <w:t>0.085</w:t>
            </w:r>
          </w:p>
        </w:tc>
      </w:tr>
      <w:tr w:rsidR="003E7679" w:rsidRPr="003E7679" w14:paraId="07D3F8F2" w14:textId="77777777" w:rsidTr="00197178">
        <w:trPr>
          <w:trHeight w:val="20"/>
          <w:jc w:val="center"/>
        </w:trPr>
        <w:tc>
          <w:tcPr>
            <w:tcW w:w="1386" w:type="dxa"/>
            <w:noWrap/>
            <w:vAlign w:val="center"/>
            <w:hideMark/>
          </w:tcPr>
          <w:p w14:paraId="4854130C" w14:textId="77777777" w:rsidR="003E7679" w:rsidRPr="003E7679" w:rsidRDefault="003E7679" w:rsidP="00206996">
            <w:pPr>
              <w:jc w:val="center"/>
              <w:rPr>
                <w:rFonts w:ascii="Times New Roman" w:hAnsi="Times New Roman" w:cs="Times New Roman"/>
                <w:i/>
                <w:iCs/>
              </w:rPr>
            </w:pPr>
            <w:proofErr w:type="spellStart"/>
            <w:r w:rsidRPr="003E7679">
              <w:rPr>
                <w:rFonts w:ascii="Times New Roman" w:hAnsi="Times New Roman" w:cs="Times New Roman"/>
                <w:i/>
                <w:iCs/>
              </w:rPr>
              <w:t>mef</w:t>
            </w:r>
            <w:proofErr w:type="spellEnd"/>
          </w:p>
        </w:tc>
        <w:tc>
          <w:tcPr>
            <w:tcW w:w="2895" w:type="dxa"/>
            <w:noWrap/>
            <w:vAlign w:val="center"/>
          </w:tcPr>
          <w:p w14:paraId="70B10C07" w14:textId="77777777" w:rsidR="00197178" w:rsidRPr="00197178" w:rsidRDefault="00197178" w:rsidP="00197178">
            <w:pPr>
              <w:jc w:val="center"/>
              <w:rPr>
                <w:rFonts w:ascii="Times New Roman" w:hAnsi="Times New Roman" w:cs="Times New Roman"/>
              </w:rPr>
            </w:pPr>
            <w:r w:rsidRPr="00197178">
              <w:rPr>
                <w:rFonts w:ascii="Times New Roman" w:hAnsi="Times New Roman" w:cs="Times New Roman"/>
              </w:rPr>
              <w:t xml:space="preserve">5.5 </w:t>
            </w:r>
          </w:p>
          <w:p w14:paraId="228B0C6E" w14:textId="53276C1E" w:rsidR="003E7679" w:rsidRPr="003E7679" w:rsidRDefault="00197178" w:rsidP="00197178">
            <w:pPr>
              <w:jc w:val="center"/>
              <w:rPr>
                <w:rFonts w:ascii="Times New Roman" w:hAnsi="Times New Roman" w:cs="Times New Roman"/>
              </w:rPr>
            </w:pPr>
            <w:r w:rsidRPr="00197178">
              <w:rPr>
                <w:rFonts w:ascii="Times New Roman" w:hAnsi="Times New Roman" w:cs="Times New Roman"/>
              </w:rPr>
              <w:t>(0.8-36.7)</w:t>
            </w:r>
          </w:p>
        </w:tc>
        <w:tc>
          <w:tcPr>
            <w:tcW w:w="2350" w:type="dxa"/>
            <w:noWrap/>
            <w:vAlign w:val="center"/>
          </w:tcPr>
          <w:p w14:paraId="4B6895A0" w14:textId="684B874F" w:rsidR="003E7679" w:rsidRPr="003E7679" w:rsidRDefault="00197178" w:rsidP="00206996">
            <w:pPr>
              <w:jc w:val="center"/>
              <w:rPr>
                <w:rFonts w:ascii="Times New Roman" w:hAnsi="Times New Roman" w:cs="Times New Roman"/>
              </w:rPr>
            </w:pPr>
            <w:r>
              <w:rPr>
                <w:rFonts w:ascii="Times New Roman" w:hAnsi="Times New Roman" w:cs="Times New Roman"/>
              </w:rPr>
              <w:t>0.12</w:t>
            </w:r>
          </w:p>
        </w:tc>
      </w:tr>
      <w:tr w:rsidR="003E7679" w:rsidRPr="003E7679" w14:paraId="6847DE25" w14:textId="77777777" w:rsidTr="00197178">
        <w:trPr>
          <w:trHeight w:val="20"/>
          <w:jc w:val="center"/>
        </w:trPr>
        <w:tc>
          <w:tcPr>
            <w:tcW w:w="1386" w:type="dxa"/>
            <w:noWrap/>
            <w:vAlign w:val="center"/>
            <w:hideMark/>
          </w:tcPr>
          <w:p w14:paraId="6A02105D" w14:textId="77777777" w:rsidR="003E7679" w:rsidRPr="003E7679" w:rsidRDefault="003E7679" w:rsidP="00206996">
            <w:pPr>
              <w:jc w:val="center"/>
              <w:rPr>
                <w:rFonts w:ascii="Times New Roman" w:hAnsi="Times New Roman" w:cs="Times New Roman"/>
              </w:rPr>
            </w:pPr>
            <w:proofErr w:type="spellStart"/>
            <w:r w:rsidRPr="003E7679">
              <w:rPr>
                <w:rFonts w:ascii="Times New Roman" w:hAnsi="Times New Roman" w:cs="Times New Roman"/>
                <w:i/>
                <w:iCs/>
              </w:rPr>
              <w:t>msr</w:t>
            </w:r>
            <w:proofErr w:type="spellEnd"/>
            <w:r w:rsidRPr="003E7679">
              <w:rPr>
                <w:rFonts w:ascii="Times New Roman" w:hAnsi="Times New Roman" w:cs="Times New Roman"/>
              </w:rPr>
              <w:t>(A)</w:t>
            </w:r>
          </w:p>
        </w:tc>
        <w:tc>
          <w:tcPr>
            <w:tcW w:w="2895" w:type="dxa"/>
            <w:noWrap/>
            <w:vAlign w:val="center"/>
          </w:tcPr>
          <w:p w14:paraId="2113D7DC" w14:textId="77777777" w:rsidR="00197178" w:rsidRPr="00197178" w:rsidRDefault="00197178" w:rsidP="00197178">
            <w:pPr>
              <w:jc w:val="center"/>
              <w:rPr>
                <w:rFonts w:ascii="Times New Roman" w:hAnsi="Times New Roman" w:cs="Times New Roman"/>
              </w:rPr>
            </w:pPr>
            <w:r w:rsidRPr="00197178">
              <w:rPr>
                <w:rFonts w:ascii="Times New Roman" w:hAnsi="Times New Roman" w:cs="Times New Roman"/>
              </w:rPr>
              <w:t xml:space="preserve">0.8 </w:t>
            </w:r>
          </w:p>
          <w:p w14:paraId="1FFED6F8" w14:textId="114CCA72" w:rsidR="003E7679" w:rsidRPr="003E7679" w:rsidRDefault="00197178" w:rsidP="00197178">
            <w:pPr>
              <w:jc w:val="center"/>
              <w:rPr>
                <w:rFonts w:ascii="Times New Roman" w:hAnsi="Times New Roman" w:cs="Times New Roman"/>
              </w:rPr>
            </w:pPr>
            <w:r w:rsidRPr="00197178">
              <w:rPr>
                <w:rFonts w:ascii="Times New Roman" w:hAnsi="Times New Roman" w:cs="Times New Roman"/>
              </w:rPr>
              <w:t>(0.3-2.4)</w:t>
            </w:r>
          </w:p>
        </w:tc>
        <w:tc>
          <w:tcPr>
            <w:tcW w:w="2350" w:type="dxa"/>
            <w:noWrap/>
            <w:vAlign w:val="center"/>
          </w:tcPr>
          <w:p w14:paraId="0E89BB58" w14:textId="1982BFE6" w:rsidR="003E7679" w:rsidRPr="003E7679" w:rsidRDefault="00197178" w:rsidP="00206996">
            <w:pPr>
              <w:jc w:val="center"/>
              <w:rPr>
                <w:rFonts w:ascii="Times New Roman" w:hAnsi="Times New Roman" w:cs="Times New Roman"/>
              </w:rPr>
            </w:pPr>
            <w:r>
              <w:rPr>
                <w:rFonts w:ascii="Times New Roman" w:hAnsi="Times New Roman" w:cs="Times New Roman"/>
              </w:rPr>
              <w:t>0.85</w:t>
            </w:r>
          </w:p>
        </w:tc>
      </w:tr>
      <w:tr w:rsidR="00197178" w:rsidRPr="003E7679" w14:paraId="4B776586" w14:textId="77777777" w:rsidTr="00197178">
        <w:trPr>
          <w:trHeight w:val="20"/>
          <w:jc w:val="center"/>
        </w:trPr>
        <w:tc>
          <w:tcPr>
            <w:tcW w:w="1386" w:type="dxa"/>
            <w:noWrap/>
            <w:vAlign w:val="center"/>
            <w:hideMark/>
          </w:tcPr>
          <w:p w14:paraId="28222B6D" w14:textId="77777777" w:rsidR="00197178" w:rsidRPr="003E7679" w:rsidRDefault="00197178" w:rsidP="00197178">
            <w:pPr>
              <w:jc w:val="center"/>
              <w:rPr>
                <w:rFonts w:ascii="Times New Roman" w:hAnsi="Times New Roman" w:cs="Times New Roman"/>
              </w:rPr>
            </w:pPr>
            <w:proofErr w:type="spellStart"/>
            <w:r w:rsidRPr="003E7679">
              <w:rPr>
                <w:rFonts w:ascii="Times New Roman" w:hAnsi="Times New Roman" w:cs="Times New Roman"/>
                <w:i/>
                <w:iCs/>
              </w:rPr>
              <w:t>msr</w:t>
            </w:r>
            <w:proofErr w:type="spellEnd"/>
            <w:r w:rsidRPr="003E7679">
              <w:rPr>
                <w:rFonts w:ascii="Times New Roman" w:hAnsi="Times New Roman" w:cs="Times New Roman"/>
              </w:rPr>
              <w:t>(E)</w:t>
            </w:r>
          </w:p>
        </w:tc>
        <w:tc>
          <w:tcPr>
            <w:tcW w:w="2895" w:type="dxa"/>
            <w:noWrap/>
            <w:vAlign w:val="center"/>
          </w:tcPr>
          <w:p w14:paraId="44E1107E" w14:textId="77777777" w:rsidR="00197178" w:rsidRPr="00197178" w:rsidRDefault="00197178" w:rsidP="00197178">
            <w:pPr>
              <w:jc w:val="center"/>
              <w:rPr>
                <w:rFonts w:ascii="Times New Roman" w:hAnsi="Times New Roman" w:cs="Times New Roman"/>
              </w:rPr>
            </w:pPr>
            <w:r w:rsidRPr="00197178">
              <w:rPr>
                <w:rFonts w:ascii="Times New Roman" w:hAnsi="Times New Roman" w:cs="Times New Roman"/>
              </w:rPr>
              <w:t xml:space="preserve">0.7 </w:t>
            </w:r>
          </w:p>
          <w:p w14:paraId="199B0381" w14:textId="09429D99" w:rsidR="00197178" w:rsidRPr="003E7679" w:rsidRDefault="00197178" w:rsidP="00197178">
            <w:pPr>
              <w:jc w:val="center"/>
              <w:rPr>
                <w:rFonts w:ascii="Times New Roman" w:hAnsi="Times New Roman" w:cs="Times New Roman"/>
              </w:rPr>
            </w:pPr>
            <w:r w:rsidRPr="00197178">
              <w:rPr>
                <w:rFonts w:ascii="Times New Roman" w:hAnsi="Times New Roman" w:cs="Times New Roman"/>
              </w:rPr>
              <w:t>(0.2-3.3)</w:t>
            </w:r>
          </w:p>
        </w:tc>
        <w:tc>
          <w:tcPr>
            <w:tcW w:w="2350" w:type="dxa"/>
            <w:noWrap/>
            <w:vAlign w:val="center"/>
          </w:tcPr>
          <w:p w14:paraId="6AE21AFE" w14:textId="6D56D453" w:rsidR="00197178" w:rsidRPr="003E7679" w:rsidRDefault="00197178" w:rsidP="00197178">
            <w:pPr>
              <w:jc w:val="center"/>
              <w:rPr>
                <w:rFonts w:ascii="Times New Roman" w:hAnsi="Times New Roman" w:cs="Times New Roman"/>
              </w:rPr>
            </w:pPr>
            <w:r w:rsidRPr="00573BB2">
              <w:t>0.74</w:t>
            </w:r>
          </w:p>
        </w:tc>
      </w:tr>
      <w:tr w:rsidR="00197178" w:rsidRPr="003E7679" w14:paraId="224B14C6" w14:textId="77777777" w:rsidTr="00197178">
        <w:trPr>
          <w:trHeight w:val="20"/>
          <w:jc w:val="center"/>
        </w:trPr>
        <w:tc>
          <w:tcPr>
            <w:tcW w:w="1386" w:type="dxa"/>
            <w:noWrap/>
            <w:vAlign w:val="center"/>
            <w:hideMark/>
          </w:tcPr>
          <w:p w14:paraId="3E7EA49D" w14:textId="6236A095" w:rsidR="00197178" w:rsidRPr="003937C9" w:rsidRDefault="00197178" w:rsidP="00197178">
            <w:pPr>
              <w:jc w:val="center"/>
              <w:rPr>
                <w:rFonts w:ascii="Times New Roman" w:hAnsi="Times New Roman" w:cs="Times New Roman"/>
                <w:i/>
                <w:iCs/>
              </w:rPr>
            </w:pPr>
            <w:proofErr w:type="spellStart"/>
            <w:r w:rsidRPr="003937C9">
              <w:rPr>
                <w:rFonts w:ascii="Times New Roman" w:hAnsi="Times New Roman" w:cs="Times New Roman"/>
                <w:i/>
                <w:iCs/>
              </w:rPr>
              <w:t>tetO</w:t>
            </w:r>
            <w:proofErr w:type="spellEnd"/>
          </w:p>
        </w:tc>
        <w:tc>
          <w:tcPr>
            <w:tcW w:w="2895" w:type="dxa"/>
            <w:noWrap/>
            <w:vAlign w:val="center"/>
          </w:tcPr>
          <w:p w14:paraId="69E54808" w14:textId="77777777" w:rsidR="00197178" w:rsidRDefault="00197178" w:rsidP="00197178">
            <w:pPr>
              <w:jc w:val="center"/>
            </w:pPr>
            <w:r w:rsidRPr="00573BB2">
              <w:t xml:space="preserve">1.6 </w:t>
            </w:r>
          </w:p>
          <w:p w14:paraId="4AF41DDD" w14:textId="1C094D79" w:rsidR="00197178" w:rsidRPr="003E7679" w:rsidRDefault="00197178" w:rsidP="00197178">
            <w:pPr>
              <w:jc w:val="center"/>
              <w:rPr>
                <w:rFonts w:ascii="Times New Roman" w:hAnsi="Times New Roman" w:cs="Times New Roman"/>
              </w:rPr>
            </w:pPr>
            <w:r w:rsidRPr="00573BB2">
              <w:t>(0.3-7.8)</w:t>
            </w:r>
          </w:p>
        </w:tc>
        <w:tc>
          <w:tcPr>
            <w:tcW w:w="2350" w:type="dxa"/>
            <w:noWrap/>
            <w:vAlign w:val="center"/>
          </w:tcPr>
          <w:p w14:paraId="122A8EFD" w14:textId="415CDE3E" w:rsidR="00197178" w:rsidRPr="003E7679" w:rsidRDefault="00197178" w:rsidP="00197178">
            <w:pPr>
              <w:jc w:val="center"/>
              <w:rPr>
                <w:rFonts w:ascii="Times New Roman" w:hAnsi="Times New Roman" w:cs="Times New Roman"/>
              </w:rPr>
            </w:pPr>
            <w:r w:rsidRPr="00573BB2">
              <w:t>0.64</w:t>
            </w:r>
          </w:p>
        </w:tc>
      </w:tr>
    </w:tbl>
    <w:p w14:paraId="4816C6FC" w14:textId="17ED5914" w:rsidR="003E7679" w:rsidRPr="00F06D76" w:rsidRDefault="00197178" w:rsidP="00197178">
      <w:pPr>
        <w:pStyle w:val="ListParagraph"/>
        <w:spacing w:line="360" w:lineRule="auto"/>
        <w:ind w:left="0"/>
        <w:jc w:val="both"/>
        <w:rPr>
          <w:rFonts w:ascii="Times New Roman" w:hAnsi="Times New Roman" w:cs="Times New Roman"/>
        </w:rPr>
      </w:pPr>
      <w:r>
        <w:rPr>
          <w:rFonts w:ascii="Times New Roman" w:hAnsi="Times New Roman" w:cs="Times New Roman"/>
        </w:rPr>
        <w:t xml:space="preserve">* Variance too small </w:t>
      </w:r>
      <w:r w:rsidR="00D53976">
        <w:rPr>
          <w:rFonts w:ascii="Times New Roman" w:hAnsi="Times New Roman" w:cs="Times New Roman"/>
        </w:rPr>
        <w:t>to perform</w:t>
      </w:r>
      <w:r>
        <w:rPr>
          <w:rFonts w:ascii="Times New Roman" w:hAnsi="Times New Roman" w:cs="Times New Roman"/>
        </w:rPr>
        <w:t xml:space="preserve"> logistic GEE model </w:t>
      </w:r>
      <w:r w:rsidR="00D53976">
        <w:rPr>
          <w:rFonts w:ascii="Times New Roman" w:hAnsi="Times New Roman" w:cs="Times New Roman"/>
        </w:rPr>
        <w:t xml:space="preserve">for </w:t>
      </w:r>
      <w:r w:rsidR="00D53976" w:rsidRPr="00D53976">
        <w:rPr>
          <w:rFonts w:ascii="Times New Roman" w:hAnsi="Times New Roman" w:cs="Times New Roman"/>
          <w:i/>
          <w:iCs/>
        </w:rPr>
        <w:t>erm</w:t>
      </w:r>
      <w:r w:rsidR="00D53976">
        <w:rPr>
          <w:rFonts w:ascii="Times New Roman" w:hAnsi="Times New Roman" w:cs="Times New Roman"/>
        </w:rPr>
        <w:t xml:space="preserve">(A), </w:t>
      </w:r>
      <w:r w:rsidR="00D53976" w:rsidRPr="00D53976">
        <w:rPr>
          <w:rFonts w:ascii="Times New Roman" w:hAnsi="Times New Roman" w:cs="Times New Roman"/>
          <w:i/>
          <w:iCs/>
        </w:rPr>
        <w:t>erm</w:t>
      </w:r>
      <w:r w:rsidR="00D53976">
        <w:rPr>
          <w:rFonts w:ascii="Times New Roman" w:hAnsi="Times New Roman" w:cs="Times New Roman"/>
        </w:rPr>
        <w:t xml:space="preserve">(B), </w:t>
      </w:r>
      <w:proofErr w:type="spellStart"/>
      <w:r w:rsidR="00D53976" w:rsidRPr="00D53976">
        <w:rPr>
          <w:rFonts w:ascii="Times New Roman" w:hAnsi="Times New Roman" w:cs="Times New Roman"/>
          <w:i/>
          <w:iCs/>
        </w:rPr>
        <w:t>tetM</w:t>
      </w:r>
      <w:proofErr w:type="spellEnd"/>
      <w:r w:rsidR="00D53976" w:rsidRPr="00D53976">
        <w:rPr>
          <w:rFonts w:ascii="Times New Roman" w:hAnsi="Times New Roman" w:cs="Times New Roman"/>
          <w:i/>
          <w:iCs/>
        </w:rPr>
        <w:t xml:space="preserve">, </w:t>
      </w:r>
      <w:proofErr w:type="spellStart"/>
      <w:r w:rsidR="00D53976" w:rsidRPr="00D53976">
        <w:rPr>
          <w:rFonts w:ascii="Times New Roman" w:hAnsi="Times New Roman" w:cs="Times New Roman"/>
          <w:i/>
          <w:iCs/>
        </w:rPr>
        <w:t>tetW</w:t>
      </w:r>
      <w:proofErr w:type="spellEnd"/>
    </w:p>
    <w:sectPr w:rsidR="003E7679" w:rsidRPr="00F06D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ACFF" w:usb2="00000009" w:usb3="00000000" w:csb0="000001FF" w:csb1="00000000"/>
  </w:font>
  <w:font w:name="Segoe UI">
    <w:panose1 w:val="020B0604020202020204"/>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C0EBF"/>
    <w:multiLevelType w:val="hybridMultilevel"/>
    <w:tmpl w:val="DC624E6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0B766E65"/>
    <w:multiLevelType w:val="hybridMultilevel"/>
    <w:tmpl w:val="4B6E32E6"/>
    <w:lvl w:ilvl="0" w:tplc="0C09000F">
      <w:start w:val="1"/>
      <w:numFmt w:val="decimal"/>
      <w:lvlText w:val="%1."/>
      <w:lvlJc w:val="left"/>
      <w:pPr>
        <w:ind w:left="360" w:hanging="360"/>
      </w:pPr>
      <w:rPr>
        <w:rFonts w:hint="default"/>
      </w:rPr>
    </w:lvl>
    <w:lvl w:ilvl="1" w:tplc="0C09000F">
      <w:start w:val="1"/>
      <w:numFmt w:val="decimal"/>
      <w:lvlText w:val="%2."/>
      <w:lvlJc w:val="left"/>
      <w:pPr>
        <w:ind w:left="1080" w:hanging="360"/>
      </w:pPr>
      <w:rPr>
        <w:rFonts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0ED06D5B"/>
    <w:multiLevelType w:val="hybridMultilevel"/>
    <w:tmpl w:val="F7367B34"/>
    <w:lvl w:ilvl="0" w:tplc="5BE6F4C6">
      <w:start w:val="15"/>
      <w:numFmt w:val="bullet"/>
      <w:lvlText w:val="-"/>
      <w:lvlJc w:val="left"/>
      <w:pPr>
        <w:ind w:left="420" w:hanging="360"/>
      </w:pPr>
      <w:rPr>
        <w:rFonts w:ascii="Times New Roman" w:eastAsiaTheme="minorEastAsia" w:hAnsi="Times New Roman" w:cs="Times New Roman" w:hint="default"/>
      </w:rPr>
    </w:lvl>
    <w:lvl w:ilvl="1" w:tplc="0C090003" w:tentative="1">
      <w:start w:val="1"/>
      <w:numFmt w:val="bullet"/>
      <w:lvlText w:val="o"/>
      <w:lvlJc w:val="left"/>
      <w:pPr>
        <w:ind w:left="1140" w:hanging="360"/>
      </w:pPr>
      <w:rPr>
        <w:rFonts w:ascii="Courier New" w:hAnsi="Courier New" w:cs="Courier New" w:hint="default"/>
      </w:rPr>
    </w:lvl>
    <w:lvl w:ilvl="2" w:tplc="0C090005" w:tentative="1">
      <w:start w:val="1"/>
      <w:numFmt w:val="bullet"/>
      <w:lvlText w:val=""/>
      <w:lvlJc w:val="left"/>
      <w:pPr>
        <w:ind w:left="1860" w:hanging="360"/>
      </w:pPr>
      <w:rPr>
        <w:rFonts w:ascii="Wingdings" w:hAnsi="Wingdings" w:hint="default"/>
      </w:rPr>
    </w:lvl>
    <w:lvl w:ilvl="3" w:tplc="0C090001" w:tentative="1">
      <w:start w:val="1"/>
      <w:numFmt w:val="bullet"/>
      <w:lvlText w:val=""/>
      <w:lvlJc w:val="left"/>
      <w:pPr>
        <w:ind w:left="2580" w:hanging="360"/>
      </w:pPr>
      <w:rPr>
        <w:rFonts w:ascii="Symbol" w:hAnsi="Symbol" w:hint="default"/>
      </w:rPr>
    </w:lvl>
    <w:lvl w:ilvl="4" w:tplc="0C090003" w:tentative="1">
      <w:start w:val="1"/>
      <w:numFmt w:val="bullet"/>
      <w:lvlText w:val="o"/>
      <w:lvlJc w:val="left"/>
      <w:pPr>
        <w:ind w:left="3300" w:hanging="360"/>
      </w:pPr>
      <w:rPr>
        <w:rFonts w:ascii="Courier New" w:hAnsi="Courier New" w:cs="Courier New" w:hint="default"/>
      </w:rPr>
    </w:lvl>
    <w:lvl w:ilvl="5" w:tplc="0C090005" w:tentative="1">
      <w:start w:val="1"/>
      <w:numFmt w:val="bullet"/>
      <w:lvlText w:val=""/>
      <w:lvlJc w:val="left"/>
      <w:pPr>
        <w:ind w:left="4020" w:hanging="360"/>
      </w:pPr>
      <w:rPr>
        <w:rFonts w:ascii="Wingdings" w:hAnsi="Wingdings" w:hint="default"/>
      </w:rPr>
    </w:lvl>
    <w:lvl w:ilvl="6" w:tplc="0C090001" w:tentative="1">
      <w:start w:val="1"/>
      <w:numFmt w:val="bullet"/>
      <w:lvlText w:val=""/>
      <w:lvlJc w:val="left"/>
      <w:pPr>
        <w:ind w:left="4740" w:hanging="360"/>
      </w:pPr>
      <w:rPr>
        <w:rFonts w:ascii="Symbol" w:hAnsi="Symbol" w:hint="default"/>
      </w:rPr>
    </w:lvl>
    <w:lvl w:ilvl="7" w:tplc="0C090003" w:tentative="1">
      <w:start w:val="1"/>
      <w:numFmt w:val="bullet"/>
      <w:lvlText w:val="o"/>
      <w:lvlJc w:val="left"/>
      <w:pPr>
        <w:ind w:left="5460" w:hanging="360"/>
      </w:pPr>
      <w:rPr>
        <w:rFonts w:ascii="Courier New" w:hAnsi="Courier New" w:cs="Courier New" w:hint="default"/>
      </w:rPr>
    </w:lvl>
    <w:lvl w:ilvl="8" w:tplc="0C090005" w:tentative="1">
      <w:start w:val="1"/>
      <w:numFmt w:val="bullet"/>
      <w:lvlText w:val=""/>
      <w:lvlJc w:val="left"/>
      <w:pPr>
        <w:ind w:left="6180" w:hanging="360"/>
      </w:pPr>
      <w:rPr>
        <w:rFonts w:ascii="Wingdings" w:hAnsi="Wingdings" w:hint="default"/>
      </w:rPr>
    </w:lvl>
  </w:abstractNum>
  <w:abstractNum w:abstractNumId="3" w15:restartNumberingAfterBreak="0">
    <w:nsid w:val="0F043A67"/>
    <w:multiLevelType w:val="hybridMultilevel"/>
    <w:tmpl w:val="25E40E1A"/>
    <w:lvl w:ilvl="0" w:tplc="0C09000F">
      <w:start w:val="1"/>
      <w:numFmt w:val="decimal"/>
      <w:lvlText w:val="%1."/>
      <w:lvlJc w:val="left"/>
      <w:pPr>
        <w:ind w:left="360" w:hanging="360"/>
      </w:pPr>
    </w:lvl>
    <w:lvl w:ilvl="1" w:tplc="0C090011">
      <w:start w:val="1"/>
      <w:numFmt w:val="decimal"/>
      <w:lvlText w:val="%2)"/>
      <w:lvlJc w:val="left"/>
      <w:pPr>
        <w:ind w:left="1080" w:hanging="360"/>
      </w:pPr>
    </w:lvl>
    <w:lvl w:ilvl="2" w:tplc="0C09001B">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 w15:restartNumberingAfterBreak="0">
    <w:nsid w:val="13056A69"/>
    <w:multiLevelType w:val="multilevel"/>
    <w:tmpl w:val="BADAE550"/>
    <w:lvl w:ilvl="0">
      <w:start w:val="1"/>
      <w:numFmt w:val="decimal"/>
      <w:lvlText w:val="%1."/>
      <w:lvlJc w:val="left"/>
      <w:pPr>
        <w:ind w:left="360" w:hanging="360"/>
      </w:pPr>
    </w:lvl>
    <w:lvl w:ilvl="1">
      <w:start w:val="8"/>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5" w15:restartNumberingAfterBreak="0">
    <w:nsid w:val="19F16BF1"/>
    <w:multiLevelType w:val="hybridMultilevel"/>
    <w:tmpl w:val="06B230E2"/>
    <w:lvl w:ilvl="0" w:tplc="0C09000F">
      <w:start w:val="1"/>
      <w:numFmt w:val="decimal"/>
      <w:lvlText w:val="%1."/>
      <w:lvlJc w:val="left"/>
      <w:pPr>
        <w:ind w:left="360" w:hanging="360"/>
      </w:pPr>
      <w:rPr>
        <w:rFonts w:hint="default"/>
      </w:rPr>
    </w:lvl>
    <w:lvl w:ilvl="1" w:tplc="0C090011">
      <w:start w:val="1"/>
      <w:numFmt w:val="decimal"/>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15:restartNumberingAfterBreak="0">
    <w:nsid w:val="1E3C22F5"/>
    <w:multiLevelType w:val="hybridMultilevel"/>
    <w:tmpl w:val="07664BE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2166932"/>
    <w:multiLevelType w:val="hybridMultilevel"/>
    <w:tmpl w:val="533205B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257245DC"/>
    <w:multiLevelType w:val="hybridMultilevel"/>
    <w:tmpl w:val="7DB4F30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95B3B2C"/>
    <w:multiLevelType w:val="hybridMultilevel"/>
    <w:tmpl w:val="21040CEC"/>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0" w15:restartNumberingAfterBreak="0">
    <w:nsid w:val="2C6F49C1"/>
    <w:multiLevelType w:val="hybridMultilevel"/>
    <w:tmpl w:val="44609950"/>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1" w15:restartNumberingAfterBreak="0">
    <w:nsid w:val="30154E2C"/>
    <w:multiLevelType w:val="hybridMultilevel"/>
    <w:tmpl w:val="79D69436"/>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2" w15:restartNumberingAfterBreak="0">
    <w:nsid w:val="30377A93"/>
    <w:multiLevelType w:val="hybridMultilevel"/>
    <w:tmpl w:val="F2D4435C"/>
    <w:lvl w:ilvl="0" w:tplc="2BE8E6BA">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3" w15:restartNumberingAfterBreak="0">
    <w:nsid w:val="3083592C"/>
    <w:multiLevelType w:val="hybridMultilevel"/>
    <w:tmpl w:val="54269AAE"/>
    <w:lvl w:ilvl="0" w:tplc="0234E74A">
      <w:start w:val="1"/>
      <w:numFmt w:val="decimal"/>
      <w:lvlText w:val="%1."/>
      <w:lvlJc w:val="left"/>
      <w:pPr>
        <w:ind w:left="360" w:hanging="360"/>
      </w:pPr>
      <w:rPr>
        <w:rFonts w:hint="default"/>
        <w:color w:val="000000" w:themeColor="text1"/>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4" w15:restartNumberingAfterBreak="0">
    <w:nsid w:val="309C0DBC"/>
    <w:multiLevelType w:val="hybridMultilevel"/>
    <w:tmpl w:val="4DA8B39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5" w15:restartNumberingAfterBreak="0">
    <w:nsid w:val="328976A1"/>
    <w:multiLevelType w:val="hybridMultilevel"/>
    <w:tmpl w:val="1F542B5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3314547F"/>
    <w:multiLevelType w:val="hybridMultilevel"/>
    <w:tmpl w:val="40DC95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3FA3163"/>
    <w:multiLevelType w:val="hybridMultilevel"/>
    <w:tmpl w:val="8D86CE0A"/>
    <w:lvl w:ilvl="0" w:tplc="0C09000F">
      <w:start w:val="1"/>
      <w:numFmt w:val="decimal"/>
      <w:lvlText w:val="%1."/>
      <w:lvlJc w:val="left"/>
      <w:pPr>
        <w:ind w:left="360" w:hanging="360"/>
      </w:pPr>
    </w:lvl>
    <w:lvl w:ilvl="1" w:tplc="0C090011">
      <w:start w:val="1"/>
      <w:numFmt w:val="decimal"/>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8" w15:restartNumberingAfterBreak="0">
    <w:nsid w:val="3B961D6E"/>
    <w:multiLevelType w:val="hybridMultilevel"/>
    <w:tmpl w:val="37F8B556"/>
    <w:lvl w:ilvl="0" w:tplc="0C09000F">
      <w:start w:val="1"/>
      <w:numFmt w:val="decimal"/>
      <w:lvlText w:val="%1."/>
      <w:lvlJc w:val="left"/>
      <w:pPr>
        <w:ind w:left="360" w:hanging="360"/>
      </w:pPr>
    </w:lvl>
    <w:lvl w:ilvl="1" w:tplc="0C090011">
      <w:start w:val="1"/>
      <w:numFmt w:val="decimal"/>
      <w:lvlText w:val="%2)"/>
      <w:lvlJc w:val="left"/>
      <w:pPr>
        <w:ind w:left="1080" w:hanging="360"/>
      </w:pPr>
    </w:lvl>
    <w:lvl w:ilvl="2" w:tplc="0C09001B">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9" w15:restartNumberingAfterBreak="0">
    <w:nsid w:val="3D8565E1"/>
    <w:multiLevelType w:val="hybridMultilevel"/>
    <w:tmpl w:val="2F72B44A"/>
    <w:lvl w:ilvl="0" w:tplc="0C090011">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458F46B9"/>
    <w:multiLevelType w:val="hybridMultilevel"/>
    <w:tmpl w:val="C44E829A"/>
    <w:lvl w:ilvl="0" w:tplc="0C09000F">
      <w:start w:val="1"/>
      <w:numFmt w:val="decimal"/>
      <w:lvlText w:val="%1."/>
      <w:lvlJc w:val="left"/>
      <w:pPr>
        <w:ind w:left="360" w:hanging="360"/>
      </w:pPr>
    </w:lvl>
    <w:lvl w:ilvl="1" w:tplc="0C090011">
      <w:start w:val="1"/>
      <w:numFmt w:val="decimal"/>
      <w:lvlText w:val="%2)"/>
      <w:lvlJc w:val="left"/>
      <w:pPr>
        <w:ind w:left="1080" w:hanging="360"/>
      </w:pPr>
    </w:lvl>
    <w:lvl w:ilvl="2" w:tplc="0C09001B">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1" w15:restartNumberingAfterBreak="0">
    <w:nsid w:val="4A7829C6"/>
    <w:multiLevelType w:val="hybridMultilevel"/>
    <w:tmpl w:val="66764A20"/>
    <w:lvl w:ilvl="0" w:tplc="0FCA15F0">
      <w:start w:val="1"/>
      <w:numFmt w:val="bullet"/>
      <w:lvlText w:val=""/>
      <w:lvlJc w:val="left"/>
      <w:pPr>
        <w:ind w:left="360" w:hanging="360"/>
      </w:pPr>
      <w:rPr>
        <w:rFonts w:ascii="Symbol" w:eastAsiaTheme="minorEastAsia" w:hAnsi="Symbol" w:cs="Times New Roman"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2" w15:restartNumberingAfterBreak="0">
    <w:nsid w:val="4AF54F47"/>
    <w:multiLevelType w:val="hybridMultilevel"/>
    <w:tmpl w:val="CCA8E6AC"/>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3" w15:restartNumberingAfterBreak="0">
    <w:nsid w:val="4B391831"/>
    <w:multiLevelType w:val="hybridMultilevel"/>
    <w:tmpl w:val="D6E0D28E"/>
    <w:lvl w:ilvl="0" w:tplc="0C09000F">
      <w:start w:val="1"/>
      <w:numFmt w:val="decimal"/>
      <w:lvlText w:val="%1."/>
      <w:lvlJc w:val="left"/>
      <w:pPr>
        <w:ind w:left="360" w:hanging="360"/>
      </w:pPr>
    </w:lvl>
    <w:lvl w:ilvl="1" w:tplc="0C090011">
      <w:start w:val="1"/>
      <w:numFmt w:val="decimal"/>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4" w15:restartNumberingAfterBreak="0">
    <w:nsid w:val="4F831793"/>
    <w:multiLevelType w:val="hybridMultilevel"/>
    <w:tmpl w:val="4618723C"/>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4FD269A9"/>
    <w:multiLevelType w:val="hybridMultilevel"/>
    <w:tmpl w:val="BC5A5E0E"/>
    <w:lvl w:ilvl="0" w:tplc="0234E74A">
      <w:start w:val="1"/>
      <w:numFmt w:val="decimal"/>
      <w:lvlText w:val="%1."/>
      <w:lvlJc w:val="left"/>
      <w:pPr>
        <w:ind w:left="720" w:hanging="360"/>
      </w:pPr>
      <w:rPr>
        <w:rFonts w:hint="default"/>
        <w:color w:val="000000" w:themeColor="text1"/>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55904903"/>
    <w:multiLevelType w:val="hybridMultilevel"/>
    <w:tmpl w:val="75F23C22"/>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56746524"/>
    <w:multiLevelType w:val="hybridMultilevel"/>
    <w:tmpl w:val="8692FC9E"/>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8" w15:restartNumberingAfterBreak="0">
    <w:nsid w:val="5BED5920"/>
    <w:multiLevelType w:val="hybridMultilevel"/>
    <w:tmpl w:val="B42C7C6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5D08545A"/>
    <w:multiLevelType w:val="hybridMultilevel"/>
    <w:tmpl w:val="E73A4268"/>
    <w:lvl w:ilvl="0" w:tplc="0C09000F">
      <w:start w:val="1"/>
      <w:numFmt w:val="decimal"/>
      <w:lvlText w:val="%1."/>
      <w:lvlJc w:val="left"/>
      <w:pPr>
        <w:ind w:left="360" w:hanging="360"/>
      </w:pPr>
    </w:lvl>
    <w:lvl w:ilvl="1" w:tplc="0C090011">
      <w:start w:val="1"/>
      <w:numFmt w:val="decimal"/>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0" w15:restartNumberingAfterBreak="0">
    <w:nsid w:val="5E885123"/>
    <w:multiLevelType w:val="hybridMultilevel"/>
    <w:tmpl w:val="6D061C1C"/>
    <w:lvl w:ilvl="0" w:tplc="0C090011">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5FC83935"/>
    <w:multiLevelType w:val="hybridMultilevel"/>
    <w:tmpl w:val="C1EC368C"/>
    <w:lvl w:ilvl="0" w:tplc="5EF8DB76">
      <w:start w:val="3"/>
      <w:numFmt w:val="decimal"/>
      <w:lvlText w:val="%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62C7310B"/>
    <w:multiLevelType w:val="hybridMultilevel"/>
    <w:tmpl w:val="10B2CCE2"/>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659604E1"/>
    <w:multiLevelType w:val="hybridMultilevel"/>
    <w:tmpl w:val="A5C04802"/>
    <w:lvl w:ilvl="0" w:tplc="0C09000F">
      <w:start w:val="1"/>
      <w:numFmt w:val="decimal"/>
      <w:lvlText w:val="%1."/>
      <w:lvlJc w:val="left"/>
      <w:pPr>
        <w:ind w:left="360" w:hanging="360"/>
      </w:pPr>
    </w:lvl>
    <w:lvl w:ilvl="1" w:tplc="0C090011">
      <w:start w:val="1"/>
      <w:numFmt w:val="decimal"/>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4" w15:restartNumberingAfterBreak="0">
    <w:nsid w:val="6C8F0AF4"/>
    <w:multiLevelType w:val="hybridMultilevel"/>
    <w:tmpl w:val="EDA0AA34"/>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5" w15:restartNumberingAfterBreak="0">
    <w:nsid w:val="6D10510D"/>
    <w:multiLevelType w:val="hybridMultilevel"/>
    <w:tmpl w:val="574462E4"/>
    <w:lvl w:ilvl="0" w:tplc="0C09000F">
      <w:start w:val="1"/>
      <w:numFmt w:val="decimal"/>
      <w:lvlText w:val="%1."/>
      <w:lvlJc w:val="left"/>
      <w:pPr>
        <w:ind w:left="1080" w:hanging="360"/>
      </w:pPr>
    </w:lvl>
    <w:lvl w:ilvl="1" w:tplc="0C090019">
      <w:start w:val="1"/>
      <w:numFmt w:val="lowerLetter"/>
      <w:lvlText w:val="%2."/>
      <w:lvlJc w:val="left"/>
      <w:pPr>
        <w:ind w:left="1800" w:hanging="360"/>
      </w:pPr>
    </w:lvl>
    <w:lvl w:ilvl="2" w:tplc="0C09001B">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6" w15:restartNumberingAfterBreak="0">
    <w:nsid w:val="702045CC"/>
    <w:multiLevelType w:val="hybridMultilevel"/>
    <w:tmpl w:val="4B6E32E6"/>
    <w:lvl w:ilvl="0" w:tplc="0C09000F">
      <w:start w:val="1"/>
      <w:numFmt w:val="decimal"/>
      <w:lvlText w:val="%1."/>
      <w:lvlJc w:val="left"/>
      <w:pPr>
        <w:ind w:left="720" w:hanging="360"/>
      </w:pPr>
      <w:rPr>
        <w:rFonts w:hint="default"/>
      </w:rPr>
    </w:lvl>
    <w:lvl w:ilvl="1" w:tplc="0C09000F">
      <w:start w:val="1"/>
      <w:numFmt w:val="decimal"/>
      <w:lvlText w:val="%2."/>
      <w:lvlJc w:val="left"/>
      <w:pPr>
        <w:ind w:left="1440" w:hanging="360"/>
      </w:pPr>
      <w:rPr>
        <w:rFonts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29810FD"/>
    <w:multiLevelType w:val="hybridMultilevel"/>
    <w:tmpl w:val="63703624"/>
    <w:lvl w:ilvl="0" w:tplc="0C09000F">
      <w:start w:val="1"/>
      <w:numFmt w:val="decimal"/>
      <w:lvlText w:val="%1."/>
      <w:lvlJc w:val="left"/>
      <w:pPr>
        <w:ind w:left="360" w:hanging="360"/>
      </w:pPr>
    </w:lvl>
    <w:lvl w:ilvl="1" w:tplc="0C090011">
      <w:start w:val="1"/>
      <w:numFmt w:val="decimal"/>
      <w:lvlText w:val="%2)"/>
      <w:lvlJc w:val="left"/>
      <w:pPr>
        <w:ind w:left="1080" w:hanging="360"/>
      </w:pPr>
    </w:lvl>
    <w:lvl w:ilvl="2" w:tplc="0C09001B">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8" w15:restartNumberingAfterBreak="0">
    <w:nsid w:val="76C37457"/>
    <w:multiLevelType w:val="hybridMultilevel"/>
    <w:tmpl w:val="E9B8D4F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9" w15:restartNumberingAfterBreak="0">
    <w:nsid w:val="77820BAA"/>
    <w:multiLevelType w:val="hybridMultilevel"/>
    <w:tmpl w:val="60425C0E"/>
    <w:lvl w:ilvl="0" w:tplc="C8D29D20">
      <w:start w:val="1"/>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7AC655D5"/>
    <w:multiLevelType w:val="hybridMultilevel"/>
    <w:tmpl w:val="DC1845BC"/>
    <w:lvl w:ilvl="0" w:tplc="0C09000F">
      <w:start w:val="1"/>
      <w:numFmt w:val="decimal"/>
      <w:lvlText w:val="%1."/>
      <w:lvlJc w:val="left"/>
      <w:pPr>
        <w:ind w:left="360" w:hanging="360"/>
      </w:pPr>
    </w:lvl>
    <w:lvl w:ilvl="1" w:tplc="0C090011">
      <w:start w:val="1"/>
      <w:numFmt w:val="decimal"/>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1" w15:restartNumberingAfterBreak="0">
    <w:nsid w:val="7B50710F"/>
    <w:multiLevelType w:val="hybridMultilevel"/>
    <w:tmpl w:val="0C987C66"/>
    <w:lvl w:ilvl="0" w:tplc="0C090011">
      <w:start w:val="1"/>
      <w:numFmt w:val="decimal"/>
      <w:lvlText w:val="%1)"/>
      <w:lvlJc w:val="left"/>
      <w:pPr>
        <w:ind w:left="720" w:hanging="360"/>
      </w:pPr>
      <w:rPr>
        <w:rFont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7B6E79B1"/>
    <w:multiLevelType w:val="hybridMultilevel"/>
    <w:tmpl w:val="FFB2EDD6"/>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3" w15:restartNumberingAfterBreak="0">
    <w:nsid w:val="7DE229BC"/>
    <w:multiLevelType w:val="hybridMultilevel"/>
    <w:tmpl w:val="ED22E57E"/>
    <w:lvl w:ilvl="0" w:tplc="0C09000F">
      <w:start w:val="1"/>
      <w:numFmt w:val="decimal"/>
      <w:lvlText w:val="%1."/>
      <w:lvlJc w:val="left"/>
      <w:pPr>
        <w:ind w:left="360" w:hanging="360"/>
      </w:pPr>
    </w:lvl>
    <w:lvl w:ilvl="1" w:tplc="0C090011">
      <w:start w:val="1"/>
      <w:numFmt w:val="decimal"/>
      <w:lvlText w:val="%2)"/>
      <w:lvlJc w:val="left"/>
      <w:pPr>
        <w:ind w:left="1080" w:hanging="360"/>
      </w:pPr>
    </w:lvl>
    <w:lvl w:ilvl="2" w:tplc="0C09001B">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4" w15:restartNumberingAfterBreak="0">
    <w:nsid w:val="7E512DEA"/>
    <w:multiLevelType w:val="hybridMultilevel"/>
    <w:tmpl w:val="CCA8E6AC"/>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29"/>
  </w:num>
  <w:num w:numId="2">
    <w:abstractNumId w:val="4"/>
  </w:num>
  <w:num w:numId="3">
    <w:abstractNumId w:val="44"/>
  </w:num>
  <w:num w:numId="4">
    <w:abstractNumId w:val="36"/>
  </w:num>
  <w:num w:numId="5">
    <w:abstractNumId w:val="23"/>
  </w:num>
  <w:num w:numId="6">
    <w:abstractNumId w:val="10"/>
  </w:num>
  <w:num w:numId="7">
    <w:abstractNumId w:val="3"/>
  </w:num>
  <w:num w:numId="8">
    <w:abstractNumId w:val="5"/>
  </w:num>
  <w:num w:numId="9">
    <w:abstractNumId w:val="17"/>
  </w:num>
  <w:num w:numId="10">
    <w:abstractNumId w:val="37"/>
  </w:num>
  <w:num w:numId="11">
    <w:abstractNumId w:val="19"/>
  </w:num>
  <w:num w:numId="12">
    <w:abstractNumId w:val="33"/>
  </w:num>
  <w:num w:numId="13">
    <w:abstractNumId w:val="9"/>
  </w:num>
  <w:num w:numId="14">
    <w:abstractNumId w:val="40"/>
  </w:num>
  <w:num w:numId="15">
    <w:abstractNumId w:val="18"/>
  </w:num>
  <w:num w:numId="16">
    <w:abstractNumId w:val="43"/>
  </w:num>
  <w:num w:numId="17">
    <w:abstractNumId w:val="41"/>
  </w:num>
  <w:num w:numId="18">
    <w:abstractNumId w:val="24"/>
  </w:num>
  <w:num w:numId="19">
    <w:abstractNumId w:val="14"/>
  </w:num>
  <w:num w:numId="20">
    <w:abstractNumId w:val="30"/>
  </w:num>
  <w:num w:numId="21">
    <w:abstractNumId w:val="21"/>
  </w:num>
  <w:num w:numId="22">
    <w:abstractNumId w:val="25"/>
  </w:num>
  <w:num w:numId="23">
    <w:abstractNumId w:val="13"/>
  </w:num>
  <w:num w:numId="24">
    <w:abstractNumId w:val="0"/>
  </w:num>
  <w:num w:numId="25">
    <w:abstractNumId w:val="1"/>
  </w:num>
  <w:num w:numId="26">
    <w:abstractNumId w:val="28"/>
  </w:num>
  <w:num w:numId="27">
    <w:abstractNumId w:val="8"/>
  </w:num>
  <w:num w:numId="28">
    <w:abstractNumId w:val="22"/>
  </w:num>
  <w:num w:numId="29">
    <w:abstractNumId w:val="2"/>
  </w:num>
  <w:num w:numId="30">
    <w:abstractNumId w:val="31"/>
  </w:num>
  <w:num w:numId="31">
    <w:abstractNumId w:val="6"/>
  </w:num>
  <w:num w:numId="32">
    <w:abstractNumId w:val="16"/>
  </w:num>
  <w:num w:numId="33">
    <w:abstractNumId w:val="12"/>
  </w:num>
  <w:num w:numId="34">
    <w:abstractNumId w:val="26"/>
  </w:num>
  <w:num w:numId="35">
    <w:abstractNumId w:val="32"/>
  </w:num>
  <w:num w:numId="36">
    <w:abstractNumId w:val="7"/>
  </w:num>
  <w:num w:numId="37">
    <w:abstractNumId w:val="35"/>
  </w:num>
  <w:num w:numId="38">
    <w:abstractNumId w:val="15"/>
  </w:num>
  <w:num w:numId="39">
    <w:abstractNumId w:val="20"/>
  </w:num>
  <w:num w:numId="40">
    <w:abstractNumId w:val="42"/>
  </w:num>
  <w:num w:numId="41">
    <w:abstractNumId w:val="34"/>
  </w:num>
  <w:num w:numId="42">
    <w:abstractNumId w:val="27"/>
  </w:num>
  <w:num w:numId="43">
    <w:abstractNumId w:val="38"/>
  </w:num>
  <w:num w:numId="44">
    <w:abstractNumId w:val="11"/>
  </w:num>
  <w:num w:numId="45">
    <w:abstractNumId w:val="39"/>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CB5"/>
    <w:rsid w:val="0000272D"/>
    <w:rsid w:val="000104EE"/>
    <w:rsid w:val="00012BCF"/>
    <w:rsid w:val="0001507B"/>
    <w:rsid w:val="00020792"/>
    <w:rsid w:val="000228D2"/>
    <w:rsid w:val="0002384F"/>
    <w:rsid w:val="000378B7"/>
    <w:rsid w:val="0004233E"/>
    <w:rsid w:val="0004752E"/>
    <w:rsid w:val="000547C1"/>
    <w:rsid w:val="00061D32"/>
    <w:rsid w:val="00061FC2"/>
    <w:rsid w:val="000666CC"/>
    <w:rsid w:val="0006772E"/>
    <w:rsid w:val="0007360B"/>
    <w:rsid w:val="00073DEE"/>
    <w:rsid w:val="00073E69"/>
    <w:rsid w:val="0007565E"/>
    <w:rsid w:val="0008621F"/>
    <w:rsid w:val="0009194C"/>
    <w:rsid w:val="0009661E"/>
    <w:rsid w:val="000A328F"/>
    <w:rsid w:val="000B47DB"/>
    <w:rsid w:val="000B5D37"/>
    <w:rsid w:val="000C2E04"/>
    <w:rsid w:val="000C4EF3"/>
    <w:rsid w:val="000D2EE6"/>
    <w:rsid w:val="000D323D"/>
    <w:rsid w:val="000E13F1"/>
    <w:rsid w:val="000E19A4"/>
    <w:rsid w:val="000E539C"/>
    <w:rsid w:val="000F45F9"/>
    <w:rsid w:val="00111FA4"/>
    <w:rsid w:val="0011239B"/>
    <w:rsid w:val="00113E07"/>
    <w:rsid w:val="001144F7"/>
    <w:rsid w:val="00115D81"/>
    <w:rsid w:val="00117277"/>
    <w:rsid w:val="001209BB"/>
    <w:rsid w:val="00122B7F"/>
    <w:rsid w:val="00132713"/>
    <w:rsid w:val="00140337"/>
    <w:rsid w:val="00145BAB"/>
    <w:rsid w:val="0015266E"/>
    <w:rsid w:val="00152693"/>
    <w:rsid w:val="00152BD1"/>
    <w:rsid w:val="00162BF4"/>
    <w:rsid w:val="00164508"/>
    <w:rsid w:val="001665EE"/>
    <w:rsid w:val="001941E7"/>
    <w:rsid w:val="00197178"/>
    <w:rsid w:val="001A1852"/>
    <w:rsid w:val="001B6692"/>
    <w:rsid w:val="001C38C5"/>
    <w:rsid w:val="001E2913"/>
    <w:rsid w:val="001E3D7C"/>
    <w:rsid w:val="001F113F"/>
    <w:rsid w:val="001F5EA4"/>
    <w:rsid w:val="001F7B80"/>
    <w:rsid w:val="0021366E"/>
    <w:rsid w:val="00226758"/>
    <w:rsid w:val="00232176"/>
    <w:rsid w:val="002327C8"/>
    <w:rsid w:val="00232F84"/>
    <w:rsid w:val="00235D19"/>
    <w:rsid w:val="00237AA7"/>
    <w:rsid w:val="002436BA"/>
    <w:rsid w:val="00243DCF"/>
    <w:rsid w:val="002522B6"/>
    <w:rsid w:val="0025639A"/>
    <w:rsid w:val="00260FF6"/>
    <w:rsid w:val="002612E9"/>
    <w:rsid w:val="00266422"/>
    <w:rsid w:val="00267E03"/>
    <w:rsid w:val="00272852"/>
    <w:rsid w:val="00273B10"/>
    <w:rsid w:val="002776F8"/>
    <w:rsid w:val="00277B57"/>
    <w:rsid w:val="00281FEE"/>
    <w:rsid w:val="002933DE"/>
    <w:rsid w:val="00295819"/>
    <w:rsid w:val="0029681F"/>
    <w:rsid w:val="002A26F7"/>
    <w:rsid w:val="002A2A28"/>
    <w:rsid w:val="002A4212"/>
    <w:rsid w:val="002A6F76"/>
    <w:rsid w:val="002A7181"/>
    <w:rsid w:val="002B2ED5"/>
    <w:rsid w:val="002B2F70"/>
    <w:rsid w:val="002B6F70"/>
    <w:rsid w:val="002D00A4"/>
    <w:rsid w:val="002D0F68"/>
    <w:rsid w:val="002D42D4"/>
    <w:rsid w:val="002D4DB5"/>
    <w:rsid w:val="002D54D6"/>
    <w:rsid w:val="002D5C4C"/>
    <w:rsid w:val="002E4AEB"/>
    <w:rsid w:val="002E791A"/>
    <w:rsid w:val="002F0B08"/>
    <w:rsid w:val="002F0C3D"/>
    <w:rsid w:val="002F4197"/>
    <w:rsid w:val="00302CD5"/>
    <w:rsid w:val="003070D5"/>
    <w:rsid w:val="00312E19"/>
    <w:rsid w:val="00313A2A"/>
    <w:rsid w:val="00314D1D"/>
    <w:rsid w:val="003243B5"/>
    <w:rsid w:val="003278B9"/>
    <w:rsid w:val="00333979"/>
    <w:rsid w:val="0034282B"/>
    <w:rsid w:val="00343676"/>
    <w:rsid w:val="00343AC1"/>
    <w:rsid w:val="003468B2"/>
    <w:rsid w:val="003515AB"/>
    <w:rsid w:val="00357730"/>
    <w:rsid w:val="0036090B"/>
    <w:rsid w:val="00366DC9"/>
    <w:rsid w:val="00376214"/>
    <w:rsid w:val="0037681E"/>
    <w:rsid w:val="003937C9"/>
    <w:rsid w:val="00395C61"/>
    <w:rsid w:val="0039615A"/>
    <w:rsid w:val="003A04C7"/>
    <w:rsid w:val="003A5BA7"/>
    <w:rsid w:val="003A5C1C"/>
    <w:rsid w:val="003A7352"/>
    <w:rsid w:val="003B1F07"/>
    <w:rsid w:val="003C11E0"/>
    <w:rsid w:val="003C2BD6"/>
    <w:rsid w:val="003D139A"/>
    <w:rsid w:val="003D5EF8"/>
    <w:rsid w:val="003E0F47"/>
    <w:rsid w:val="003E320C"/>
    <w:rsid w:val="003E3BE1"/>
    <w:rsid w:val="003E74EB"/>
    <w:rsid w:val="003E7679"/>
    <w:rsid w:val="003F4B22"/>
    <w:rsid w:val="00400602"/>
    <w:rsid w:val="00403A3A"/>
    <w:rsid w:val="00406126"/>
    <w:rsid w:val="004077BE"/>
    <w:rsid w:val="004111EC"/>
    <w:rsid w:val="00413157"/>
    <w:rsid w:val="0041539B"/>
    <w:rsid w:val="004304D9"/>
    <w:rsid w:val="00430A68"/>
    <w:rsid w:val="00431EB9"/>
    <w:rsid w:val="004460AE"/>
    <w:rsid w:val="00451182"/>
    <w:rsid w:val="004601E3"/>
    <w:rsid w:val="00460891"/>
    <w:rsid w:val="00462999"/>
    <w:rsid w:val="00471D67"/>
    <w:rsid w:val="004808BC"/>
    <w:rsid w:val="00485266"/>
    <w:rsid w:val="004856D3"/>
    <w:rsid w:val="0048679C"/>
    <w:rsid w:val="00490F5A"/>
    <w:rsid w:val="00491619"/>
    <w:rsid w:val="004936CD"/>
    <w:rsid w:val="004A403D"/>
    <w:rsid w:val="004A5773"/>
    <w:rsid w:val="004A7045"/>
    <w:rsid w:val="004B6FBD"/>
    <w:rsid w:val="004C35C9"/>
    <w:rsid w:val="004D7B61"/>
    <w:rsid w:val="004E1ADF"/>
    <w:rsid w:val="004E2EB5"/>
    <w:rsid w:val="004E5C7E"/>
    <w:rsid w:val="004E770B"/>
    <w:rsid w:val="004F27D9"/>
    <w:rsid w:val="005033D5"/>
    <w:rsid w:val="005107EF"/>
    <w:rsid w:val="00513AC7"/>
    <w:rsid w:val="00514A72"/>
    <w:rsid w:val="005220D2"/>
    <w:rsid w:val="0053133B"/>
    <w:rsid w:val="00533147"/>
    <w:rsid w:val="0053490F"/>
    <w:rsid w:val="00535822"/>
    <w:rsid w:val="00555F73"/>
    <w:rsid w:val="0056451A"/>
    <w:rsid w:val="00564B23"/>
    <w:rsid w:val="00573BBC"/>
    <w:rsid w:val="005741AB"/>
    <w:rsid w:val="00575978"/>
    <w:rsid w:val="005769AC"/>
    <w:rsid w:val="00584DD8"/>
    <w:rsid w:val="00587625"/>
    <w:rsid w:val="005902AB"/>
    <w:rsid w:val="005A5ED0"/>
    <w:rsid w:val="005B2FCB"/>
    <w:rsid w:val="005B3302"/>
    <w:rsid w:val="005B4F5D"/>
    <w:rsid w:val="005B686B"/>
    <w:rsid w:val="005C33FE"/>
    <w:rsid w:val="005C4B6E"/>
    <w:rsid w:val="005C4D61"/>
    <w:rsid w:val="005D0C50"/>
    <w:rsid w:val="005D4D38"/>
    <w:rsid w:val="005D6285"/>
    <w:rsid w:val="005F3790"/>
    <w:rsid w:val="005F37BF"/>
    <w:rsid w:val="006012F6"/>
    <w:rsid w:val="00604538"/>
    <w:rsid w:val="0060667C"/>
    <w:rsid w:val="00606FBE"/>
    <w:rsid w:val="00614DCE"/>
    <w:rsid w:val="00623B30"/>
    <w:rsid w:val="00627D40"/>
    <w:rsid w:val="00631AC7"/>
    <w:rsid w:val="0063469F"/>
    <w:rsid w:val="0063789B"/>
    <w:rsid w:val="00637D79"/>
    <w:rsid w:val="00641933"/>
    <w:rsid w:val="006446A7"/>
    <w:rsid w:val="0067034B"/>
    <w:rsid w:val="0068540C"/>
    <w:rsid w:val="006854E3"/>
    <w:rsid w:val="006902A5"/>
    <w:rsid w:val="00691175"/>
    <w:rsid w:val="00692AE8"/>
    <w:rsid w:val="00693EC9"/>
    <w:rsid w:val="006A07F2"/>
    <w:rsid w:val="006A417A"/>
    <w:rsid w:val="006A5D66"/>
    <w:rsid w:val="006A6D25"/>
    <w:rsid w:val="006B2B90"/>
    <w:rsid w:val="006B79E3"/>
    <w:rsid w:val="006C01DD"/>
    <w:rsid w:val="006C2FD0"/>
    <w:rsid w:val="006C4D31"/>
    <w:rsid w:val="006C5E35"/>
    <w:rsid w:val="006C6D6D"/>
    <w:rsid w:val="006D1829"/>
    <w:rsid w:val="006D1C9F"/>
    <w:rsid w:val="006D5557"/>
    <w:rsid w:val="006D62D4"/>
    <w:rsid w:val="006D6A05"/>
    <w:rsid w:val="006E0FE9"/>
    <w:rsid w:val="006E2ED2"/>
    <w:rsid w:val="006E4DE0"/>
    <w:rsid w:val="006F0D97"/>
    <w:rsid w:val="006F7EAE"/>
    <w:rsid w:val="007009BE"/>
    <w:rsid w:val="00702364"/>
    <w:rsid w:val="007052F0"/>
    <w:rsid w:val="007121A1"/>
    <w:rsid w:val="00723A44"/>
    <w:rsid w:val="00727866"/>
    <w:rsid w:val="0073012B"/>
    <w:rsid w:val="007326A2"/>
    <w:rsid w:val="0073588F"/>
    <w:rsid w:val="00736FA9"/>
    <w:rsid w:val="007431D2"/>
    <w:rsid w:val="00744543"/>
    <w:rsid w:val="0074569B"/>
    <w:rsid w:val="0075008A"/>
    <w:rsid w:val="00750CAC"/>
    <w:rsid w:val="00757439"/>
    <w:rsid w:val="007656B6"/>
    <w:rsid w:val="00766394"/>
    <w:rsid w:val="0077481E"/>
    <w:rsid w:val="00777959"/>
    <w:rsid w:val="007819CD"/>
    <w:rsid w:val="0078341A"/>
    <w:rsid w:val="00795650"/>
    <w:rsid w:val="007969E9"/>
    <w:rsid w:val="007A2DEC"/>
    <w:rsid w:val="007A4927"/>
    <w:rsid w:val="007B0820"/>
    <w:rsid w:val="007B3797"/>
    <w:rsid w:val="007B6A68"/>
    <w:rsid w:val="007C32AE"/>
    <w:rsid w:val="007C5564"/>
    <w:rsid w:val="007E2D68"/>
    <w:rsid w:val="007E764A"/>
    <w:rsid w:val="007F1AF0"/>
    <w:rsid w:val="007F2935"/>
    <w:rsid w:val="007F415C"/>
    <w:rsid w:val="008173C6"/>
    <w:rsid w:val="0082303F"/>
    <w:rsid w:val="00826F67"/>
    <w:rsid w:val="00827164"/>
    <w:rsid w:val="0084601C"/>
    <w:rsid w:val="00846331"/>
    <w:rsid w:val="00850C91"/>
    <w:rsid w:val="00851776"/>
    <w:rsid w:val="0086208C"/>
    <w:rsid w:val="00862517"/>
    <w:rsid w:val="00890CE1"/>
    <w:rsid w:val="008A53DE"/>
    <w:rsid w:val="008A570D"/>
    <w:rsid w:val="008A6E2B"/>
    <w:rsid w:val="008B0AF2"/>
    <w:rsid w:val="008B4832"/>
    <w:rsid w:val="008C07C1"/>
    <w:rsid w:val="008C3852"/>
    <w:rsid w:val="008D0AC0"/>
    <w:rsid w:val="008D7AEF"/>
    <w:rsid w:val="008E2954"/>
    <w:rsid w:val="008E4101"/>
    <w:rsid w:val="008E4AE4"/>
    <w:rsid w:val="008F6999"/>
    <w:rsid w:val="00900374"/>
    <w:rsid w:val="009141CB"/>
    <w:rsid w:val="00923763"/>
    <w:rsid w:val="00924E9A"/>
    <w:rsid w:val="00930C63"/>
    <w:rsid w:val="009323AC"/>
    <w:rsid w:val="00932481"/>
    <w:rsid w:val="00932B68"/>
    <w:rsid w:val="00937EC8"/>
    <w:rsid w:val="0094314D"/>
    <w:rsid w:val="00943943"/>
    <w:rsid w:val="00945551"/>
    <w:rsid w:val="00945597"/>
    <w:rsid w:val="00960048"/>
    <w:rsid w:val="00965638"/>
    <w:rsid w:val="009665F5"/>
    <w:rsid w:val="00971A22"/>
    <w:rsid w:val="009754D9"/>
    <w:rsid w:val="00977898"/>
    <w:rsid w:val="00983296"/>
    <w:rsid w:val="0098402C"/>
    <w:rsid w:val="0098412B"/>
    <w:rsid w:val="00987436"/>
    <w:rsid w:val="00990B35"/>
    <w:rsid w:val="00992E54"/>
    <w:rsid w:val="009940C1"/>
    <w:rsid w:val="0099557A"/>
    <w:rsid w:val="00995DED"/>
    <w:rsid w:val="009B0011"/>
    <w:rsid w:val="009B00D9"/>
    <w:rsid w:val="009B1838"/>
    <w:rsid w:val="009B36AB"/>
    <w:rsid w:val="009B50B6"/>
    <w:rsid w:val="009C2705"/>
    <w:rsid w:val="009C4376"/>
    <w:rsid w:val="009C4480"/>
    <w:rsid w:val="009C45BE"/>
    <w:rsid w:val="009D04EC"/>
    <w:rsid w:val="009D3C7D"/>
    <w:rsid w:val="009D65FE"/>
    <w:rsid w:val="009D7742"/>
    <w:rsid w:val="009D7F1A"/>
    <w:rsid w:val="009F21C3"/>
    <w:rsid w:val="009F289B"/>
    <w:rsid w:val="009F3232"/>
    <w:rsid w:val="009F3CCF"/>
    <w:rsid w:val="009F5165"/>
    <w:rsid w:val="00A0051C"/>
    <w:rsid w:val="00A117C6"/>
    <w:rsid w:val="00A13124"/>
    <w:rsid w:val="00A147E7"/>
    <w:rsid w:val="00A162DA"/>
    <w:rsid w:val="00A33139"/>
    <w:rsid w:val="00A36174"/>
    <w:rsid w:val="00A37089"/>
    <w:rsid w:val="00A43215"/>
    <w:rsid w:val="00A43939"/>
    <w:rsid w:val="00A45F15"/>
    <w:rsid w:val="00A46DA3"/>
    <w:rsid w:val="00A50B9C"/>
    <w:rsid w:val="00A5386D"/>
    <w:rsid w:val="00A53A5E"/>
    <w:rsid w:val="00A60764"/>
    <w:rsid w:val="00A6151B"/>
    <w:rsid w:val="00A63761"/>
    <w:rsid w:val="00A63C56"/>
    <w:rsid w:val="00A64BA8"/>
    <w:rsid w:val="00A66C6A"/>
    <w:rsid w:val="00A729DB"/>
    <w:rsid w:val="00A74035"/>
    <w:rsid w:val="00A75B99"/>
    <w:rsid w:val="00A77177"/>
    <w:rsid w:val="00A82983"/>
    <w:rsid w:val="00A84EBA"/>
    <w:rsid w:val="00A86CB5"/>
    <w:rsid w:val="00A87787"/>
    <w:rsid w:val="00A91859"/>
    <w:rsid w:val="00A94870"/>
    <w:rsid w:val="00A95AD9"/>
    <w:rsid w:val="00A96B67"/>
    <w:rsid w:val="00A96F39"/>
    <w:rsid w:val="00AB3B51"/>
    <w:rsid w:val="00AB465D"/>
    <w:rsid w:val="00AC0450"/>
    <w:rsid w:val="00AD516B"/>
    <w:rsid w:val="00AD6360"/>
    <w:rsid w:val="00AD6FBB"/>
    <w:rsid w:val="00AE0AED"/>
    <w:rsid w:val="00AF02C3"/>
    <w:rsid w:val="00AF1219"/>
    <w:rsid w:val="00AF2131"/>
    <w:rsid w:val="00AF3154"/>
    <w:rsid w:val="00AF3444"/>
    <w:rsid w:val="00AF4B5E"/>
    <w:rsid w:val="00B00D87"/>
    <w:rsid w:val="00B05E81"/>
    <w:rsid w:val="00B14A37"/>
    <w:rsid w:val="00B23ED1"/>
    <w:rsid w:val="00B36027"/>
    <w:rsid w:val="00B375E0"/>
    <w:rsid w:val="00B4480A"/>
    <w:rsid w:val="00B51F92"/>
    <w:rsid w:val="00B55E29"/>
    <w:rsid w:val="00B74C4A"/>
    <w:rsid w:val="00BA369E"/>
    <w:rsid w:val="00BA5055"/>
    <w:rsid w:val="00BC6A44"/>
    <w:rsid w:val="00BD3DD7"/>
    <w:rsid w:val="00BD5A67"/>
    <w:rsid w:val="00BE08F6"/>
    <w:rsid w:val="00BE0C24"/>
    <w:rsid w:val="00BF072A"/>
    <w:rsid w:val="00BF0B8B"/>
    <w:rsid w:val="00C040B4"/>
    <w:rsid w:val="00C05A68"/>
    <w:rsid w:val="00C06E53"/>
    <w:rsid w:val="00C27104"/>
    <w:rsid w:val="00C33632"/>
    <w:rsid w:val="00C377ED"/>
    <w:rsid w:val="00C42944"/>
    <w:rsid w:val="00C52FDE"/>
    <w:rsid w:val="00C5420C"/>
    <w:rsid w:val="00C5550A"/>
    <w:rsid w:val="00C63B44"/>
    <w:rsid w:val="00C820C6"/>
    <w:rsid w:val="00C860DE"/>
    <w:rsid w:val="00C97C6C"/>
    <w:rsid w:val="00CB2351"/>
    <w:rsid w:val="00CB3A82"/>
    <w:rsid w:val="00CC4A1C"/>
    <w:rsid w:val="00CC6A96"/>
    <w:rsid w:val="00D01A08"/>
    <w:rsid w:val="00D01B71"/>
    <w:rsid w:val="00D02779"/>
    <w:rsid w:val="00D04DA3"/>
    <w:rsid w:val="00D11E9D"/>
    <w:rsid w:val="00D14F6C"/>
    <w:rsid w:val="00D15670"/>
    <w:rsid w:val="00D16ED8"/>
    <w:rsid w:val="00D25264"/>
    <w:rsid w:val="00D33DC3"/>
    <w:rsid w:val="00D43A99"/>
    <w:rsid w:val="00D472E3"/>
    <w:rsid w:val="00D53648"/>
    <w:rsid w:val="00D53976"/>
    <w:rsid w:val="00D61B3E"/>
    <w:rsid w:val="00D64DB7"/>
    <w:rsid w:val="00D6554B"/>
    <w:rsid w:val="00D817CF"/>
    <w:rsid w:val="00D827D0"/>
    <w:rsid w:val="00D868DA"/>
    <w:rsid w:val="00D870D1"/>
    <w:rsid w:val="00DA446F"/>
    <w:rsid w:val="00DB40F9"/>
    <w:rsid w:val="00DC1123"/>
    <w:rsid w:val="00DC5476"/>
    <w:rsid w:val="00DC55C8"/>
    <w:rsid w:val="00DD06AC"/>
    <w:rsid w:val="00DD0736"/>
    <w:rsid w:val="00DD2295"/>
    <w:rsid w:val="00DD294F"/>
    <w:rsid w:val="00DD53B4"/>
    <w:rsid w:val="00DF4C17"/>
    <w:rsid w:val="00DF561A"/>
    <w:rsid w:val="00DF59AB"/>
    <w:rsid w:val="00E043D5"/>
    <w:rsid w:val="00E11153"/>
    <w:rsid w:val="00E11CE1"/>
    <w:rsid w:val="00E12297"/>
    <w:rsid w:val="00E175D1"/>
    <w:rsid w:val="00E22E07"/>
    <w:rsid w:val="00E32E7F"/>
    <w:rsid w:val="00E37DF3"/>
    <w:rsid w:val="00E42999"/>
    <w:rsid w:val="00E462AD"/>
    <w:rsid w:val="00E478A0"/>
    <w:rsid w:val="00E569E9"/>
    <w:rsid w:val="00E6099E"/>
    <w:rsid w:val="00E62643"/>
    <w:rsid w:val="00E636FD"/>
    <w:rsid w:val="00E670A4"/>
    <w:rsid w:val="00E73A8F"/>
    <w:rsid w:val="00E73C4A"/>
    <w:rsid w:val="00E75576"/>
    <w:rsid w:val="00E8266B"/>
    <w:rsid w:val="00E840DE"/>
    <w:rsid w:val="00E8708E"/>
    <w:rsid w:val="00E91D7F"/>
    <w:rsid w:val="00EA2C77"/>
    <w:rsid w:val="00EA311B"/>
    <w:rsid w:val="00EA34AD"/>
    <w:rsid w:val="00EA34E0"/>
    <w:rsid w:val="00EA38C2"/>
    <w:rsid w:val="00EA53C6"/>
    <w:rsid w:val="00EA65B9"/>
    <w:rsid w:val="00EC05FC"/>
    <w:rsid w:val="00EC76FF"/>
    <w:rsid w:val="00ED048D"/>
    <w:rsid w:val="00ED4936"/>
    <w:rsid w:val="00ED7795"/>
    <w:rsid w:val="00EE144B"/>
    <w:rsid w:val="00EE5CE8"/>
    <w:rsid w:val="00EF6CBF"/>
    <w:rsid w:val="00F06D76"/>
    <w:rsid w:val="00F120BA"/>
    <w:rsid w:val="00F20D5B"/>
    <w:rsid w:val="00F23853"/>
    <w:rsid w:val="00F25987"/>
    <w:rsid w:val="00F370D6"/>
    <w:rsid w:val="00F41B69"/>
    <w:rsid w:val="00F4224D"/>
    <w:rsid w:val="00F46CE4"/>
    <w:rsid w:val="00F50A2A"/>
    <w:rsid w:val="00F53F8C"/>
    <w:rsid w:val="00F5687B"/>
    <w:rsid w:val="00F60A4F"/>
    <w:rsid w:val="00F67D0D"/>
    <w:rsid w:val="00F722B2"/>
    <w:rsid w:val="00F742E1"/>
    <w:rsid w:val="00F7685D"/>
    <w:rsid w:val="00F853CC"/>
    <w:rsid w:val="00F90BB2"/>
    <w:rsid w:val="00F937D5"/>
    <w:rsid w:val="00F93B55"/>
    <w:rsid w:val="00F96106"/>
    <w:rsid w:val="00FA38B4"/>
    <w:rsid w:val="00FA6A4C"/>
    <w:rsid w:val="00FB1035"/>
    <w:rsid w:val="00FB260F"/>
    <w:rsid w:val="00FB3175"/>
    <w:rsid w:val="00FB5CBD"/>
    <w:rsid w:val="00FC44EF"/>
    <w:rsid w:val="00FC7C3D"/>
    <w:rsid w:val="00FD14EE"/>
    <w:rsid w:val="00FD2104"/>
    <w:rsid w:val="00FD3B88"/>
    <w:rsid w:val="00FE2429"/>
    <w:rsid w:val="00FE3C49"/>
    <w:rsid w:val="00FE642D"/>
    <w:rsid w:val="00FE6A67"/>
    <w:rsid w:val="00FF0829"/>
    <w:rsid w:val="00FF2D6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D492A"/>
  <w15:chartTrackingRefBased/>
  <w15:docId w15:val="{BCCA338B-5828-4D22-9D09-E04028E2B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6CB5"/>
  </w:style>
  <w:style w:type="paragraph" w:styleId="Heading1">
    <w:name w:val="heading 1"/>
    <w:basedOn w:val="Normal"/>
    <w:link w:val="Heading1Char"/>
    <w:uiPriority w:val="9"/>
    <w:qFormat/>
    <w:rsid w:val="0057597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A86CB5"/>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A86CB5"/>
    <w:rPr>
      <w:rFonts w:ascii="Calibri" w:hAnsi="Calibri"/>
      <w:szCs w:val="21"/>
    </w:rPr>
  </w:style>
  <w:style w:type="paragraph" w:styleId="ListParagraph">
    <w:name w:val="List Paragraph"/>
    <w:basedOn w:val="Normal"/>
    <w:uiPriority w:val="34"/>
    <w:qFormat/>
    <w:rsid w:val="00D15670"/>
    <w:pPr>
      <w:ind w:left="720"/>
      <w:contextualSpacing/>
    </w:pPr>
  </w:style>
  <w:style w:type="character" w:styleId="Emphasis">
    <w:name w:val="Emphasis"/>
    <w:basedOn w:val="DefaultParagraphFont"/>
    <w:uiPriority w:val="20"/>
    <w:qFormat/>
    <w:rsid w:val="00CB3A82"/>
    <w:rPr>
      <w:i/>
      <w:iCs/>
    </w:rPr>
  </w:style>
  <w:style w:type="character" w:styleId="Hyperlink">
    <w:name w:val="Hyperlink"/>
    <w:basedOn w:val="DefaultParagraphFont"/>
    <w:uiPriority w:val="99"/>
    <w:unhideWhenUsed/>
    <w:rsid w:val="0075008A"/>
    <w:rPr>
      <w:color w:val="0000FF"/>
      <w:u w:val="single"/>
    </w:rPr>
  </w:style>
  <w:style w:type="table" w:styleId="TableGrid">
    <w:name w:val="Table Grid"/>
    <w:basedOn w:val="TableNormal"/>
    <w:uiPriority w:val="39"/>
    <w:rsid w:val="001B66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dNoteBibliographyChar">
    <w:name w:val="EndNote Bibliography Char"/>
    <w:basedOn w:val="DefaultParagraphFont"/>
    <w:link w:val="EndNoteBibliography"/>
    <w:locked/>
    <w:rsid w:val="00403A3A"/>
    <w:rPr>
      <w:rFonts w:ascii="Times New Roman" w:hAnsi="Times New Roman" w:cs="Times New Roman"/>
      <w:noProof/>
      <w:sz w:val="24"/>
    </w:rPr>
  </w:style>
  <w:style w:type="paragraph" w:customStyle="1" w:styleId="EndNoteBibliography">
    <w:name w:val="EndNote Bibliography"/>
    <w:basedOn w:val="Normal"/>
    <w:link w:val="EndNoteBibliographyChar"/>
    <w:rsid w:val="00403A3A"/>
    <w:pPr>
      <w:spacing w:line="240" w:lineRule="auto"/>
    </w:pPr>
    <w:rPr>
      <w:rFonts w:ascii="Times New Roman" w:hAnsi="Times New Roman" w:cs="Times New Roman"/>
      <w:noProof/>
      <w:sz w:val="24"/>
    </w:rPr>
  </w:style>
  <w:style w:type="paragraph" w:styleId="BalloonText">
    <w:name w:val="Balloon Text"/>
    <w:basedOn w:val="Normal"/>
    <w:link w:val="BalloonTextChar"/>
    <w:uiPriority w:val="99"/>
    <w:semiHidden/>
    <w:unhideWhenUsed/>
    <w:rsid w:val="00BC6A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6A44"/>
    <w:rPr>
      <w:rFonts w:ascii="Segoe UI" w:hAnsi="Segoe UI" w:cs="Segoe UI"/>
      <w:sz w:val="18"/>
      <w:szCs w:val="18"/>
    </w:rPr>
  </w:style>
  <w:style w:type="character" w:customStyle="1" w:styleId="Heading1Char">
    <w:name w:val="Heading 1 Char"/>
    <w:basedOn w:val="DefaultParagraphFont"/>
    <w:link w:val="Heading1"/>
    <w:uiPriority w:val="9"/>
    <w:rsid w:val="00575978"/>
    <w:rPr>
      <w:rFonts w:ascii="Times New Roman" w:eastAsia="Times New Roman" w:hAnsi="Times New Roman" w:cs="Times New Roman"/>
      <w:b/>
      <w:bCs/>
      <w:kern w:val="36"/>
      <w:sz w:val="48"/>
      <w:szCs w:val="48"/>
    </w:rPr>
  </w:style>
  <w:style w:type="character" w:styleId="CommentReference">
    <w:name w:val="annotation reference"/>
    <w:basedOn w:val="DefaultParagraphFont"/>
    <w:uiPriority w:val="99"/>
    <w:semiHidden/>
    <w:unhideWhenUsed/>
    <w:rsid w:val="00266422"/>
    <w:rPr>
      <w:sz w:val="16"/>
      <w:szCs w:val="16"/>
    </w:rPr>
  </w:style>
  <w:style w:type="paragraph" w:styleId="CommentText">
    <w:name w:val="annotation text"/>
    <w:basedOn w:val="Normal"/>
    <w:link w:val="CommentTextChar"/>
    <w:uiPriority w:val="99"/>
    <w:unhideWhenUsed/>
    <w:rsid w:val="00266422"/>
    <w:pPr>
      <w:spacing w:line="240" w:lineRule="auto"/>
    </w:pPr>
    <w:rPr>
      <w:sz w:val="20"/>
      <w:szCs w:val="20"/>
    </w:rPr>
  </w:style>
  <w:style w:type="character" w:customStyle="1" w:styleId="CommentTextChar">
    <w:name w:val="Comment Text Char"/>
    <w:basedOn w:val="DefaultParagraphFont"/>
    <w:link w:val="CommentText"/>
    <w:uiPriority w:val="99"/>
    <w:rsid w:val="00266422"/>
    <w:rPr>
      <w:sz w:val="20"/>
      <w:szCs w:val="20"/>
    </w:rPr>
  </w:style>
  <w:style w:type="paragraph" w:styleId="CommentSubject">
    <w:name w:val="annotation subject"/>
    <w:basedOn w:val="CommentText"/>
    <w:next w:val="CommentText"/>
    <w:link w:val="CommentSubjectChar"/>
    <w:uiPriority w:val="99"/>
    <w:semiHidden/>
    <w:unhideWhenUsed/>
    <w:rsid w:val="00266422"/>
    <w:rPr>
      <w:b/>
      <w:bCs/>
    </w:rPr>
  </w:style>
  <w:style w:type="character" w:customStyle="1" w:styleId="CommentSubjectChar">
    <w:name w:val="Comment Subject Char"/>
    <w:basedOn w:val="CommentTextChar"/>
    <w:link w:val="CommentSubject"/>
    <w:uiPriority w:val="99"/>
    <w:semiHidden/>
    <w:rsid w:val="00266422"/>
    <w:rPr>
      <w:b/>
      <w:bCs/>
      <w:sz w:val="20"/>
      <w:szCs w:val="20"/>
    </w:rPr>
  </w:style>
  <w:style w:type="paragraph" w:styleId="Revision">
    <w:name w:val="Revision"/>
    <w:hidden/>
    <w:uiPriority w:val="99"/>
    <w:semiHidden/>
    <w:rsid w:val="00FE6A67"/>
    <w:pPr>
      <w:spacing w:after="0" w:line="240" w:lineRule="auto"/>
    </w:pPr>
  </w:style>
  <w:style w:type="character" w:styleId="UnresolvedMention">
    <w:name w:val="Unresolved Mention"/>
    <w:basedOn w:val="DefaultParagraphFont"/>
    <w:uiPriority w:val="99"/>
    <w:semiHidden/>
    <w:unhideWhenUsed/>
    <w:rsid w:val="002A2A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776911">
      <w:bodyDiv w:val="1"/>
      <w:marLeft w:val="0"/>
      <w:marRight w:val="0"/>
      <w:marTop w:val="0"/>
      <w:marBottom w:val="0"/>
      <w:divBdr>
        <w:top w:val="none" w:sz="0" w:space="0" w:color="auto"/>
        <w:left w:val="none" w:sz="0" w:space="0" w:color="auto"/>
        <w:bottom w:val="none" w:sz="0" w:space="0" w:color="auto"/>
        <w:right w:val="none" w:sz="0" w:space="0" w:color="auto"/>
      </w:divBdr>
    </w:div>
    <w:div w:id="37752921">
      <w:bodyDiv w:val="1"/>
      <w:marLeft w:val="0"/>
      <w:marRight w:val="0"/>
      <w:marTop w:val="0"/>
      <w:marBottom w:val="0"/>
      <w:divBdr>
        <w:top w:val="none" w:sz="0" w:space="0" w:color="auto"/>
        <w:left w:val="none" w:sz="0" w:space="0" w:color="auto"/>
        <w:bottom w:val="none" w:sz="0" w:space="0" w:color="auto"/>
        <w:right w:val="none" w:sz="0" w:space="0" w:color="auto"/>
      </w:divBdr>
    </w:div>
    <w:div w:id="44647533">
      <w:bodyDiv w:val="1"/>
      <w:marLeft w:val="0"/>
      <w:marRight w:val="0"/>
      <w:marTop w:val="0"/>
      <w:marBottom w:val="0"/>
      <w:divBdr>
        <w:top w:val="none" w:sz="0" w:space="0" w:color="auto"/>
        <w:left w:val="none" w:sz="0" w:space="0" w:color="auto"/>
        <w:bottom w:val="none" w:sz="0" w:space="0" w:color="auto"/>
        <w:right w:val="none" w:sz="0" w:space="0" w:color="auto"/>
      </w:divBdr>
    </w:div>
    <w:div w:id="69279726">
      <w:bodyDiv w:val="1"/>
      <w:marLeft w:val="0"/>
      <w:marRight w:val="0"/>
      <w:marTop w:val="0"/>
      <w:marBottom w:val="0"/>
      <w:divBdr>
        <w:top w:val="none" w:sz="0" w:space="0" w:color="auto"/>
        <w:left w:val="none" w:sz="0" w:space="0" w:color="auto"/>
        <w:bottom w:val="none" w:sz="0" w:space="0" w:color="auto"/>
        <w:right w:val="none" w:sz="0" w:space="0" w:color="auto"/>
      </w:divBdr>
    </w:div>
    <w:div w:id="83572311">
      <w:bodyDiv w:val="1"/>
      <w:marLeft w:val="0"/>
      <w:marRight w:val="0"/>
      <w:marTop w:val="0"/>
      <w:marBottom w:val="0"/>
      <w:divBdr>
        <w:top w:val="none" w:sz="0" w:space="0" w:color="auto"/>
        <w:left w:val="none" w:sz="0" w:space="0" w:color="auto"/>
        <w:bottom w:val="none" w:sz="0" w:space="0" w:color="auto"/>
        <w:right w:val="none" w:sz="0" w:space="0" w:color="auto"/>
      </w:divBdr>
    </w:div>
    <w:div w:id="106311867">
      <w:bodyDiv w:val="1"/>
      <w:marLeft w:val="0"/>
      <w:marRight w:val="0"/>
      <w:marTop w:val="0"/>
      <w:marBottom w:val="0"/>
      <w:divBdr>
        <w:top w:val="none" w:sz="0" w:space="0" w:color="auto"/>
        <w:left w:val="none" w:sz="0" w:space="0" w:color="auto"/>
        <w:bottom w:val="none" w:sz="0" w:space="0" w:color="auto"/>
        <w:right w:val="none" w:sz="0" w:space="0" w:color="auto"/>
      </w:divBdr>
    </w:div>
    <w:div w:id="110323510">
      <w:bodyDiv w:val="1"/>
      <w:marLeft w:val="0"/>
      <w:marRight w:val="0"/>
      <w:marTop w:val="0"/>
      <w:marBottom w:val="0"/>
      <w:divBdr>
        <w:top w:val="none" w:sz="0" w:space="0" w:color="auto"/>
        <w:left w:val="none" w:sz="0" w:space="0" w:color="auto"/>
        <w:bottom w:val="none" w:sz="0" w:space="0" w:color="auto"/>
        <w:right w:val="none" w:sz="0" w:space="0" w:color="auto"/>
      </w:divBdr>
    </w:div>
    <w:div w:id="126746688">
      <w:bodyDiv w:val="1"/>
      <w:marLeft w:val="0"/>
      <w:marRight w:val="0"/>
      <w:marTop w:val="0"/>
      <w:marBottom w:val="0"/>
      <w:divBdr>
        <w:top w:val="none" w:sz="0" w:space="0" w:color="auto"/>
        <w:left w:val="none" w:sz="0" w:space="0" w:color="auto"/>
        <w:bottom w:val="none" w:sz="0" w:space="0" w:color="auto"/>
        <w:right w:val="none" w:sz="0" w:space="0" w:color="auto"/>
      </w:divBdr>
    </w:div>
    <w:div w:id="143667359">
      <w:bodyDiv w:val="1"/>
      <w:marLeft w:val="0"/>
      <w:marRight w:val="0"/>
      <w:marTop w:val="0"/>
      <w:marBottom w:val="0"/>
      <w:divBdr>
        <w:top w:val="none" w:sz="0" w:space="0" w:color="auto"/>
        <w:left w:val="none" w:sz="0" w:space="0" w:color="auto"/>
        <w:bottom w:val="none" w:sz="0" w:space="0" w:color="auto"/>
        <w:right w:val="none" w:sz="0" w:space="0" w:color="auto"/>
      </w:divBdr>
    </w:div>
    <w:div w:id="149175275">
      <w:bodyDiv w:val="1"/>
      <w:marLeft w:val="0"/>
      <w:marRight w:val="0"/>
      <w:marTop w:val="0"/>
      <w:marBottom w:val="0"/>
      <w:divBdr>
        <w:top w:val="none" w:sz="0" w:space="0" w:color="auto"/>
        <w:left w:val="none" w:sz="0" w:space="0" w:color="auto"/>
        <w:bottom w:val="none" w:sz="0" w:space="0" w:color="auto"/>
        <w:right w:val="none" w:sz="0" w:space="0" w:color="auto"/>
      </w:divBdr>
    </w:div>
    <w:div w:id="173158249">
      <w:bodyDiv w:val="1"/>
      <w:marLeft w:val="0"/>
      <w:marRight w:val="0"/>
      <w:marTop w:val="0"/>
      <w:marBottom w:val="0"/>
      <w:divBdr>
        <w:top w:val="none" w:sz="0" w:space="0" w:color="auto"/>
        <w:left w:val="none" w:sz="0" w:space="0" w:color="auto"/>
        <w:bottom w:val="none" w:sz="0" w:space="0" w:color="auto"/>
        <w:right w:val="none" w:sz="0" w:space="0" w:color="auto"/>
      </w:divBdr>
    </w:div>
    <w:div w:id="183516326">
      <w:bodyDiv w:val="1"/>
      <w:marLeft w:val="0"/>
      <w:marRight w:val="0"/>
      <w:marTop w:val="0"/>
      <w:marBottom w:val="0"/>
      <w:divBdr>
        <w:top w:val="none" w:sz="0" w:space="0" w:color="auto"/>
        <w:left w:val="none" w:sz="0" w:space="0" w:color="auto"/>
        <w:bottom w:val="none" w:sz="0" w:space="0" w:color="auto"/>
        <w:right w:val="none" w:sz="0" w:space="0" w:color="auto"/>
      </w:divBdr>
    </w:div>
    <w:div w:id="208811042">
      <w:bodyDiv w:val="1"/>
      <w:marLeft w:val="0"/>
      <w:marRight w:val="0"/>
      <w:marTop w:val="0"/>
      <w:marBottom w:val="0"/>
      <w:divBdr>
        <w:top w:val="none" w:sz="0" w:space="0" w:color="auto"/>
        <w:left w:val="none" w:sz="0" w:space="0" w:color="auto"/>
        <w:bottom w:val="none" w:sz="0" w:space="0" w:color="auto"/>
        <w:right w:val="none" w:sz="0" w:space="0" w:color="auto"/>
      </w:divBdr>
    </w:div>
    <w:div w:id="219828071">
      <w:bodyDiv w:val="1"/>
      <w:marLeft w:val="0"/>
      <w:marRight w:val="0"/>
      <w:marTop w:val="0"/>
      <w:marBottom w:val="0"/>
      <w:divBdr>
        <w:top w:val="none" w:sz="0" w:space="0" w:color="auto"/>
        <w:left w:val="none" w:sz="0" w:space="0" w:color="auto"/>
        <w:bottom w:val="none" w:sz="0" w:space="0" w:color="auto"/>
        <w:right w:val="none" w:sz="0" w:space="0" w:color="auto"/>
      </w:divBdr>
    </w:div>
    <w:div w:id="232981002">
      <w:bodyDiv w:val="1"/>
      <w:marLeft w:val="0"/>
      <w:marRight w:val="0"/>
      <w:marTop w:val="0"/>
      <w:marBottom w:val="0"/>
      <w:divBdr>
        <w:top w:val="none" w:sz="0" w:space="0" w:color="auto"/>
        <w:left w:val="none" w:sz="0" w:space="0" w:color="auto"/>
        <w:bottom w:val="none" w:sz="0" w:space="0" w:color="auto"/>
        <w:right w:val="none" w:sz="0" w:space="0" w:color="auto"/>
      </w:divBdr>
    </w:div>
    <w:div w:id="259874149">
      <w:bodyDiv w:val="1"/>
      <w:marLeft w:val="0"/>
      <w:marRight w:val="0"/>
      <w:marTop w:val="0"/>
      <w:marBottom w:val="0"/>
      <w:divBdr>
        <w:top w:val="none" w:sz="0" w:space="0" w:color="auto"/>
        <w:left w:val="none" w:sz="0" w:space="0" w:color="auto"/>
        <w:bottom w:val="none" w:sz="0" w:space="0" w:color="auto"/>
        <w:right w:val="none" w:sz="0" w:space="0" w:color="auto"/>
      </w:divBdr>
    </w:div>
    <w:div w:id="272975869">
      <w:bodyDiv w:val="1"/>
      <w:marLeft w:val="0"/>
      <w:marRight w:val="0"/>
      <w:marTop w:val="0"/>
      <w:marBottom w:val="0"/>
      <w:divBdr>
        <w:top w:val="none" w:sz="0" w:space="0" w:color="auto"/>
        <w:left w:val="none" w:sz="0" w:space="0" w:color="auto"/>
        <w:bottom w:val="none" w:sz="0" w:space="0" w:color="auto"/>
        <w:right w:val="none" w:sz="0" w:space="0" w:color="auto"/>
      </w:divBdr>
    </w:div>
    <w:div w:id="301734836">
      <w:bodyDiv w:val="1"/>
      <w:marLeft w:val="0"/>
      <w:marRight w:val="0"/>
      <w:marTop w:val="0"/>
      <w:marBottom w:val="0"/>
      <w:divBdr>
        <w:top w:val="none" w:sz="0" w:space="0" w:color="auto"/>
        <w:left w:val="none" w:sz="0" w:space="0" w:color="auto"/>
        <w:bottom w:val="none" w:sz="0" w:space="0" w:color="auto"/>
        <w:right w:val="none" w:sz="0" w:space="0" w:color="auto"/>
      </w:divBdr>
    </w:div>
    <w:div w:id="320888783">
      <w:bodyDiv w:val="1"/>
      <w:marLeft w:val="0"/>
      <w:marRight w:val="0"/>
      <w:marTop w:val="0"/>
      <w:marBottom w:val="0"/>
      <w:divBdr>
        <w:top w:val="none" w:sz="0" w:space="0" w:color="auto"/>
        <w:left w:val="none" w:sz="0" w:space="0" w:color="auto"/>
        <w:bottom w:val="none" w:sz="0" w:space="0" w:color="auto"/>
        <w:right w:val="none" w:sz="0" w:space="0" w:color="auto"/>
      </w:divBdr>
    </w:div>
    <w:div w:id="335352821">
      <w:bodyDiv w:val="1"/>
      <w:marLeft w:val="0"/>
      <w:marRight w:val="0"/>
      <w:marTop w:val="0"/>
      <w:marBottom w:val="0"/>
      <w:divBdr>
        <w:top w:val="none" w:sz="0" w:space="0" w:color="auto"/>
        <w:left w:val="none" w:sz="0" w:space="0" w:color="auto"/>
        <w:bottom w:val="none" w:sz="0" w:space="0" w:color="auto"/>
        <w:right w:val="none" w:sz="0" w:space="0" w:color="auto"/>
      </w:divBdr>
    </w:div>
    <w:div w:id="451020919">
      <w:bodyDiv w:val="1"/>
      <w:marLeft w:val="0"/>
      <w:marRight w:val="0"/>
      <w:marTop w:val="0"/>
      <w:marBottom w:val="0"/>
      <w:divBdr>
        <w:top w:val="none" w:sz="0" w:space="0" w:color="auto"/>
        <w:left w:val="none" w:sz="0" w:space="0" w:color="auto"/>
        <w:bottom w:val="none" w:sz="0" w:space="0" w:color="auto"/>
        <w:right w:val="none" w:sz="0" w:space="0" w:color="auto"/>
      </w:divBdr>
    </w:div>
    <w:div w:id="467431801">
      <w:bodyDiv w:val="1"/>
      <w:marLeft w:val="0"/>
      <w:marRight w:val="0"/>
      <w:marTop w:val="0"/>
      <w:marBottom w:val="0"/>
      <w:divBdr>
        <w:top w:val="none" w:sz="0" w:space="0" w:color="auto"/>
        <w:left w:val="none" w:sz="0" w:space="0" w:color="auto"/>
        <w:bottom w:val="none" w:sz="0" w:space="0" w:color="auto"/>
        <w:right w:val="none" w:sz="0" w:space="0" w:color="auto"/>
      </w:divBdr>
    </w:div>
    <w:div w:id="520514419">
      <w:bodyDiv w:val="1"/>
      <w:marLeft w:val="0"/>
      <w:marRight w:val="0"/>
      <w:marTop w:val="0"/>
      <w:marBottom w:val="0"/>
      <w:divBdr>
        <w:top w:val="none" w:sz="0" w:space="0" w:color="auto"/>
        <w:left w:val="none" w:sz="0" w:space="0" w:color="auto"/>
        <w:bottom w:val="none" w:sz="0" w:space="0" w:color="auto"/>
        <w:right w:val="none" w:sz="0" w:space="0" w:color="auto"/>
      </w:divBdr>
    </w:div>
    <w:div w:id="541091731">
      <w:bodyDiv w:val="1"/>
      <w:marLeft w:val="0"/>
      <w:marRight w:val="0"/>
      <w:marTop w:val="0"/>
      <w:marBottom w:val="0"/>
      <w:divBdr>
        <w:top w:val="none" w:sz="0" w:space="0" w:color="auto"/>
        <w:left w:val="none" w:sz="0" w:space="0" w:color="auto"/>
        <w:bottom w:val="none" w:sz="0" w:space="0" w:color="auto"/>
        <w:right w:val="none" w:sz="0" w:space="0" w:color="auto"/>
      </w:divBdr>
    </w:div>
    <w:div w:id="600721221">
      <w:bodyDiv w:val="1"/>
      <w:marLeft w:val="0"/>
      <w:marRight w:val="0"/>
      <w:marTop w:val="0"/>
      <w:marBottom w:val="0"/>
      <w:divBdr>
        <w:top w:val="none" w:sz="0" w:space="0" w:color="auto"/>
        <w:left w:val="none" w:sz="0" w:space="0" w:color="auto"/>
        <w:bottom w:val="none" w:sz="0" w:space="0" w:color="auto"/>
        <w:right w:val="none" w:sz="0" w:space="0" w:color="auto"/>
      </w:divBdr>
    </w:div>
    <w:div w:id="660743651">
      <w:bodyDiv w:val="1"/>
      <w:marLeft w:val="0"/>
      <w:marRight w:val="0"/>
      <w:marTop w:val="0"/>
      <w:marBottom w:val="0"/>
      <w:divBdr>
        <w:top w:val="none" w:sz="0" w:space="0" w:color="auto"/>
        <w:left w:val="none" w:sz="0" w:space="0" w:color="auto"/>
        <w:bottom w:val="none" w:sz="0" w:space="0" w:color="auto"/>
        <w:right w:val="none" w:sz="0" w:space="0" w:color="auto"/>
      </w:divBdr>
    </w:div>
    <w:div w:id="661545741">
      <w:bodyDiv w:val="1"/>
      <w:marLeft w:val="0"/>
      <w:marRight w:val="0"/>
      <w:marTop w:val="0"/>
      <w:marBottom w:val="0"/>
      <w:divBdr>
        <w:top w:val="none" w:sz="0" w:space="0" w:color="auto"/>
        <w:left w:val="none" w:sz="0" w:space="0" w:color="auto"/>
        <w:bottom w:val="none" w:sz="0" w:space="0" w:color="auto"/>
        <w:right w:val="none" w:sz="0" w:space="0" w:color="auto"/>
      </w:divBdr>
    </w:div>
    <w:div w:id="671103105">
      <w:bodyDiv w:val="1"/>
      <w:marLeft w:val="0"/>
      <w:marRight w:val="0"/>
      <w:marTop w:val="0"/>
      <w:marBottom w:val="0"/>
      <w:divBdr>
        <w:top w:val="none" w:sz="0" w:space="0" w:color="auto"/>
        <w:left w:val="none" w:sz="0" w:space="0" w:color="auto"/>
        <w:bottom w:val="none" w:sz="0" w:space="0" w:color="auto"/>
        <w:right w:val="none" w:sz="0" w:space="0" w:color="auto"/>
      </w:divBdr>
    </w:div>
    <w:div w:id="682051855">
      <w:bodyDiv w:val="1"/>
      <w:marLeft w:val="0"/>
      <w:marRight w:val="0"/>
      <w:marTop w:val="0"/>
      <w:marBottom w:val="0"/>
      <w:divBdr>
        <w:top w:val="none" w:sz="0" w:space="0" w:color="auto"/>
        <w:left w:val="none" w:sz="0" w:space="0" w:color="auto"/>
        <w:bottom w:val="none" w:sz="0" w:space="0" w:color="auto"/>
        <w:right w:val="none" w:sz="0" w:space="0" w:color="auto"/>
      </w:divBdr>
    </w:div>
    <w:div w:id="696083639">
      <w:bodyDiv w:val="1"/>
      <w:marLeft w:val="0"/>
      <w:marRight w:val="0"/>
      <w:marTop w:val="0"/>
      <w:marBottom w:val="0"/>
      <w:divBdr>
        <w:top w:val="none" w:sz="0" w:space="0" w:color="auto"/>
        <w:left w:val="none" w:sz="0" w:space="0" w:color="auto"/>
        <w:bottom w:val="none" w:sz="0" w:space="0" w:color="auto"/>
        <w:right w:val="none" w:sz="0" w:space="0" w:color="auto"/>
      </w:divBdr>
    </w:div>
    <w:div w:id="743603827">
      <w:bodyDiv w:val="1"/>
      <w:marLeft w:val="0"/>
      <w:marRight w:val="0"/>
      <w:marTop w:val="0"/>
      <w:marBottom w:val="0"/>
      <w:divBdr>
        <w:top w:val="none" w:sz="0" w:space="0" w:color="auto"/>
        <w:left w:val="none" w:sz="0" w:space="0" w:color="auto"/>
        <w:bottom w:val="none" w:sz="0" w:space="0" w:color="auto"/>
        <w:right w:val="none" w:sz="0" w:space="0" w:color="auto"/>
      </w:divBdr>
    </w:div>
    <w:div w:id="822158596">
      <w:bodyDiv w:val="1"/>
      <w:marLeft w:val="0"/>
      <w:marRight w:val="0"/>
      <w:marTop w:val="0"/>
      <w:marBottom w:val="0"/>
      <w:divBdr>
        <w:top w:val="none" w:sz="0" w:space="0" w:color="auto"/>
        <w:left w:val="none" w:sz="0" w:space="0" w:color="auto"/>
        <w:bottom w:val="none" w:sz="0" w:space="0" w:color="auto"/>
        <w:right w:val="none" w:sz="0" w:space="0" w:color="auto"/>
      </w:divBdr>
    </w:div>
    <w:div w:id="850534940">
      <w:bodyDiv w:val="1"/>
      <w:marLeft w:val="0"/>
      <w:marRight w:val="0"/>
      <w:marTop w:val="0"/>
      <w:marBottom w:val="0"/>
      <w:divBdr>
        <w:top w:val="none" w:sz="0" w:space="0" w:color="auto"/>
        <w:left w:val="none" w:sz="0" w:space="0" w:color="auto"/>
        <w:bottom w:val="none" w:sz="0" w:space="0" w:color="auto"/>
        <w:right w:val="none" w:sz="0" w:space="0" w:color="auto"/>
      </w:divBdr>
    </w:div>
    <w:div w:id="854805162">
      <w:bodyDiv w:val="1"/>
      <w:marLeft w:val="0"/>
      <w:marRight w:val="0"/>
      <w:marTop w:val="0"/>
      <w:marBottom w:val="0"/>
      <w:divBdr>
        <w:top w:val="none" w:sz="0" w:space="0" w:color="auto"/>
        <w:left w:val="none" w:sz="0" w:space="0" w:color="auto"/>
        <w:bottom w:val="none" w:sz="0" w:space="0" w:color="auto"/>
        <w:right w:val="none" w:sz="0" w:space="0" w:color="auto"/>
      </w:divBdr>
    </w:div>
    <w:div w:id="866018470">
      <w:bodyDiv w:val="1"/>
      <w:marLeft w:val="0"/>
      <w:marRight w:val="0"/>
      <w:marTop w:val="0"/>
      <w:marBottom w:val="0"/>
      <w:divBdr>
        <w:top w:val="none" w:sz="0" w:space="0" w:color="auto"/>
        <w:left w:val="none" w:sz="0" w:space="0" w:color="auto"/>
        <w:bottom w:val="none" w:sz="0" w:space="0" w:color="auto"/>
        <w:right w:val="none" w:sz="0" w:space="0" w:color="auto"/>
      </w:divBdr>
    </w:div>
    <w:div w:id="871724219">
      <w:bodyDiv w:val="1"/>
      <w:marLeft w:val="0"/>
      <w:marRight w:val="0"/>
      <w:marTop w:val="0"/>
      <w:marBottom w:val="0"/>
      <w:divBdr>
        <w:top w:val="none" w:sz="0" w:space="0" w:color="auto"/>
        <w:left w:val="none" w:sz="0" w:space="0" w:color="auto"/>
        <w:bottom w:val="none" w:sz="0" w:space="0" w:color="auto"/>
        <w:right w:val="none" w:sz="0" w:space="0" w:color="auto"/>
      </w:divBdr>
    </w:div>
    <w:div w:id="918557857">
      <w:bodyDiv w:val="1"/>
      <w:marLeft w:val="0"/>
      <w:marRight w:val="0"/>
      <w:marTop w:val="0"/>
      <w:marBottom w:val="0"/>
      <w:divBdr>
        <w:top w:val="none" w:sz="0" w:space="0" w:color="auto"/>
        <w:left w:val="none" w:sz="0" w:space="0" w:color="auto"/>
        <w:bottom w:val="none" w:sz="0" w:space="0" w:color="auto"/>
        <w:right w:val="none" w:sz="0" w:space="0" w:color="auto"/>
      </w:divBdr>
    </w:div>
    <w:div w:id="929437113">
      <w:bodyDiv w:val="1"/>
      <w:marLeft w:val="0"/>
      <w:marRight w:val="0"/>
      <w:marTop w:val="0"/>
      <w:marBottom w:val="0"/>
      <w:divBdr>
        <w:top w:val="none" w:sz="0" w:space="0" w:color="auto"/>
        <w:left w:val="none" w:sz="0" w:space="0" w:color="auto"/>
        <w:bottom w:val="none" w:sz="0" w:space="0" w:color="auto"/>
        <w:right w:val="none" w:sz="0" w:space="0" w:color="auto"/>
      </w:divBdr>
    </w:div>
    <w:div w:id="955019792">
      <w:bodyDiv w:val="1"/>
      <w:marLeft w:val="0"/>
      <w:marRight w:val="0"/>
      <w:marTop w:val="0"/>
      <w:marBottom w:val="0"/>
      <w:divBdr>
        <w:top w:val="none" w:sz="0" w:space="0" w:color="auto"/>
        <w:left w:val="none" w:sz="0" w:space="0" w:color="auto"/>
        <w:bottom w:val="none" w:sz="0" w:space="0" w:color="auto"/>
        <w:right w:val="none" w:sz="0" w:space="0" w:color="auto"/>
      </w:divBdr>
    </w:div>
    <w:div w:id="960458668">
      <w:bodyDiv w:val="1"/>
      <w:marLeft w:val="0"/>
      <w:marRight w:val="0"/>
      <w:marTop w:val="0"/>
      <w:marBottom w:val="0"/>
      <w:divBdr>
        <w:top w:val="none" w:sz="0" w:space="0" w:color="auto"/>
        <w:left w:val="none" w:sz="0" w:space="0" w:color="auto"/>
        <w:bottom w:val="none" w:sz="0" w:space="0" w:color="auto"/>
        <w:right w:val="none" w:sz="0" w:space="0" w:color="auto"/>
      </w:divBdr>
    </w:div>
    <w:div w:id="1008404587">
      <w:bodyDiv w:val="1"/>
      <w:marLeft w:val="0"/>
      <w:marRight w:val="0"/>
      <w:marTop w:val="0"/>
      <w:marBottom w:val="0"/>
      <w:divBdr>
        <w:top w:val="none" w:sz="0" w:space="0" w:color="auto"/>
        <w:left w:val="none" w:sz="0" w:space="0" w:color="auto"/>
        <w:bottom w:val="none" w:sz="0" w:space="0" w:color="auto"/>
        <w:right w:val="none" w:sz="0" w:space="0" w:color="auto"/>
      </w:divBdr>
    </w:div>
    <w:div w:id="1031540001">
      <w:bodyDiv w:val="1"/>
      <w:marLeft w:val="0"/>
      <w:marRight w:val="0"/>
      <w:marTop w:val="0"/>
      <w:marBottom w:val="0"/>
      <w:divBdr>
        <w:top w:val="none" w:sz="0" w:space="0" w:color="auto"/>
        <w:left w:val="none" w:sz="0" w:space="0" w:color="auto"/>
        <w:bottom w:val="none" w:sz="0" w:space="0" w:color="auto"/>
        <w:right w:val="none" w:sz="0" w:space="0" w:color="auto"/>
      </w:divBdr>
    </w:div>
    <w:div w:id="1061514307">
      <w:bodyDiv w:val="1"/>
      <w:marLeft w:val="0"/>
      <w:marRight w:val="0"/>
      <w:marTop w:val="0"/>
      <w:marBottom w:val="0"/>
      <w:divBdr>
        <w:top w:val="none" w:sz="0" w:space="0" w:color="auto"/>
        <w:left w:val="none" w:sz="0" w:space="0" w:color="auto"/>
        <w:bottom w:val="none" w:sz="0" w:space="0" w:color="auto"/>
        <w:right w:val="none" w:sz="0" w:space="0" w:color="auto"/>
      </w:divBdr>
    </w:div>
    <w:div w:id="1124541090">
      <w:bodyDiv w:val="1"/>
      <w:marLeft w:val="0"/>
      <w:marRight w:val="0"/>
      <w:marTop w:val="0"/>
      <w:marBottom w:val="0"/>
      <w:divBdr>
        <w:top w:val="none" w:sz="0" w:space="0" w:color="auto"/>
        <w:left w:val="none" w:sz="0" w:space="0" w:color="auto"/>
        <w:bottom w:val="none" w:sz="0" w:space="0" w:color="auto"/>
        <w:right w:val="none" w:sz="0" w:space="0" w:color="auto"/>
      </w:divBdr>
    </w:div>
    <w:div w:id="1125192519">
      <w:bodyDiv w:val="1"/>
      <w:marLeft w:val="0"/>
      <w:marRight w:val="0"/>
      <w:marTop w:val="0"/>
      <w:marBottom w:val="0"/>
      <w:divBdr>
        <w:top w:val="none" w:sz="0" w:space="0" w:color="auto"/>
        <w:left w:val="none" w:sz="0" w:space="0" w:color="auto"/>
        <w:bottom w:val="none" w:sz="0" w:space="0" w:color="auto"/>
        <w:right w:val="none" w:sz="0" w:space="0" w:color="auto"/>
      </w:divBdr>
    </w:div>
    <w:div w:id="1133789400">
      <w:bodyDiv w:val="1"/>
      <w:marLeft w:val="0"/>
      <w:marRight w:val="0"/>
      <w:marTop w:val="0"/>
      <w:marBottom w:val="0"/>
      <w:divBdr>
        <w:top w:val="none" w:sz="0" w:space="0" w:color="auto"/>
        <w:left w:val="none" w:sz="0" w:space="0" w:color="auto"/>
        <w:bottom w:val="none" w:sz="0" w:space="0" w:color="auto"/>
        <w:right w:val="none" w:sz="0" w:space="0" w:color="auto"/>
      </w:divBdr>
    </w:div>
    <w:div w:id="1140994459">
      <w:bodyDiv w:val="1"/>
      <w:marLeft w:val="0"/>
      <w:marRight w:val="0"/>
      <w:marTop w:val="0"/>
      <w:marBottom w:val="0"/>
      <w:divBdr>
        <w:top w:val="none" w:sz="0" w:space="0" w:color="auto"/>
        <w:left w:val="none" w:sz="0" w:space="0" w:color="auto"/>
        <w:bottom w:val="none" w:sz="0" w:space="0" w:color="auto"/>
        <w:right w:val="none" w:sz="0" w:space="0" w:color="auto"/>
      </w:divBdr>
    </w:div>
    <w:div w:id="1163660383">
      <w:bodyDiv w:val="1"/>
      <w:marLeft w:val="0"/>
      <w:marRight w:val="0"/>
      <w:marTop w:val="0"/>
      <w:marBottom w:val="0"/>
      <w:divBdr>
        <w:top w:val="none" w:sz="0" w:space="0" w:color="auto"/>
        <w:left w:val="none" w:sz="0" w:space="0" w:color="auto"/>
        <w:bottom w:val="none" w:sz="0" w:space="0" w:color="auto"/>
        <w:right w:val="none" w:sz="0" w:space="0" w:color="auto"/>
      </w:divBdr>
    </w:div>
    <w:div w:id="1165436493">
      <w:bodyDiv w:val="1"/>
      <w:marLeft w:val="0"/>
      <w:marRight w:val="0"/>
      <w:marTop w:val="0"/>
      <w:marBottom w:val="0"/>
      <w:divBdr>
        <w:top w:val="none" w:sz="0" w:space="0" w:color="auto"/>
        <w:left w:val="none" w:sz="0" w:space="0" w:color="auto"/>
        <w:bottom w:val="none" w:sz="0" w:space="0" w:color="auto"/>
        <w:right w:val="none" w:sz="0" w:space="0" w:color="auto"/>
      </w:divBdr>
    </w:div>
    <w:div w:id="1194883377">
      <w:bodyDiv w:val="1"/>
      <w:marLeft w:val="0"/>
      <w:marRight w:val="0"/>
      <w:marTop w:val="0"/>
      <w:marBottom w:val="0"/>
      <w:divBdr>
        <w:top w:val="none" w:sz="0" w:space="0" w:color="auto"/>
        <w:left w:val="none" w:sz="0" w:space="0" w:color="auto"/>
        <w:bottom w:val="none" w:sz="0" w:space="0" w:color="auto"/>
        <w:right w:val="none" w:sz="0" w:space="0" w:color="auto"/>
      </w:divBdr>
    </w:div>
    <w:div w:id="1220363583">
      <w:bodyDiv w:val="1"/>
      <w:marLeft w:val="0"/>
      <w:marRight w:val="0"/>
      <w:marTop w:val="0"/>
      <w:marBottom w:val="0"/>
      <w:divBdr>
        <w:top w:val="none" w:sz="0" w:space="0" w:color="auto"/>
        <w:left w:val="none" w:sz="0" w:space="0" w:color="auto"/>
        <w:bottom w:val="none" w:sz="0" w:space="0" w:color="auto"/>
        <w:right w:val="none" w:sz="0" w:space="0" w:color="auto"/>
      </w:divBdr>
    </w:div>
    <w:div w:id="1228685503">
      <w:bodyDiv w:val="1"/>
      <w:marLeft w:val="0"/>
      <w:marRight w:val="0"/>
      <w:marTop w:val="0"/>
      <w:marBottom w:val="0"/>
      <w:divBdr>
        <w:top w:val="none" w:sz="0" w:space="0" w:color="auto"/>
        <w:left w:val="none" w:sz="0" w:space="0" w:color="auto"/>
        <w:bottom w:val="none" w:sz="0" w:space="0" w:color="auto"/>
        <w:right w:val="none" w:sz="0" w:space="0" w:color="auto"/>
      </w:divBdr>
    </w:div>
    <w:div w:id="1272933352">
      <w:bodyDiv w:val="1"/>
      <w:marLeft w:val="0"/>
      <w:marRight w:val="0"/>
      <w:marTop w:val="0"/>
      <w:marBottom w:val="0"/>
      <w:divBdr>
        <w:top w:val="none" w:sz="0" w:space="0" w:color="auto"/>
        <w:left w:val="none" w:sz="0" w:space="0" w:color="auto"/>
        <w:bottom w:val="none" w:sz="0" w:space="0" w:color="auto"/>
        <w:right w:val="none" w:sz="0" w:space="0" w:color="auto"/>
      </w:divBdr>
    </w:div>
    <w:div w:id="1338190829">
      <w:bodyDiv w:val="1"/>
      <w:marLeft w:val="0"/>
      <w:marRight w:val="0"/>
      <w:marTop w:val="0"/>
      <w:marBottom w:val="0"/>
      <w:divBdr>
        <w:top w:val="none" w:sz="0" w:space="0" w:color="auto"/>
        <w:left w:val="none" w:sz="0" w:space="0" w:color="auto"/>
        <w:bottom w:val="none" w:sz="0" w:space="0" w:color="auto"/>
        <w:right w:val="none" w:sz="0" w:space="0" w:color="auto"/>
      </w:divBdr>
    </w:div>
    <w:div w:id="1357002059">
      <w:bodyDiv w:val="1"/>
      <w:marLeft w:val="0"/>
      <w:marRight w:val="0"/>
      <w:marTop w:val="0"/>
      <w:marBottom w:val="0"/>
      <w:divBdr>
        <w:top w:val="none" w:sz="0" w:space="0" w:color="auto"/>
        <w:left w:val="none" w:sz="0" w:space="0" w:color="auto"/>
        <w:bottom w:val="none" w:sz="0" w:space="0" w:color="auto"/>
        <w:right w:val="none" w:sz="0" w:space="0" w:color="auto"/>
      </w:divBdr>
    </w:div>
    <w:div w:id="1395662735">
      <w:bodyDiv w:val="1"/>
      <w:marLeft w:val="0"/>
      <w:marRight w:val="0"/>
      <w:marTop w:val="0"/>
      <w:marBottom w:val="0"/>
      <w:divBdr>
        <w:top w:val="none" w:sz="0" w:space="0" w:color="auto"/>
        <w:left w:val="none" w:sz="0" w:space="0" w:color="auto"/>
        <w:bottom w:val="none" w:sz="0" w:space="0" w:color="auto"/>
        <w:right w:val="none" w:sz="0" w:space="0" w:color="auto"/>
      </w:divBdr>
    </w:div>
    <w:div w:id="1427923330">
      <w:bodyDiv w:val="1"/>
      <w:marLeft w:val="0"/>
      <w:marRight w:val="0"/>
      <w:marTop w:val="0"/>
      <w:marBottom w:val="0"/>
      <w:divBdr>
        <w:top w:val="none" w:sz="0" w:space="0" w:color="auto"/>
        <w:left w:val="none" w:sz="0" w:space="0" w:color="auto"/>
        <w:bottom w:val="none" w:sz="0" w:space="0" w:color="auto"/>
        <w:right w:val="none" w:sz="0" w:space="0" w:color="auto"/>
      </w:divBdr>
    </w:div>
    <w:div w:id="1466847179">
      <w:bodyDiv w:val="1"/>
      <w:marLeft w:val="0"/>
      <w:marRight w:val="0"/>
      <w:marTop w:val="0"/>
      <w:marBottom w:val="0"/>
      <w:divBdr>
        <w:top w:val="none" w:sz="0" w:space="0" w:color="auto"/>
        <w:left w:val="none" w:sz="0" w:space="0" w:color="auto"/>
        <w:bottom w:val="none" w:sz="0" w:space="0" w:color="auto"/>
        <w:right w:val="none" w:sz="0" w:space="0" w:color="auto"/>
      </w:divBdr>
    </w:div>
    <w:div w:id="1471051617">
      <w:bodyDiv w:val="1"/>
      <w:marLeft w:val="0"/>
      <w:marRight w:val="0"/>
      <w:marTop w:val="0"/>
      <w:marBottom w:val="0"/>
      <w:divBdr>
        <w:top w:val="none" w:sz="0" w:space="0" w:color="auto"/>
        <w:left w:val="none" w:sz="0" w:space="0" w:color="auto"/>
        <w:bottom w:val="none" w:sz="0" w:space="0" w:color="auto"/>
        <w:right w:val="none" w:sz="0" w:space="0" w:color="auto"/>
      </w:divBdr>
    </w:div>
    <w:div w:id="1523475538">
      <w:bodyDiv w:val="1"/>
      <w:marLeft w:val="0"/>
      <w:marRight w:val="0"/>
      <w:marTop w:val="0"/>
      <w:marBottom w:val="0"/>
      <w:divBdr>
        <w:top w:val="none" w:sz="0" w:space="0" w:color="auto"/>
        <w:left w:val="none" w:sz="0" w:space="0" w:color="auto"/>
        <w:bottom w:val="none" w:sz="0" w:space="0" w:color="auto"/>
        <w:right w:val="none" w:sz="0" w:space="0" w:color="auto"/>
      </w:divBdr>
    </w:div>
    <w:div w:id="1530407578">
      <w:bodyDiv w:val="1"/>
      <w:marLeft w:val="0"/>
      <w:marRight w:val="0"/>
      <w:marTop w:val="0"/>
      <w:marBottom w:val="0"/>
      <w:divBdr>
        <w:top w:val="none" w:sz="0" w:space="0" w:color="auto"/>
        <w:left w:val="none" w:sz="0" w:space="0" w:color="auto"/>
        <w:bottom w:val="none" w:sz="0" w:space="0" w:color="auto"/>
        <w:right w:val="none" w:sz="0" w:space="0" w:color="auto"/>
      </w:divBdr>
    </w:div>
    <w:div w:id="1534732637">
      <w:bodyDiv w:val="1"/>
      <w:marLeft w:val="0"/>
      <w:marRight w:val="0"/>
      <w:marTop w:val="0"/>
      <w:marBottom w:val="0"/>
      <w:divBdr>
        <w:top w:val="none" w:sz="0" w:space="0" w:color="auto"/>
        <w:left w:val="none" w:sz="0" w:space="0" w:color="auto"/>
        <w:bottom w:val="none" w:sz="0" w:space="0" w:color="auto"/>
        <w:right w:val="none" w:sz="0" w:space="0" w:color="auto"/>
      </w:divBdr>
    </w:div>
    <w:div w:id="1536428711">
      <w:bodyDiv w:val="1"/>
      <w:marLeft w:val="0"/>
      <w:marRight w:val="0"/>
      <w:marTop w:val="0"/>
      <w:marBottom w:val="0"/>
      <w:divBdr>
        <w:top w:val="none" w:sz="0" w:space="0" w:color="auto"/>
        <w:left w:val="none" w:sz="0" w:space="0" w:color="auto"/>
        <w:bottom w:val="none" w:sz="0" w:space="0" w:color="auto"/>
        <w:right w:val="none" w:sz="0" w:space="0" w:color="auto"/>
      </w:divBdr>
    </w:div>
    <w:div w:id="1570653653">
      <w:bodyDiv w:val="1"/>
      <w:marLeft w:val="0"/>
      <w:marRight w:val="0"/>
      <w:marTop w:val="0"/>
      <w:marBottom w:val="0"/>
      <w:divBdr>
        <w:top w:val="none" w:sz="0" w:space="0" w:color="auto"/>
        <w:left w:val="none" w:sz="0" w:space="0" w:color="auto"/>
        <w:bottom w:val="none" w:sz="0" w:space="0" w:color="auto"/>
        <w:right w:val="none" w:sz="0" w:space="0" w:color="auto"/>
      </w:divBdr>
    </w:div>
    <w:div w:id="1580870695">
      <w:bodyDiv w:val="1"/>
      <w:marLeft w:val="0"/>
      <w:marRight w:val="0"/>
      <w:marTop w:val="0"/>
      <w:marBottom w:val="0"/>
      <w:divBdr>
        <w:top w:val="none" w:sz="0" w:space="0" w:color="auto"/>
        <w:left w:val="none" w:sz="0" w:space="0" w:color="auto"/>
        <w:bottom w:val="none" w:sz="0" w:space="0" w:color="auto"/>
        <w:right w:val="none" w:sz="0" w:space="0" w:color="auto"/>
      </w:divBdr>
    </w:div>
    <w:div w:id="1594391145">
      <w:bodyDiv w:val="1"/>
      <w:marLeft w:val="0"/>
      <w:marRight w:val="0"/>
      <w:marTop w:val="0"/>
      <w:marBottom w:val="0"/>
      <w:divBdr>
        <w:top w:val="none" w:sz="0" w:space="0" w:color="auto"/>
        <w:left w:val="none" w:sz="0" w:space="0" w:color="auto"/>
        <w:bottom w:val="none" w:sz="0" w:space="0" w:color="auto"/>
        <w:right w:val="none" w:sz="0" w:space="0" w:color="auto"/>
      </w:divBdr>
    </w:div>
    <w:div w:id="1709641833">
      <w:bodyDiv w:val="1"/>
      <w:marLeft w:val="0"/>
      <w:marRight w:val="0"/>
      <w:marTop w:val="0"/>
      <w:marBottom w:val="0"/>
      <w:divBdr>
        <w:top w:val="none" w:sz="0" w:space="0" w:color="auto"/>
        <w:left w:val="none" w:sz="0" w:space="0" w:color="auto"/>
        <w:bottom w:val="none" w:sz="0" w:space="0" w:color="auto"/>
        <w:right w:val="none" w:sz="0" w:space="0" w:color="auto"/>
      </w:divBdr>
    </w:div>
    <w:div w:id="1711954887">
      <w:bodyDiv w:val="1"/>
      <w:marLeft w:val="0"/>
      <w:marRight w:val="0"/>
      <w:marTop w:val="0"/>
      <w:marBottom w:val="0"/>
      <w:divBdr>
        <w:top w:val="none" w:sz="0" w:space="0" w:color="auto"/>
        <w:left w:val="none" w:sz="0" w:space="0" w:color="auto"/>
        <w:bottom w:val="none" w:sz="0" w:space="0" w:color="auto"/>
        <w:right w:val="none" w:sz="0" w:space="0" w:color="auto"/>
      </w:divBdr>
    </w:div>
    <w:div w:id="1719740832">
      <w:bodyDiv w:val="1"/>
      <w:marLeft w:val="0"/>
      <w:marRight w:val="0"/>
      <w:marTop w:val="0"/>
      <w:marBottom w:val="0"/>
      <w:divBdr>
        <w:top w:val="none" w:sz="0" w:space="0" w:color="auto"/>
        <w:left w:val="none" w:sz="0" w:space="0" w:color="auto"/>
        <w:bottom w:val="none" w:sz="0" w:space="0" w:color="auto"/>
        <w:right w:val="none" w:sz="0" w:space="0" w:color="auto"/>
      </w:divBdr>
    </w:div>
    <w:div w:id="1736901652">
      <w:bodyDiv w:val="1"/>
      <w:marLeft w:val="0"/>
      <w:marRight w:val="0"/>
      <w:marTop w:val="0"/>
      <w:marBottom w:val="0"/>
      <w:divBdr>
        <w:top w:val="none" w:sz="0" w:space="0" w:color="auto"/>
        <w:left w:val="none" w:sz="0" w:space="0" w:color="auto"/>
        <w:bottom w:val="none" w:sz="0" w:space="0" w:color="auto"/>
        <w:right w:val="none" w:sz="0" w:space="0" w:color="auto"/>
      </w:divBdr>
    </w:div>
    <w:div w:id="1745493511">
      <w:bodyDiv w:val="1"/>
      <w:marLeft w:val="0"/>
      <w:marRight w:val="0"/>
      <w:marTop w:val="0"/>
      <w:marBottom w:val="0"/>
      <w:divBdr>
        <w:top w:val="none" w:sz="0" w:space="0" w:color="auto"/>
        <w:left w:val="none" w:sz="0" w:space="0" w:color="auto"/>
        <w:bottom w:val="none" w:sz="0" w:space="0" w:color="auto"/>
        <w:right w:val="none" w:sz="0" w:space="0" w:color="auto"/>
      </w:divBdr>
    </w:div>
    <w:div w:id="1776754288">
      <w:bodyDiv w:val="1"/>
      <w:marLeft w:val="0"/>
      <w:marRight w:val="0"/>
      <w:marTop w:val="0"/>
      <w:marBottom w:val="0"/>
      <w:divBdr>
        <w:top w:val="none" w:sz="0" w:space="0" w:color="auto"/>
        <w:left w:val="none" w:sz="0" w:space="0" w:color="auto"/>
        <w:bottom w:val="none" w:sz="0" w:space="0" w:color="auto"/>
        <w:right w:val="none" w:sz="0" w:space="0" w:color="auto"/>
      </w:divBdr>
    </w:div>
    <w:div w:id="1804694621">
      <w:bodyDiv w:val="1"/>
      <w:marLeft w:val="0"/>
      <w:marRight w:val="0"/>
      <w:marTop w:val="0"/>
      <w:marBottom w:val="0"/>
      <w:divBdr>
        <w:top w:val="none" w:sz="0" w:space="0" w:color="auto"/>
        <w:left w:val="none" w:sz="0" w:space="0" w:color="auto"/>
        <w:bottom w:val="none" w:sz="0" w:space="0" w:color="auto"/>
        <w:right w:val="none" w:sz="0" w:space="0" w:color="auto"/>
      </w:divBdr>
      <w:divsChild>
        <w:div w:id="96799107">
          <w:marLeft w:val="0"/>
          <w:marRight w:val="0"/>
          <w:marTop w:val="0"/>
          <w:marBottom w:val="0"/>
          <w:divBdr>
            <w:top w:val="none" w:sz="0" w:space="0" w:color="auto"/>
            <w:left w:val="none" w:sz="0" w:space="0" w:color="auto"/>
            <w:bottom w:val="none" w:sz="0" w:space="0" w:color="auto"/>
            <w:right w:val="none" w:sz="0" w:space="0" w:color="auto"/>
          </w:divBdr>
          <w:divsChild>
            <w:div w:id="1994945681">
              <w:marLeft w:val="0"/>
              <w:marRight w:val="0"/>
              <w:marTop w:val="0"/>
              <w:marBottom w:val="0"/>
              <w:divBdr>
                <w:top w:val="none" w:sz="0" w:space="0" w:color="auto"/>
                <w:left w:val="none" w:sz="0" w:space="0" w:color="auto"/>
                <w:bottom w:val="none" w:sz="0" w:space="0" w:color="auto"/>
                <w:right w:val="none" w:sz="0" w:space="0" w:color="auto"/>
              </w:divBdr>
            </w:div>
          </w:divsChild>
        </w:div>
        <w:div w:id="1720978732">
          <w:marLeft w:val="0"/>
          <w:marRight w:val="0"/>
          <w:marTop w:val="0"/>
          <w:marBottom w:val="0"/>
          <w:divBdr>
            <w:top w:val="none" w:sz="0" w:space="0" w:color="auto"/>
            <w:left w:val="none" w:sz="0" w:space="0" w:color="auto"/>
            <w:bottom w:val="none" w:sz="0" w:space="0" w:color="auto"/>
            <w:right w:val="none" w:sz="0" w:space="0" w:color="auto"/>
          </w:divBdr>
        </w:div>
      </w:divsChild>
    </w:div>
    <w:div w:id="1810200036">
      <w:bodyDiv w:val="1"/>
      <w:marLeft w:val="0"/>
      <w:marRight w:val="0"/>
      <w:marTop w:val="0"/>
      <w:marBottom w:val="0"/>
      <w:divBdr>
        <w:top w:val="none" w:sz="0" w:space="0" w:color="auto"/>
        <w:left w:val="none" w:sz="0" w:space="0" w:color="auto"/>
        <w:bottom w:val="none" w:sz="0" w:space="0" w:color="auto"/>
        <w:right w:val="none" w:sz="0" w:space="0" w:color="auto"/>
      </w:divBdr>
    </w:div>
    <w:div w:id="1829664820">
      <w:bodyDiv w:val="1"/>
      <w:marLeft w:val="0"/>
      <w:marRight w:val="0"/>
      <w:marTop w:val="0"/>
      <w:marBottom w:val="0"/>
      <w:divBdr>
        <w:top w:val="none" w:sz="0" w:space="0" w:color="auto"/>
        <w:left w:val="none" w:sz="0" w:space="0" w:color="auto"/>
        <w:bottom w:val="none" w:sz="0" w:space="0" w:color="auto"/>
        <w:right w:val="none" w:sz="0" w:space="0" w:color="auto"/>
      </w:divBdr>
    </w:div>
    <w:div w:id="1854808085">
      <w:bodyDiv w:val="1"/>
      <w:marLeft w:val="0"/>
      <w:marRight w:val="0"/>
      <w:marTop w:val="0"/>
      <w:marBottom w:val="0"/>
      <w:divBdr>
        <w:top w:val="none" w:sz="0" w:space="0" w:color="auto"/>
        <w:left w:val="none" w:sz="0" w:space="0" w:color="auto"/>
        <w:bottom w:val="none" w:sz="0" w:space="0" w:color="auto"/>
        <w:right w:val="none" w:sz="0" w:space="0" w:color="auto"/>
      </w:divBdr>
    </w:div>
    <w:div w:id="1869831301">
      <w:bodyDiv w:val="1"/>
      <w:marLeft w:val="0"/>
      <w:marRight w:val="0"/>
      <w:marTop w:val="0"/>
      <w:marBottom w:val="0"/>
      <w:divBdr>
        <w:top w:val="none" w:sz="0" w:space="0" w:color="auto"/>
        <w:left w:val="none" w:sz="0" w:space="0" w:color="auto"/>
        <w:bottom w:val="none" w:sz="0" w:space="0" w:color="auto"/>
        <w:right w:val="none" w:sz="0" w:space="0" w:color="auto"/>
      </w:divBdr>
    </w:div>
    <w:div w:id="1886526989">
      <w:bodyDiv w:val="1"/>
      <w:marLeft w:val="0"/>
      <w:marRight w:val="0"/>
      <w:marTop w:val="0"/>
      <w:marBottom w:val="0"/>
      <w:divBdr>
        <w:top w:val="none" w:sz="0" w:space="0" w:color="auto"/>
        <w:left w:val="none" w:sz="0" w:space="0" w:color="auto"/>
        <w:bottom w:val="none" w:sz="0" w:space="0" w:color="auto"/>
        <w:right w:val="none" w:sz="0" w:space="0" w:color="auto"/>
      </w:divBdr>
    </w:div>
    <w:div w:id="1940596121">
      <w:bodyDiv w:val="1"/>
      <w:marLeft w:val="0"/>
      <w:marRight w:val="0"/>
      <w:marTop w:val="0"/>
      <w:marBottom w:val="0"/>
      <w:divBdr>
        <w:top w:val="none" w:sz="0" w:space="0" w:color="auto"/>
        <w:left w:val="none" w:sz="0" w:space="0" w:color="auto"/>
        <w:bottom w:val="none" w:sz="0" w:space="0" w:color="auto"/>
        <w:right w:val="none" w:sz="0" w:space="0" w:color="auto"/>
      </w:divBdr>
    </w:div>
    <w:div w:id="1967808790">
      <w:bodyDiv w:val="1"/>
      <w:marLeft w:val="0"/>
      <w:marRight w:val="0"/>
      <w:marTop w:val="0"/>
      <w:marBottom w:val="0"/>
      <w:divBdr>
        <w:top w:val="none" w:sz="0" w:space="0" w:color="auto"/>
        <w:left w:val="none" w:sz="0" w:space="0" w:color="auto"/>
        <w:bottom w:val="none" w:sz="0" w:space="0" w:color="auto"/>
        <w:right w:val="none" w:sz="0" w:space="0" w:color="auto"/>
      </w:divBdr>
    </w:div>
    <w:div w:id="1972007133">
      <w:bodyDiv w:val="1"/>
      <w:marLeft w:val="0"/>
      <w:marRight w:val="0"/>
      <w:marTop w:val="0"/>
      <w:marBottom w:val="0"/>
      <w:divBdr>
        <w:top w:val="none" w:sz="0" w:space="0" w:color="auto"/>
        <w:left w:val="none" w:sz="0" w:space="0" w:color="auto"/>
        <w:bottom w:val="none" w:sz="0" w:space="0" w:color="auto"/>
        <w:right w:val="none" w:sz="0" w:space="0" w:color="auto"/>
      </w:divBdr>
    </w:div>
    <w:div w:id="1973707326">
      <w:bodyDiv w:val="1"/>
      <w:marLeft w:val="0"/>
      <w:marRight w:val="0"/>
      <w:marTop w:val="0"/>
      <w:marBottom w:val="0"/>
      <w:divBdr>
        <w:top w:val="none" w:sz="0" w:space="0" w:color="auto"/>
        <w:left w:val="none" w:sz="0" w:space="0" w:color="auto"/>
        <w:bottom w:val="none" w:sz="0" w:space="0" w:color="auto"/>
        <w:right w:val="none" w:sz="0" w:space="0" w:color="auto"/>
      </w:divBdr>
    </w:div>
    <w:div w:id="1994021512">
      <w:bodyDiv w:val="1"/>
      <w:marLeft w:val="0"/>
      <w:marRight w:val="0"/>
      <w:marTop w:val="0"/>
      <w:marBottom w:val="0"/>
      <w:divBdr>
        <w:top w:val="none" w:sz="0" w:space="0" w:color="auto"/>
        <w:left w:val="none" w:sz="0" w:space="0" w:color="auto"/>
        <w:bottom w:val="none" w:sz="0" w:space="0" w:color="auto"/>
        <w:right w:val="none" w:sz="0" w:space="0" w:color="auto"/>
      </w:divBdr>
    </w:div>
    <w:div w:id="2068606379">
      <w:bodyDiv w:val="1"/>
      <w:marLeft w:val="0"/>
      <w:marRight w:val="0"/>
      <w:marTop w:val="0"/>
      <w:marBottom w:val="0"/>
      <w:divBdr>
        <w:top w:val="none" w:sz="0" w:space="0" w:color="auto"/>
        <w:left w:val="none" w:sz="0" w:space="0" w:color="auto"/>
        <w:bottom w:val="none" w:sz="0" w:space="0" w:color="auto"/>
        <w:right w:val="none" w:sz="0" w:space="0" w:color="auto"/>
      </w:divBdr>
    </w:div>
    <w:div w:id="2073386718">
      <w:bodyDiv w:val="1"/>
      <w:marLeft w:val="0"/>
      <w:marRight w:val="0"/>
      <w:marTop w:val="0"/>
      <w:marBottom w:val="0"/>
      <w:divBdr>
        <w:top w:val="none" w:sz="0" w:space="0" w:color="auto"/>
        <w:left w:val="none" w:sz="0" w:space="0" w:color="auto"/>
        <w:bottom w:val="none" w:sz="0" w:space="0" w:color="auto"/>
        <w:right w:val="none" w:sz="0" w:space="0" w:color="auto"/>
      </w:divBdr>
    </w:div>
    <w:div w:id="2083406850">
      <w:bodyDiv w:val="1"/>
      <w:marLeft w:val="0"/>
      <w:marRight w:val="0"/>
      <w:marTop w:val="0"/>
      <w:marBottom w:val="0"/>
      <w:divBdr>
        <w:top w:val="none" w:sz="0" w:space="0" w:color="auto"/>
        <w:left w:val="none" w:sz="0" w:space="0" w:color="auto"/>
        <w:bottom w:val="none" w:sz="0" w:space="0" w:color="auto"/>
        <w:right w:val="none" w:sz="0" w:space="0" w:color="auto"/>
      </w:divBdr>
    </w:div>
    <w:div w:id="2089038355">
      <w:bodyDiv w:val="1"/>
      <w:marLeft w:val="0"/>
      <w:marRight w:val="0"/>
      <w:marTop w:val="0"/>
      <w:marBottom w:val="0"/>
      <w:divBdr>
        <w:top w:val="none" w:sz="0" w:space="0" w:color="auto"/>
        <w:left w:val="none" w:sz="0" w:space="0" w:color="auto"/>
        <w:bottom w:val="none" w:sz="0" w:space="0" w:color="auto"/>
        <w:right w:val="none" w:sz="0" w:space="0" w:color="auto"/>
      </w:divBdr>
    </w:div>
    <w:div w:id="2140294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5A5648-EAA9-40C5-9ED0-73AB54947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14</Pages>
  <Words>5441</Words>
  <Characters>31016</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Yiming Wang</dc:creator>
  <cp:keywords/>
  <dc:description/>
  <cp:lastModifiedBy>Yiming Wang</cp:lastModifiedBy>
  <cp:revision>20</cp:revision>
  <dcterms:created xsi:type="dcterms:W3CDTF">2021-12-16T04:19:00Z</dcterms:created>
  <dcterms:modified xsi:type="dcterms:W3CDTF">2021-12-17T07:45:00Z</dcterms:modified>
</cp:coreProperties>
</file>