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D63A" w14:textId="7C502E0E" w:rsidR="005769AC" w:rsidRPr="00B0003B" w:rsidRDefault="004654B3" w:rsidP="004654B3">
      <w:pPr>
        <w:jc w:val="center"/>
        <w:rPr>
          <w:b/>
          <w:bCs/>
          <w:sz w:val="32"/>
          <w:szCs w:val="32"/>
        </w:rPr>
      </w:pPr>
      <w:r w:rsidRPr="00B0003B">
        <w:rPr>
          <w:rFonts w:hint="eastAsia"/>
          <w:b/>
          <w:bCs/>
          <w:sz w:val="32"/>
          <w:szCs w:val="32"/>
        </w:rPr>
        <w:t>GEE</w:t>
      </w:r>
      <w:r w:rsidRPr="00B0003B">
        <w:rPr>
          <w:b/>
          <w:bCs/>
          <w:sz w:val="32"/>
          <w:szCs w:val="32"/>
        </w:rPr>
        <w:t xml:space="preserve"> model, outcome and summary</w:t>
      </w:r>
    </w:p>
    <w:p w14:paraId="2B03CC25" w14:textId="4BBB6110" w:rsidR="004654B3" w:rsidRDefault="004654B3" w:rsidP="004654B3">
      <w:pPr>
        <w:jc w:val="both"/>
        <w:rPr>
          <w:sz w:val="28"/>
          <w:szCs w:val="28"/>
        </w:rPr>
      </w:pPr>
    </w:p>
    <w:p w14:paraId="58C7DFB7" w14:textId="77777777" w:rsidR="004654B3" w:rsidRPr="004654B3" w:rsidRDefault="004654B3" w:rsidP="004654B3">
      <w:pPr>
        <w:spacing w:line="360" w:lineRule="auto"/>
        <w:jc w:val="both"/>
        <w:rPr>
          <w:b/>
          <w:bCs/>
          <w:sz w:val="24"/>
          <w:szCs w:val="24"/>
        </w:rPr>
      </w:pPr>
      <w:r w:rsidRPr="004654B3">
        <w:rPr>
          <w:b/>
          <w:bCs/>
          <w:sz w:val="24"/>
          <w:szCs w:val="24"/>
        </w:rPr>
        <w:t xml:space="preserve">My understanding on what statistical reviewer suggest: </w:t>
      </w:r>
    </w:p>
    <w:p w14:paraId="2A562589" w14:textId="26DCDB16" w:rsidR="004654B3" w:rsidRPr="004654B3" w:rsidRDefault="004654B3" w:rsidP="004654B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D2B9A">
        <w:rPr>
          <w:color w:val="7030A0"/>
          <w:sz w:val="24"/>
          <w:szCs w:val="24"/>
          <w:highlight w:val="yellow"/>
        </w:rPr>
        <w:t>One</w:t>
      </w:r>
      <w:r w:rsidRPr="004654B3">
        <w:rPr>
          <w:sz w:val="24"/>
          <w:szCs w:val="24"/>
        </w:rPr>
        <w:t xml:space="preserve"> GEE model</w:t>
      </w:r>
      <w:r>
        <w:rPr>
          <w:sz w:val="24"/>
          <w:szCs w:val="24"/>
        </w:rPr>
        <w:t>:</w:t>
      </w:r>
      <w:r w:rsidRPr="004654B3">
        <w:rPr>
          <w:sz w:val="24"/>
          <w:szCs w:val="24"/>
        </w:rPr>
        <w:t xml:space="preserve"> address both co-carriage question and transmission risk question</w:t>
      </w:r>
    </w:p>
    <w:p w14:paraId="4807B9DA" w14:textId="2230E42B" w:rsidR="009D2B9A" w:rsidRDefault="009D2B9A" w:rsidP="004654B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 emphasized </w:t>
      </w:r>
      <w:r w:rsidRPr="009D2B9A">
        <w:rPr>
          <w:sz w:val="24"/>
          <w:szCs w:val="24"/>
          <w:highlight w:val="yellow"/>
        </w:rPr>
        <w:t>one model</w:t>
      </w:r>
      <w:r>
        <w:rPr>
          <w:sz w:val="24"/>
          <w:szCs w:val="24"/>
        </w:rPr>
        <w:t xml:space="preserve"> and </w:t>
      </w:r>
      <w:r w:rsidRPr="009D2B9A">
        <w:rPr>
          <w:sz w:val="24"/>
          <w:szCs w:val="24"/>
          <w:highlight w:val="yellow"/>
        </w:rPr>
        <w:t>more efficient</w:t>
      </w:r>
      <w:r>
        <w:rPr>
          <w:sz w:val="24"/>
          <w:szCs w:val="24"/>
        </w:rPr>
        <w:t xml:space="preserve">, which means </w:t>
      </w:r>
      <w:r w:rsidRPr="009D2B9A">
        <w:rPr>
          <w:sz w:val="24"/>
          <w:szCs w:val="24"/>
          <w:highlight w:val="yellow"/>
        </w:rPr>
        <w:t>run one time</w:t>
      </w:r>
      <w:r>
        <w:rPr>
          <w:sz w:val="24"/>
          <w:szCs w:val="24"/>
        </w:rPr>
        <w:t>, otherwise it will not be more efficient than our models</w:t>
      </w:r>
    </w:p>
    <w:p w14:paraId="557FA310" w14:textId="314D9A48" w:rsidR="004654B3" w:rsidRPr="004654B3" w:rsidRDefault="004654B3" w:rsidP="004654B3">
      <w:pPr>
        <w:spacing w:line="360" w:lineRule="auto"/>
        <w:jc w:val="both"/>
        <w:rPr>
          <w:b/>
          <w:bCs/>
          <w:sz w:val="24"/>
          <w:szCs w:val="24"/>
        </w:rPr>
      </w:pPr>
      <w:r w:rsidRPr="004654B3">
        <w:rPr>
          <w:b/>
          <w:bCs/>
          <w:sz w:val="24"/>
          <w:szCs w:val="24"/>
        </w:rPr>
        <w:t>Coding system</w:t>
      </w:r>
    </w:p>
    <w:p w14:paraId="0CA8CA36" w14:textId="21F307FF" w:rsidR="004654B3" w:rsidRPr="004654B3" w:rsidRDefault="004654B3" w:rsidP="004654B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654B3">
        <w:rPr>
          <w:sz w:val="24"/>
          <w:szCs w:val="24"/>
        </w:rPr>
        <w:t>​DV: detection of each gene in close contact (1/0)</w:t>
      </w:r>
    </w:p>
    <w:p w14:paraId="4D880AF3" w14:textId="7B1B9DFA" w:rsidR="004654B3" w:rsidRPr="004654B3" w:rsidRDefault="004654B3" w:rsidP="004654B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654B3">
        <w:rPr>
          <w:sz w:val="24"/>
          <w:szCs w:val="24"/>
        </w:rPr>
        <w:t xml:space="preserve">IVs: </w:t>
      </w:r>
    </w:p>
    <w:p w14:paraId="0F721365" w14:textId="5CB6C405" w:rsidR="004654B3" w:rsidRPr="004654B3" w:rsidRDefault="00573BB2" w:rsidP="004654B3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*</w:t>
      </w:r>
      <w:r w:rsidR="004654B3" w:rsidRPr="004654B3">
        <w:rPr>
          <w:sz w:val="24"/>
          <w:szCs w:val="24"/>
          <w:u w:val="single"/>
        </w:rPr>
        <w:t>First IV</w:t>
      </w:r>
      <w:r w:rsidR="004654B3" w:rsidRPr="004654B3">
        <w:rPr>
          <w:sz w:val="24"/>
          <w:szCs w:val="24"/>
        </w:rPr>
        <w:t xml:space="preserve">: gene detection in patients (1/0) </w:t>
      </w:r>
    </w:p>
    <w:p w14:paraId="461D36AC" w14:textId="4805ED13" w:rsidR="004654B3" w:rsidRPr="004654B3" w:rsidRDefault="004654B3" w:rsidP="004654B3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4654B3">
        <w:rPr>
          <w:sz w:val="24"/>
          <w:szCs w:val="24"/>
          <w:u w:val="single"/>
        </w:rPr>
        <w:t>Second IV</w:t>
      </w:r>
      <w:r w:rsidRPr="004654B3">
        <w:rPr>
          <w:sz w:val="24"/>
          <w:szCs w:val="24"/>
        </w:rPr>
        <w:t>: macrolide exposure (1/0)</w:t>
      </w:r>
    </w:p>
    <w:p w14:paraId="09247E06" w14:textId="6D8889C3" w:rsidR="004654B3" w:rsidRDefault="00573BB2" w:rsidP="004654B3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*</w:t>
      </w:r>
      <w:r w:rsidR="004654B3" w:rsidRPr="004654B3">
        <w:rPr>
          <w:sz w:val="24"/>
          <w:szCs w:val="24"/>
          <w:u w:val="single"/>
        </w:rPr>
        <w:t>Third IV</w:t>
      </w:r>
      <w:r w:rsidR="004654B3">
        <w:rPr>
          <w:sz w:val="24"/>
          <w:szCs w:val="24"/>
        </w:rPr>
        <w:t xml:space="preserve"> </w:t>
      </w:r>
      <w:r w:rsidR="004654B3" w:rsidRPr="004654B3">
        <w:rPr>
          <w:sz w:val="24"/>
          <w:szCs w:val="24"/>
        </w:rPr>
        <w:t>: macrolide exposure * gene detection in patients (1/0</w:t>
      </w:r>
      <w:r w:rsidR="004654B3">
        <w:rPr>
          <w:sz w:val="24"/>
          <w:szCs w:val="24"/>
        </w:rPr>
        <w:t>)</w:t>
      </w:r>
    </w:p>
    <w:p w14:paraId="2A19E71E" w14:textId="20077EFB" w:rsidR="00573BB2" w:rsidRPr="00573BB2" w:rsidRDefault="00573BB2" w:rsidP="00573BB2">
      <w:pPr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indicates the IV that could answer our two questions</w:t>
      </w:r>
    </w:p>
    <w:p w14:paraId="056BBEF4" w14:textId="2B5A15C0" w:rsidR="004654B3" w:rsidRPr="004654B3" w:rsidRDefault="004654B3" w:rsidP="004654B3">
      <w:pPr>
        <w:spacing w:line="360" w:lineRule="auto"/>
        <w:jc w:val="both"/>
        <w:rPr>
          <w:b/>
          <w:bCs/>
          <w:sz w:val="24"/>
          <w:szCs w:val="24"/>
        </w:rPr>
      </w:pPr>
      <w:r w:rsidRPr="004654B3">
        <w:rPr>
          <w:b/>
          <w:bCs/>
          <w:sz w:val="24"/>
          <w:szCs w:val="24"/>
        </w:rPr>
        <w:t>Scripts example</w:t>
      </w:r>
      <w:r>
        <w:rPr>
          <w:b/>
          <w:bCs/>
          <w:sz w:val="24"/>
          <w:szCs w:val="24"/>
        </w:rPr>
        <w:t xml:space="preserve"> (Take </w:t>
      </w:r>
      <w:proofErr w:type="spellStart"/>
      <w:r>
        <w:rPr>
          <w:b/>
          <w:bCs/>
          <w:sz w:val="24"/>
          <w:szCs w:val="24"/>
        </w:rPr>
        <w:t>ermB</w:t>
      </w:r>
      <w:proofErr w:type="spellEnd"/>
      <w:r>
        <w:rPr>
          <w:b/>
          <w:bCs/>
          <w:sz w:val="24"/>
          <w:szCs w:val="24"/>
        </w:rPr>
        <w:t xml:space="preserve"> as an example)</w:t>
      </w:r>
    </w:p>
    <w:p w14:paraId="1D2895EE" w14:textId="2E72375D" w:rsidR="004654B3" w:rsidRPr="004654B3" w:rsidRDefault="004654B3" w:rsidP="004654B3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C2AB4C" wp14:editId="0E16DA9B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1AD9" w14:textId="77777777" w:rsidR="00573BB2" w:rsidRDefault="00573BB2" w:rsidP="004654B3">
      <w:pPr>
        <w:spacing w:line="360" w:lineRule="auto"/>
        <w:jc w:val="both"/>
        <w:rPr>
          <w:sz w:val="24"/>
          <w:szCs w:val="24"/>
        </w:rPr>
      </w:pPr>
    </w:p>
    <w:p w14:paraId="7FFD23F5" w14:textId="77777777" w:rsidR="00573BB2" w:rsidRDefault="00573BB2" w:rsidP="004654B3">
      <w:pPr>
        <w:spacing w:line="360" w:lineRule="auto"/>
        <w:jc w:val="both"/>
        <w:rPr>
          <w:sz w:val="24"/>
          <w:szCs w:val="24"/>
        </w:rPr>
      </w:pPr>
    </w:p>
    <w:p w14:paraId="4C4EFE71" w14:textId="676CED58" w:rsidR="004654B3" w:rsidRPr="00573BB2" w:rsidRDefault="004654B3" w:rsidP="004654B3">
      <w:pPr>
        <w:spacing w:line="360" w:lineRule="auto"/>
        <w:jc w:val="both"/>
        <w:rPr>
          <w:b/>
          <w:bCs/>
          <w:sz w:val="24"/>
          <w:szCs w:val="24"/>
        </w:rPr>
      </w:pPr>
      <w:r w:rsidRPr="00573BB2">
        <w:rPr>
          <w:b/>
          <w:bCs/>
          <w:sz w:val="24"/>
          <w:szCs w:val="24"/>
        </w:rPr>
        <w:lastRenderedPageBreak/>
        <w:t>Outcome</w:t>
      </w:r>
    </w:p>
    <w:p w14:paraId="58DA47D2" w14:textId="57B7BB8B" w:rsidR="00573BB2" w:rsidRPr="00573BB2" w:rsidRDefault="00573BB2" w:rsidP="00573B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73BB2">
        <w:rPr>
          <w:sz w:val="24"/>
          <w:szCs w:val="24"/>
        </w:rPr>
        <w:t>Patient effect on detection of resistance gene in close contact</w:t>
      </w:r>
      <w:r>
        <w:rPr>
          <w:sz w:val="24"/>
          <w:szCs w:val="24"/>
        </w:rPr>
        <w:t xml:space="preserve"> </w:t>
      </w:r>
    </w:p>
    <w:p w14:paraId="34242421" w14:textId="77777777" w:rsidR="00573BB2" w:rsidRPr="00573BB2" w:rsidRDefault="00573BB2" w:rsidP="00573B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73BB2">
        <w:rPr>
          <w:sz w:val="24"/>
          <w:szCs w:val="24"/>
        </w:rPr>
        <w:t>Macrolide effect on detection of resistance gene in close contact</w:t>
      </w:r>
    </w:p>
    <w:p w14:paraId="741E0A63" w14:textId="16D07F7E" w:rsidR="00573BB2" w:rsidRPr="00573BB2" w:rsidRDefault="00573BB2" w:rsidP="00573BB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73BB2">
        <w:rPr>
          <w:sz w:val="24"/>
          <w:szCs w:val="24"/>
        </w:rPr>
        <w:t>Patient and macrolide effects on detection of resistance gene in close contact</w:t>
      </w:r>
      <w:r w:rsidR="00EE6143">
        <w:rPr>
          <w:sz w:val="24"/>
          <w:szCs w:val="24"/>
        </w:rPr>
        <w:t xml:space="preserve"> </w:t>
      </w: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1524"/>
        <w:gridCol w:w="1306"/>
        <w:gridCol w:w="1134"/>
        <w:gridCol w:w="1276"/>
        <w:gridCol w:w="1134"/>
        <w:gridCol w:w="1276"/>
        <w:gridCol w:w="1293"/>
      </w:tblGrid>
      <w:tr w:rsidR="00573BB2" w:rsidRPr="00573BB2" w14:paraId="03B8FF8A" w14:textId="77777777" w:rsidTr="007F26FF">
        <w:trPr>
          <w:trHeight w:val="344"/>
        </w:trPr>
        <w:tc>
          <w:tcPr>
            <w:tcW w:w="1524" w:type="dxa"/>
            <w:vMerge w:val="restart"/>
            <w:noWrap/>
            <w:vAlign w:val="center"/>
            <w:hideMark/>
          </w:tcPr>
          <w:p w14:paraId="77B06A78" w14:textId="77777777" w:rsidR="00573BB2" w:rsidRPr="00573BB2" w:rsidRDefault="00573BB2" w:rsidP="00573BB2">
            <w:pPr>
              <w:jc w:val="center"/>
            </w:pPr>
            <w:r w:rsidRPr="00573BB2">
              <w:t>Resistance gene</w:t>
            </w:r>
          </w:p>
        </w:tc>
        <w:tc>
          <w:tcPr>
            <w:tcW w:w="2440" w:type="dxa"/>
            <w:gridSpan w:val="2"/>
            <w:noWrap/>
            <w:vAlign w:val="center"/>
            <w:hideMark/>
          </w:tcPr>
          <w:p w14:paraId="45F17195" w14:textId="77777777" w:rsidR="00573BB2" w:rsidRPr="00573BB2" w:rsidRDefault="00573BB2" w:rsidP="00573BB2">
            <w:pPr>
              <w:jc w:val="center"/>
            </w:pPr>
            <w:r w:rsidRPr="00573BB2">
              <w:t>Patient effect</w:t>
            </w:r>
          </w:p>
        </w:tc>
        <w:tc>
          <w:tcPr>
            <w:tcW w:w="2410" w:type="dxa"/>
            <w:gridSpan w:val="2"/>
            <w:noWrap/>
            <w:vAlign w:val="center"/>
            <w:hideMark/>
          </w:tcPr>
          <w:p w14:paraId="5A9F41DC" w14:textId="53F48A5D" w:rsidR="00573BB2" w:rsidRPr="00573BB2" w:rsidRDefault="00573BB2" w:rsidP="00573BB2">
            <w:pPr>
              <w:jc w:val="center"/>
            </w:pPr>
            <w:r w:rsidRPr="00573BB2">
              <w:t xml:space="preserve">Macrolide effect </w:t>
            </w:r>
          </w:p>
        </w:tc>
        <w:tc>
          <w:tcPr>
            <w:tcW w:w="2569" w:type="dxa"/>
            <w:gridSpan w:val="2"/>
            <w:noWrap/>
            <w:vAlign w:val="center"/>
            <w:hideMark/>
          </w:tcPr>
          <w:p w14:paraId="2AAE81DF" w14:textId="77777777" w:rsidR="00573BB2" w:rsidRPr="00573BB2" w:rsidRDefault="00573BB2" w:rsidP="00573BB2">
            <w:pPr>
              <w:jc w:val="center"/>
            </w:pPr>
            <w:r w:rsidRPr="00573BB2">
              <w:t>Patient and macrolide effects</w:t>
            </w:r>
          </w:p>
        </w:tc>
      </w:tr>
      <w:tr w:rsidR="00573BB2" w:rsidRPr="00573BB2" w14:paraId="57062207" w14:textId="77777777" w:rsidTr="007F26FF">
        <w:trPr>
          <w:trHeight w:val="344"/>
        </w:trPr>
        <w:tc>
          <w:tcPr>
            <w:tcW w:w="1524" w:type="dxa"/>
            <w:vMerge/>
            <w:vAlign w:val="center"/>
            <w:hideMark/>
          </w:tcPr>
          <w:p w14:paraId="6B2FF519" w14:textId="77777777" w:rsidR="00573BB2" w:rsidRPr="00573BB2" w:rsidRDefault="00573BB2" w:rsidP="00573BB2">
            <w:pPr>
              <w:jc w:val="center"/>
            </w:pPr>
          </w:p>
        </w:tc>
        <w:tc>
          <w:tcPr>
            <w:tcW w:w="1306" w:type="dxa"/>
            <w:noWrap/>
            <w:vAlign w:val="center"/>
            <w:hideMark/>
          </w:tcPr>
          <w:p w14:paraId="29DAA11E" w14:textId="77777777" w:rsidR="00573BB2" w:rsidRPr="00573BB2" w:rsidRDefault="00573BB2" w:rsidP="00573BB2">
            <w:pPr>
              <w:jc w:val="center"/>
            </w:pPr>
            <w:r w:rsidRPr="00573BB2">
              <w:t>Odds ratio</w:t>
            </w:r>
          </w:p>
        </w:tc>
        <w:tc>
          <w:tcPr>
            <w:tcW w:w="1134" w:type="dxa"/>
            <w:noWrap/>
            <w:vAlign w:val="center"/>
            <w:hideMark/>
          </w:tcPr>
          <w:p w14:paraId="4363B811" w14:textId="77777777" w:rsidR="00573BB2" w:rsidRPr="00573BB2" w:rsidRDefault="00573BB2" w:rsidP="00573BB2">
            <w:pPr>
              <w:jc w:val="center"/>
            </w:pPr>
            <w:r w:rsidRPr="00573BB2">
              <w:t>P value</w:t>
            </w:r>
          </w:p>
        </w:tc>
        <w:tc>
          <w:tcPr>
            <w:tcW w:w="1276" w:type="dxa"/>
            <w:noWrap/>
            <w:vAlign w:val="center"/>
            <w:hideMark/>
          </w:tcPr>
          <w:p w14:paraId="6399388B" w14:textId="77777777" w:rsidR="00573BB2" w:rsidRPr="00573BB2" w:rsidRDefault="00573BB2" w:rsidP="00573BB2">
            <w:pPr>
              <w:jc w:val="center"/>
            </w:pPr>
            <w:r w:rsidRPr="00573BB2">
              <w:t>Odds ratio</w:t>
            </w:r>
          </w:p>
        </w:tc>
        <w:tc>
          <w:tcPr>
            <w:tcW w:w="1134" w:type="dxa"/>
            <w:noWrap/>
            <w:vAlign w:val="center"/>
            <w:hideMark/>
          </w:tcPr>
          <w:p w14:paraId="081B1A92" w14:textId="77777777" w:rsidR="00573BB2" w:rsidRPr="00573BB2" w:rsidRDefault="00573BB2" w:rsidP="00573BB2">
            <w:pPr>
              <w:jc w:val="center"/>
            </w:pPr>
            <w:r w:rsidRPr="00573BB2">
              <w:t>P value</w:t>
            </w:r>
          </w:p>
        </w:tc>
        <w:tc>
          <w:tcPr>
            <w:tcW w:w="1276" w:type="dxa"/>
            <w:noWrap/>
            <w:vAlign w:val="center"/>
            <w:hideMark/>
          </w:tcPr>
          <w:p w14:paraId="12D70000" w14:textId="77777777" w:rsidR="00573BB2" w:rsidRPr="00573BB2" w:rsidRDefault="00573BB2" w:rsidP="00573BB2">
            <w:pPr>
              <w:jc w:val="center"/>
            </w:pPr>
            <w:r w:rsidRPr="00573BB2">
              <w:t>Odds ratio</w:t>
            </w:r>
          </w:p>
        </w:tc>
        <w:tc>
          <w:tcPr>
            <w:tcW w:w="1293" w:type="dxa"/>
            <w:noWrap/>
            <w:vAlign w:val="center"/>
            <w:hideMark/>
          </w:tcPr>
          <w:p w14:paraId="5D27B2E0" w14:textId="77777777" w:rsidR="00573BB2" w:rsidRPr="00573BB2" w:rsidRDefault="00573BB2" w:rsidP="00573BB2">
            <w:pPr>
              <w:jc w:val="center"/>
            </w:pPr>
            <w:r w:rsidRPr="00573BB2">
              <w:t>P value</w:t>
            </w:r>
          </w:p>
        </w:tc>
      </w:tr>
      <w:tr w:rsidR="00573BB2" w:rsidRPr="00573BB2" w14:paraId="08376D56" w14:textId="77777777" w:rsidTr="007F26FF">
        <w:trPr>
          <w:trHeight w:val="361"/>
        </w:trPr>
        <w:tc>
          <w:tcPr>
            <w:tcW w:w="1524" w:type="dxa"/>
            <w:noWrap/>
            <w:vAlign w:val="center"/>
            <w:hideMark/>
          </w:tcPr>
          <w:p w14:paraId="21543A8A" w14:textId="77777777" w:rsidR="00573BB2" w:rsidRPr="00573BB2" w:rsidRDefault="00573BB2" w:rsidP="00573BB2">
            <w:pPr>
              <w:jc w:val="center"/>
            </w:pPr>
            <w:r w:rsidRPr="00573BB2">
              <w:rPr>
                <w:i/>
                <w:iCs/>
              </w:rPr>
              <w:t>erm</w:t>
            </w:r>
            <w:r w:rsidRPr="00573BB2">
              <w:t>(A)</w:t>
            </w:r>
          </w:p>
        </w:tc>
        <w:tc>
          <w:tcPr>
            <w:tcW w:w="1306" w:type="dxa"/>
            <w:noWrap/>
            <w:vAlign w:val="center"/>
            <w:hideMark/>
          </w:tcPr>
          <w:p w14:paraId="37568B5D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134" w:type="dxa"/>
            <w:noWrap/>
            <w:vAlign w:val="center"/>
            <w:hideMark/>
          </w:tcPr>
          <w:p w14:paraId="0E2D305A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76" w:type="dxa"/>
            <w:noWrap/>
            <w:vAlign w:val="center"/>
            <w:hideMark/>
          </w:tcPr>
          <w:p w14:paraId="76A49DB2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134" w:type="dxa"/>
            <w:noWrap/>
            <w:vAlign w:val="center"/>
            <w:hideMark/>
          </w:tcPr>
          <w:p w14:paraId="2442ADED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76" w:type="dxa"/>
            <w:noWrap/>
            <w:vAlign w:val="center"/>
            <w:hideMark/>
          </w:tcPr>
          <w:p w14:paraId="2D17251B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93" w:type="dxa"/>
            <w:noWrap/>
            <w:vAlign w:val="center"/>
            <w:hideMark/>
          </w:tcPr>
          <w:p w14:paraId="6BF745A3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</w:tr>
      <w:tr w:rsidR="00573BB2" w:rsidRPr="00573BB2" w14:paraId="72C2681A" w14:textId="77777777" w:rsidTr="007F26FF">
        <w:trPr>
          <w:trHeight w:val="361"/>
        </w:trPr>
        <w:tc>
          <w:tcPr>
            <w:tcW w:w="1524" w:type="dxa"/>
            <w:noWrap/>
            <w:vAlign w:val="center"/>
            <w:hideMark/>
          </w:tcPr>
          <w:p w14:paraId="516A3E1A" w14:textId="77777777" w:rsidR="00573BB2" w:rsidRPr="00573BB2" w:rsidRDefault="00573BB2" w:rsidP="00573BB2">
            <w:pPr>
              <w:jc w:val="center"/>
            </w:pPr>
            <w:r w:rsidRPr="00573BB2">
              <w:rPr>
                <w:i/>
                <w:iCs/>
              </w:rPr>
              <w:t>erm</w:t>
            </w:r>
            <w:r w:rsidRPr="00573BB2">
              <w:t>(B)</w:t>
            </w:r>
          </w:p>
        </w:tc>
        <w:tc>
          <w:tcPr>
            <w:tcW w:w="1306" w:type="dxa"/>
            <w:noWrap/>
            <w:vAlign w:val="center"/>
            <w:hideMark/>
          </w:tcPr>
          <w:p w14:paraId="73DD5EAF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134" w:type="dxa"/>
            <w:noWrap/>
            <w:vAlign w:val="center"/>
            <w:hideMark/>
          </w:tcPr>
          <w:p w14:paraId="0E86475A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76" w:type="dxa"/>
            <w:noWrap/>
            <w:vAlign w:val="center"/>
            <w:hideMark/>
          </w:tcPr>
          <w:p w14:paraId="506C1133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134" w:type="dxa"/>
            <w:noWrap/>
            <w:vAlign w:val="center"/>
            <w:hideMark/>
          </w:tcPr>
          <w:p w14:paraId="5CDCB2A2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76" w:type="dxa"/>
            <w:noWrap/>
            <w:vAlign w:val="center"/>
            <w:hideMark/>
          </w:tcPr>
          <w:p w14:paraId="19BDDA47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93" w:type="dxa"/>
            <w:noWrap/>
            <w:vAlign w:val="center"/>
            <w:hideMark/>
          </w:tcPr>
          <w:p w14:paraId="236B9F13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</w:tr>
      <w:tr w:rsidR="00573BB2" w:rsidRPr="00573BB2" w14:paraId="4CB1C1DC" w14:textId="77777777" w:rsidTr="007F26FF">
        <w:trPr>
          <w:trHeight w:val="361"/>
        </w:trPr>
        <w:tc>
          <w:tcPr>
            <w:tcW w:w="1524" w:type="dxa"/>
            <w:noWrap/>
            <w:vAlign w:val="center"/>
            <w:hideMark/>
          </w:tcPr>
          <w:p w14:paraId="2720A33C" w14:textId="77777777" w:rsidR="00573BB2" w:rsidRPr="00573BB2" w:rsidRDefault="00573BB2" w:rsidP="00573BB2">
            <w:pPr>
              <w:jc w:val="center"/>
            </w:pPr>
            <w:r w:rsidRPr="00573BB2">
              <w:rPr>
                <w:i/>
                <w:iCs/>
              </w:rPr>
              <w:t>erm</w:t>
            </w:r>
            <w:r w:rsidRPr="00573BB2">
              <w:t>(C)</w:t>
            </w:r>
          </w:p>
        </w:tc>
        <w:tc>
          <w:tcPr>
            <w:tcW w:w="1306" w:type="dxa"/>
            <w:noWrap/>
            <w:vAlign w:val="center"/>
            <w:hideMark/>
          </w:tcPr>
          <w:p w14:paraId="7B76BE1B" w14:textId="77777777" w:rsidR="00573BB2" w:rsidRDefault="00573BB2" w:rsidP="00573BB2">
            <w:pPr>
              <w:jc w:val="center"/>
            </w:pPr>
            <w:r w:rsidRPr="00573BB2">
              <w:t xml:space="preserve">8.5 </w:t>
            </w:r>
          </w:p>
          <w:p w14:paraId="2A22FCF4" w14:textId="73ED8E3D" w:rsidR="00573BB2" w:rsidRPr="00573BB2" w:rsidRDefault="00573BB2" w:rsidP="00573BB2">
            <w:pPr>
              <w:jc w:val="center"/>
            </w:pPr>
            <w:r w:rsidRPr="00573BB2">
              <w:t>(0.4-163.9)</w:t>
            </w:r>
          </w:p>
        </w:tc>
        <w:tc>
          <w:tcPr>
            <w:tcW w:w="1134" w:type="dxa"/>
            <w:noWrap/>
            <w:vAlign w:val="center"/>
            <w:hideMark/>
          </w:tcPr>
          <w:p w14:paraId="1B4EF369" w14:textId="77777777" w:rsidR="00573BB2" w:rsidRPr="00573BB2" w:rsidRDefault="00573BB2" w:rsidP="00573BB2">
            <w:pPr>
              <w:jc w:val="center"/>
            </w:pPr>
            <w:r w:rsidRPr="00573BB2">
              <w:t>0.16</w:t>
            </w:r>
          </w:p>
        </w:tc>
        <w:tc>
          <w:tcPr>
            <w:tcW w:w="1276" w:type="dxa"/>
            <w:noWrap/>
            <w:vAlign w:val="center"/>
            <w:hideMark/>
          </w:tcPr>
          <w:p w14:paraId="3DE558DA" w14:textId="77777777" w:rsidR="00573BB2" w:rsidRDefault="00573BB2" w:rsidP="00573BB2">
            <w:pPr>
              <w:jc w:val="center"/>
            </w:pPr>
            <w:r w:rsidRPr="00573BB2">
              <w:t xml:space="preserve">1.7 </w:t>
            </w:r>
          </w:p>
          <w:p w14:paraId="3EDCC3A8" w14:textId="4CD26123" w:rsidR="00573BB2" w:rsidRPr="00573BB2" w:rsidRDefault="00573BB2" w:rsidP="00573BB2">
            <w:pPr>
              <w:jc w:val="center"/>
            </w:pPr>
            <w:r w:rsidRPr="00573BB2">
              <w:t>(0.1-19.1)</w:t>
            </w:r>
          </w:p>
        </w:tc>
        <w:tc>
          <w:tcPr>
            <w:tcW w:w="1134" w:type="dxa"/>
            <w:noWrap/>
            <w:vAlign w:val="center"/>
            <w:hideMark/>
          </w:tcPr>
          <w:p w14:paraId="364AECEF" w14:textId="77777777" w:rsidR="00573BB2" w:rsidRPr="00573BB2" w:rsidRDefault="00573BB2" w:rsidP="00573BB2">
            <w:pPr>
              <w:jc w:val="center"/>
            </w:pPr>
            <w:r w:rsidRPr="00573BB2">
              <w:t>0.68</w:t>
            </w:r>
          </w:p>
        </w:tc>
        <w:tc>
          <w:tcPr>
            <w:tcW w:w="1276" w:type="dxa"/>
            <w:noWrap/>
            <w:vAlign w:val="center"/>
            <w:hideMark/>
          </w:tcPr>
          <w:p w14:paraId="6B54F29D" w14:textId="77777777" w:rsidR="00573BB2" w:rsidRDefault="00573BB2" w:rsidP="00573BB2">
            <w:pPr>
              <w:jc w:val="center"/>
            </w:pPr>
            <w:r w:rsidRPr="00573BB2">
              <w:t>0.6</w:t>
            </w:r>
          </w:p>
          <w:p w14:paraId="73704BB0" w14:textId="238974DC" w:rsidR="00573BB2" w:rsidRPr="00573BB2" w:rsidRDefault="00573BB2" w:rsidP="00573BB2">
            <w:pPr>
              <w:jc w:val="center"/>
            </w:pPr>
            <w:r w:rsidRPr="00573BB2">
              <w:t>(0.1-6.9)</w:t>
            </w:r>
          </w:p>
        </w:tc>
        <w:tc>
          <w:tcPr>
            <w:tcW w:w="1293" w:type="dxa"/>
            <w:noWrap/>
            <w:vAlign w:val="center"/>
            <w:hideMark/>
          </w:tcPr>
          <w:p w14:paraId="361487FD" w14:textId="77777777" w:rsidR="00573BB2" w:rsidRPr="00573BB2" w:rsidRDefault="00573BB2" w:rsidP="00573BB2">
            <w:pPr>
              <w:jc w:val="center"/>
            </w:pPr>
            <w:r w:rsidRPr="00573BB2">
              <w:t>0.78</w:t>
            </w:r>
          </w:p>
        </w:tc>
      </w:tr>
      <w:tr w:rsidR="00573BB2" w:rsidRPr="00573BB2" w14:paraId="75F1B626" w14:textId="77777777" w:rsidTr="007F26FF">
        <w:trPr>
          <w:trHeight w:val="361"/>
        </w:trPr>
        <w:tc>
          <w:tcPr>
            <w:tcW w:w="1524" w:type="dxa"/>
            <w:noWrap/>
            <w:vAlign w:val="center"/>
            <w:hideMark/>
          </w:tcPr>
          <w:p w14:paraId="5A6703AA" w14:textId="77777777" w:rsidR="00573BB2" w:rsidRPr="00573BB2" w:rsidRDefault="00573BB2" w:rsidP="00573BB2">
            <w:pPr>
              <w:jc w:val="center"/>
            </w:pPr>
            <w:r w:rsidRPr="00573BB2">
              <w:rPr>
                <w:i/>
                <w:iCs/>
              </w:rPr>
              <w:t>erm</w:t>
            </w:r>
            <w:r w:rsidRPr="00573BB2">
              <w:t>(F)</w:t>
            </w:r>
          </w:p>
        </w:tc>
        <w:tc>
          <w:tcPr>
            <w:tcW w:w="1306" w:type="dxa"/>
            <w:noWrap/>
            <w:vAlign w:val="center"/>
            <w:hideMark/>
          </w:tcPr>
          <w:p w14:paraId="53CA175F" w14:textId="77777777" w:rsidR="00573BB2" w:rsidRDefault="00573BB2" w:rsidP="00573BB2">
            <w:pPr>
              <w:jc w:val="center"/>
            </w:pPr>
            <w:r w:rsidRPr="00573BB2">
              <w:t xml:space="preserve">1.7 </w:t>
            </w:r>
          </w:p>
          <w:p w14:paraId="3D047C6E" w14:textId="15680D12" w:rsidR="00573BB2" w:rsidRPr="00573BB2" w:rsidRDefault="00573BB2" w:rsidP="00573BB2">
            <w:pPr>
              <w:jc w:val="center"/>
            </w:pPr>
            <w:r w:rsidRPr="00573BB2">
              <w:t>(0.4-7.6)</w:t>
            </w:r>
          </w:p>
        </w:tc>
        <w:tc>
          <w:tcPr>
            <w:tcW w:w="1134" w:type="dxa"/>
            <w:noWrap/>
            <w:vAlign w:val="center"/>
            <w:hideMark/>
          </w:tcPr>
          <w:p w14:paraId="70266279" w14:textId="77777777" w:rsidR="00573BB2" w:rsidRPr="00573BB2" w:rsidRDefault="00573BB2" w:rsidP="00573BB2">
            <w:pPr>
              <w:jc w:val="center"/>
            </w:pPr>
            <w:r w:rsidRPr="00573BB2">
              <w:t>0.50</w:t>
            </w:r>
          </w:p>
        </w:tc>
        <w:tc>
          <w:tcPr>
            <w:tcW w:w="1276" w:type="dxa"/>
            <w:noWrap/>
            <w:vAlign w:val="center"/>
            <w:hideMark/>
          </w:tcPr>
          <w:p w14:paraId="4E1AC28E" w14:textId="77777777" w:rsidR="00573BB2" w:rsidRDefault="00573BB2" w:rsidP="00573BB2">
            <w:pPr>
              <w:jc w:val="center"/>
            </w:pPr>
            <w:r w:rsidRPr="00573BB2">
              <w:t xml:space="preserve">0.1 </w:t>
            </w:r>
          </w:p>
          <w:p w14:paraId="0B9CA5FC" w14:textId="228E7492" w:rsidR="00573BB2" w:rsidRPr="00573BB2" w:rsidRDefault="00573BB2" w:rsidP="00573BB2">
            <w:pPr>
              <w:jc w:val="center"/>
            </w:pPr>
            <w:r w:rsidRPr="00573BB2">
              <w:t>(0.01-0.8)</w:t>
            </w:r>
          </w:p>
        </w:tc>
        <w:tc>
          <w:tcPr>
            <w:tcW w:w="1134" w:type="dxa"/>
            <w:noWrap/>
            <w:vAlign w:val="center"/>
            <w:hideMark/>
          </w:tcPr>
          <w:p w14:paraId="139868ED" w14:textId="77777777" w:rsidR="00573BB2" w:rsidRPr="00573BB2" w:rsidRDefault="00573BB2" w:rsidP="00573BB2">
            <w:pPr>
              <w:jc w:val="center"/>
            </w:pPr>
            <w:r w:rsidRPr="00573BB2">
              <w:t>0.026</w:t>
            </w:r>
          </w:p>
        </w:tc>
        <w:tc>
          <w:tcPr>
            <w:tcW w:w="1276" w:type="dxa"/>
            <w:noWrap/>
            <w:vAlign w:val="center"/>
            <w:hideMark/>
          </w:tcPr>
          <w:p w14:paraId="68EA1A92" w14:textId="77777777" w:rsidR="00573BB2" w:rsidRDefault="00573BB2" w:rsidP="00573BB2">
            <w:pPr>
              <w:jc w:val="center"/>
            </w:pPr>
            <w:r w:rsidRPr="00573BB2">
              <w:t>7.0</w:t>
            </w:r>
          </w:p>
          <w:p w14:paraId="58FDFE4C" w14:textId="34EC50F2" w:rsidR="00573BB2" w:rsidRPr="00573BB2" w:rsidRDefault="00573BB2" w:rsidP="00573BB2">
            <w:pPr>
              <w:jc w:val="center"/>
            </w:pPr>
            <w:r w:rsidRPr="00573BB2">
              <w:t>(1.0-50.6)</w:t>
            </w:r>
          </w:p>
        </w:tc>
        <w:tc>
          <w:tcPr>
            <w:tcW w:w="1293" w:type="dxa"/>
            <w:noWrap/>
            <w:vAlign w:val="center"/>
            <w:hideMark/>
          </w:tcPr>
          <w:p w14:paraId="23119E46" w14:textId="77777777" w:rsidR="00573BB2" w:rsidRPr="00573BB2" w:rsidRDefault="00573BB2" w:rsidP="00573BB2">
            <w:pPr>
              <w:jc w:val="center"/>
            </w:pPr>
            <w:r w:rsidRPr="00573BB2">
              <w:t>0.085</w:t>
            </w:r>
          </w:p>
        </w:tc>
      </w:tr>
      <w:tr w:rsidR="00573BB2" w:rsidRPr="00573BB2" w14:paraId="69CE7A9C" w14:textId="77777777" w:rsidTr="007F26FF">
        <w:trPr>
          <w:trHeight w:val="361"/>
        </w:trPr>
        <w:tc>
          <w:tcPr>
            <w:tcW w:w="1524" w:type="dxa"/>
            <w:noWrap/>
            <w:vAlign w:val="center"/>
            <w:hideMark/>
          </w:tcPr>
          <w:p w14:paraId="54E5BE06" w14:textId="77777777" w:rsidR="00573BB2" w:rsidRPr="00573BB2" w:rsidRDefault="00573BB2" w:rsidP="00573BB2">
            <w:pPr>
              <w:jc w:val="center"/>
              <w:rPr>
                <w:i/>
                <w:iCs/>
              </w:rPr>
            </w:pPr>
            <w:proofErr w:type="spellStart"/>
            <w:r w:rsidRPr="00573BB2">
              <w:rPr>
                <w:i/>
                <w:iCs/>
              </w:rPr>
              <w:t>mef</w:t>
            </w:r>
            <w:proofErr w:type="spellEnd"/>
          </w:p>
        </w:tc>
        <w:tc>
          <w:tcPr>
            <w:tcW w:w="1306" w:type="dxa"/>
            <w:noWrap/>
            <w:vAlign w:val="center"/>
            <w:hideMark/>
          </w:tcPr>
          <w:p w14:paraId="205AAA2B" w14:textId="77777777" w:rsidR="00573BB2" w:rsidRDefault="00573BB2" w:rsidP="00573BB2">
            <w:pPr>
              <w:jc w:val="center"/>
            </w:pPr>
            <w:r w:rsidRPr="00573BB2">
              <w:t xml:space="preserve">1.3 </w:t>
            </w:r>
          </w:p>
          <w:p w14:paraId="0CB7CD84" w14:textId="0AEF7B52" w:rsidR="00573BB2" w:rsidRPr="00573BB2" w:rsidRDefault="00573BB2" w:rsidP="00573BB2">
            <w:pPr>
              <w:jc w:val="center"/>
            </w:pPr>
            <w:r w:rsidRPr="00573BB2">
              <w:t>(0.3-6.9)</w:t>
            </w:r>
          </w:p>
        </w:tc>
        <w:tc>
          <w:tcPr>
            <w:tcW w:w="1134" w:type="dxa"/>
            <w:noWrap/>
            <w:vAlign w:val="center"/>
            <w:hideMark/>
          </w:tcPr>
          <w:p w14:paraId="0253F28F" w14:textId="77777777" w:rsidR="00573BB2" w:rsidRPr="00573BB2" w:rsidRDefault="00573BB2" w:rsidP="00573BB2">
            <w:pPr>
              <w:jc w:val="center"/>
            </w:pPr>
            <w:r w:rsidRPr="00573BB2">
              <w:t>0.75</w:t>
            </w:r>
          </w:p>
        </w:tc>
        <w:tc>
          <w:tcPr>
            <w:tcW w:w="1276" w:type="dxa"/>
            <w:noWrap/>
            <w:vAlign w:val="center"/>
            <w:hideMark/>
          </w:tcPr>
          <w:p w14:paraId="5A604DDD" w14:textId="77777777" w:rsidR="00573BB2" w:rsidRDefault="00573BB2" w:rsidP="00573BB2">
            <w:pPr>
              <w:jc w:val="center"/>
            </w:pPr>
            <w:r w:rsidRPr="00573BB2">
              <w:t xml:space="preserve">0.3 </w:t>
            </w:r>
          </w:p>
          <w:p w14:paraId="698D14DD" w14:textId="73A6A04B" w:rsidR="00573BB2" w:rsidRPr="00573BB2" w:rsidRDefault="00573BB2" w:rsidP="00573BB2">
            <w:pPr>
              <w:jc w:val="center"/>
            </w:pPr>
            <w:r w:rsidRPr="00573BB2">
              <w:t>(0.05-2.0)</w:t>
            </w:r>
          </w:p>
        </w:tc>
        <w:tc>
          <w:tcPr>
            <w:tcW w:w="1134" w:type="dxa"/>
            <w:noWrap/>
            <w:vAlign w:val="center"/>
            <w:hideMark/>
          </w:tcPr>
          <w:p w14:paraId="646655FA" w14:textId="77777777" w:rsidR="00573BB2" w:rsidRPr="00573BB2" w:rsidRDefault="00573BB2" w:rsidP="00573BB2">
            <w:pPr>
              <w:jc w:val="center"/>
            </w:pPr>
            <w:r w:rsidRPr="00573BB2">
              <w:t>0.21</w:t>
            </w:r>
          </w:p>
        </w:tc>
        <w:tc>
          <w:tcPr>
            <w:tcW w:w="1276" w:type="dxa"/>
            <w:noWrap/>
            <w:vAlign w:val="center"/>
            <w:hideMark/>
          </w:tcPr>
          <w:p w14:paraId="3B0F1266" w14:textId="77777777" w:rsidR="00573BB2" w:rsidRDefault="00573BB2" w:rsidP="00573BB2">
            <w:pPr>
              <w:jc w:val="center"/>
            </w:pPr>
            <w:r w:rsidRPr="00573BB2">
              <w:t xml:space="preserve">5.5 </w:t>
            </w:r>
          </w:p>
          <w:p w14:paraId="44FD33AF" w14:textId="780A37E4" w:rsidR="00573BB2" w:rsidRPr="00573BB2" w:rsidRDefault="00573BB2" w:rsidP="00573BB2">
            <w:pPr>
              <w:jc w:val="center"/>
            </w:pPr>
            <w:r w:rsidRPr="00573BB2">
              <w:t>(0.8-36.7)</w:t>
            </w:r>
          </w:p>
        </w:tc>
        <w:tc>
          <w:tcPr>
            <w:tcW w:w="1293" w:type="dxa"/>
            <w:noWrap/>
            <w:vAlign w:val="center"/>
            <w:hideMark/>
          </w:tcPr>
          <w:p w14:paraId="40B48E93" w14:textId="77777777" w:rsidR="00573BB2" w:rsidRPr="00573BB2" w:rsidRDefault="00573BB2" w:rsidP="00573BB2">
            <w:pPr>
              <w:jc w:val="center"/>
            </w:pPr>
            <w:r w:rsidRPr="00573BB2">
              <w:t>0.12</w:t>
            </w:r>
          </w:p>
        </w:tc>
      </w:tr>
      <w:tr w:rsidR="00573BB2" w:rsidRPr="00573BB2" w14:paraId="6C68370F" w14:textId="77777777" w:rsidTr="007F26FF">
        <w:trPr>
          <w:trHeight w:val="361"/>
        </w:trPr>
        <w:tc>
          <w:tcPr>
            <w:tcW w:w="1524" w:type="dxa"/>
            <w:noWrap/>
            <w:vAlign w:val="center"/>
            <w:hideMark/>
          </w:tcPr>
          <w:p w14:paraId="3142B160" w14:textId="77777777" w:rsidR="00573BB2" w:rsidRPr="00573BB2" w:rsidRDefault="00573BB2" w:rsidP="00573BB2">
            <w:pPr>
              <w:jc w:val="center"/>
            </w:pPr>
            <w:proofErr w:type="spellStart"/>
            <w:r w:rsidRPr="00573BB2">
              <w:rPr>
                <w:i/>
                <w:iCs/>
              </w:rPr>
              <w:t>msr</w:t>
            </w:r>
            <w:proofErr w:type="spellEnd"/>
            <w:r w:rsidRPr="00573BB2">
              <w:t>(A)</w:t>
            </w:r>
          </w:p>
        </w:tc>
        <w:tc>
          <w:tcPr>
            <w:tcW w:w="1306" w:type="dxa"/>
            <w:noWrap/>
            <w:vAlign w:val="center"/>
            <w:hideMark/>
          </w:tcPr>
          <w:p w14:paraId="793C6D53" w14:textId="77777777" w:rsidR="00573BB2" w:rsidRDefault="00573BB2" w:rsidP="00573BB2">
            <w:pPr>
              <w:jc w:val="center"/>
            </w:pPr>
            <w:r w:rsidRPr="00573BB2">
              <w:t xml:space="preserve">1.8 </w:t>
            </w:r>
          </w:p>
          <w:p w14:paraId="669B8FA2" w14:textId="513F01FF" w:rsidR="00573BB2" w:rsidRPr="00573BB2" w:rsidRDefault="00573BB2" w:rsidP="00573BB2">
            <w:pPr>
              <w:jc w:val="center"/>
            </w:pPr>
            <w:r w:rsidRPr="00573BB2">
              <w:t>(0.4-8.2)</w:t>
            </w:r>
          </w:p>
        </w:tc>
        <w:tc>
          <w:tcPr>
            <w:tcW w:w="1134" w:type="dxa"/>
            <w:noWrap/>
            <w:vAlign w:val="center"/>
            <w:hideMark/>
          </w:tcPr>
          <w:p w14:paraId="78E218EF" w14:textId="77777777" w:rsidR="00573BB2" w:rsidRPr="00573BB2" w:rsidRDefault="00573BB2" w:rsidP="00573BB2">
            <w:pPr>
              <w:jc w:val="center"/>
            </w:pPr>
            <w:r w:rsidRPr="00573BB2">
              <w:t>0.43</w:t>
            </w:r>
          </w:p>
        </w:tc>
        <w:tc>
          <w:tcPr>
            <w:tcW w:w="1276" w:type="dxa"/>
            <w:noWrap/>
            <w:vAlign w:val="center"/>
            <w:hideMark/>
          </w:tcPr>
          <w:p w14:paraId="4F15A9C7" w14:textId="77777777" w:rsidR="00573BB2" w:rsidRDefault="00573BB2" w:rsidP="00573BB2">
            <w:pPr>
              <w:jc w:val="center"/>
            </w:pPr>
            <w:r w:rsidRPr="00573BB2">
              <w:t xml:space="preserve">1.3 </w:t>
            </w:r>
          </w:p>
          <w:p w14:paraId="14E375EC" w14:textId="3B97F16D" w:rsidR="00573BB2" w:rsidRPr="00573BB2" w:rsidRDefault="00573BB2" w:rsidP="00573BB2">
            <w:pPr>
              <w:jc w:val="center"/>
            </w:pPr>
            <w:r w:rsidRPr="00573BB2">
              <w:t>(0.4-3.9)</w:t>
            </w:r>
          </w:p>
        </w:tc>
        <w:tc>
          <w:tcPr>
            <w:tcW w:w="1134" w:type="dxa"/>
            <w:noWrap/>
            <w:vAlign w:val="center"/>
            <w:hideMark/>
          </w:tcPr>
          <w:p w14:paraId="752FA431" w14:textId="77777777" w:rsidR="00573BB2" w:rsidRPr="00573BB2" w:rsidRDefault="00573BB2" w:rsidP="00573BB2">
            <w:pPr>
              <w:jc w:val="center"/>
            </w:pPr>
            <w:r w:rsidRPr="00573BB2">
              <w:t>0.62</w:t>
            </w:r>
          </w:p>
        </w:tc>
        <w:tc>
          <w:tcPr>
            <w:tcW w:w="1276" w:type="dxa"/>
            <w:noWrap/>
            <w:vAlign w:val="center"/>
            <w:hideMark/>
          </w:tcPr>
          <w:p w14:paraId="0FB7D1AD" w14:textId="77777777" w:rsidR="00573BB2" w:rsidRDefault="00573BB2" w:rsidP="00573BB2">
            <w:pPr>
              <w:jc w:val="center"/>
            </w:pPr>
            <w:r w:rsidRPr="00573BB2">
              <w:t xml:space="preserve">0.8 </w:t>
            </w:r>
          </w:p>
          <w:p w14:paraId="3FBAD440" w14:textId="4C41B489" w:rsidR="00573BB2" w:rsidRPr="00573BB2" w:rsidRDefault="00573BB2" w:rsidP="00573BB2">
            <w:pPr>
              <w:jc w:val="center"/>
            </w:pPr>
            <w:r w:rsidRPr="00573BB2">
              <w:t>(0.3-2.4)</w:t>
            </w:r>
          </w:p>
        </w:tc>
        <w:tc>
          <w:tcPr>
            <w:tcW w:w="1293" w:type="dxa"/>
            <w:noWrap/>
            <w:vAlign w:val="center"/>
            <w:hideMark/>
          </w:tcPr>
          <w:p w14:paraId="7D6D7D2E" w14:textId="77777777" w:rsidR="00573BB2" w:rsidRPr="00573BB2" w:rsidRDefault="00573BB2" w:rsidP="00573BB2">
            <w:pPr>
              <w:jc w:val="center"/>
            </w:pPr>
            <w:r w:rsidRPr="00573BB2">
              <w:t>0.85</w:t>
            </w:r>
          </w:p>
        </w:tc>
      </w:tr>
      <w:tr w:rsidR="00573BB2" w:rsidRPr="00573BB2" w14:paraId="5CA7C93B" w14:textId="77777777" w:rsidTr="007F26FF">
        <w:trPr>
          <w:trHeight w:val="361"/>
        </w:trPr>
        <w:tc>
          <w:tcPr>
            <w:tcW w:w="1524" w:type="dxa"/>
            <w:noWrap/>
            <w:vAlign w:val="center"/>
            <w:hideMark/>
          </w:tcPr>
          <w:p w14:paraId="75152345" w14:textId="77777777" w:rsidR="00573BB2" w:rsidRPr="00573BB2" w:rsidRDefault="00573BB2" w:rsidP="00573BB2">
            <w:pPr>
              <w:jc w:val="center"/>
            </w:pPr>
            <w:proofErr w:type="spellStart"/>
            <w:r w:rsidRPr="00573BB2">
              <w:rPr>
                <w:i/>
                <w:iCs/>
              </w:rPr>
              <w:t>msr</w:t>
            </w:r>
            <w:proofErr w:type="spellEnd"/>
            <w:r w:rsidRPr="00573BB2">
              <w:t>(E)</w:t>
            </w:r>
          </w:p>
        </w:tc>
        <w:tc>
          <w:tcPr>
            <w:tcW w:w="1306" w:type="dxa"/>
            <w:noWrap/>
            <w:vAlign w:val="center"/>
            <w:hideMark/>
          </w:tcPr>
          <w:p w14:paraId="5692BFE1" w14:textId="77777777" w:rsidR="00573BB2" w:rsidRDefault="00573BB2" w:rsidP="00573BB2">
            <w:pPr>
              <w:jc w:val="center"/>
            </w:pPr>
            <w:r w:rsidRPr="00573BB2">
              <w:t xml:space="preserve">1.1 </w:t>
            </w:r>
          </w:p>
          <w:p w14:paraId="46F712C4" w14:textId="1E3AF341" w:rsidR="00573BB2" w:rsidRPr="00573BB2" w:rsidRDefault="00573BB2" w:rsidP="00573BB2">
            <w:pPr>
              <w:jc w:val="center"/>
            </w:pPr>
            <w:r w:rsidRPr="00573BB2">
              <w:t>(0.3-4.5)</w:t>
            </w:r>
          </w:p>
        </w:tc>
        <w:tc>
          <w:tcPr>
            <w:tcW w:w="1134" w:type="dxa"/>
            <w:noWrap/>
            <w:vAlign w:val="center"/>
            <w:hideMark/>
          </w:tcPr>
          <w:p w14:paraId="0F97B70F" w14:textId="77777777" w:rsidR="00573BB2" w:rsidRPr="00573BB2" w:rsidRDefault="00573BB2" w:rsidP="00573BB2">
            <w:pPr>
              <w:jc w:val="center"/>
            </w:pPr>
            <w:r w:rsidRPr="00573BB2">
              <w:t>0.87</w:t>
            </w:r>
          </w:p>
        </w:tc>
        <w:tc>
          <w:tcPr>
            <w:tcW w:w="1276" w:type="dxa"/>
            <w:noWrap/>
            <w:vAlign w:val="center"/>
            <w:hideMark/>
          </w:tcPr>
          <w:p w14:paraId="7F173208" w14:textId="77777777" w:rsidR="00573BB2" w:rsidRDefault="00573BB2" w:rsidP="00573BB2">
            <w:pPr>
              <w:jc w:val="center"/>
            </w:pPr>
            <w:r w:rsidRPr="00573BB2">
              <w:t xml:space="preserve">0.8 </w:t>
            </w:r>
          </w:p>
          <w:p w14:paraId="4A56635C" w14:textId="0D1F2691" w:rsidR="00573BB2" w:rsidRPr="00573BB2" w:rsidRDefault="00573BB2" w:rsidP="00573BB2">
            <w:pPr>
              <w:jc w:val="center"/>
            </w:pPr>
            <w:r w:rsidRPr="00573BB2">
              <w:t>(0.2-3.5)</w:t>
            </w:r>
          </w:p>
        </w:tc>
        <w:tc>
          <w:tcPr>
            <w:tcW w:w="1134" w:type="dxa"/>
            <w:noWrap/>
            <w:vAlign w:val="center"/>
            <w:hideMark/>
          </w:tcPr>
          <w:p w14:paraId="6F2EA100" w14:textId="77777777" w:rsidR="00573BB2" w:rsidRPr="00573BB2" w:rsidRDefault="00573BB2" w:rsidP="00573BB2">
            <w:pPr>
              <w:jc w:val="center"/>
            </w:pPr>
            <w:r w:rsidRPr="00573BB2">
              <w:t>0.73</w:t>
            </w:r>
          </w:p>
        </w:tc>
        <w:tc>
          <w:tcPr>
            <w:tcW w:w="1276" w:type="dxa"/>
            <w:noWrap/>
            <w:vAlign w:val="center"/>
            <w:hideMark/>
          </w:tcPr>
          <w:p w14:paraId="2FAF78C2" w14:textId="77777777" w:rsidR="00573BB2" w:rsidRDefault="00573BB2" w:rsidP="00573BB2">
            <w:pPr>
              <w:jc w:val="center"/>
            </w:pPr>
            <w:r w:rsidRPr="00573BB2">
              <w:t xml:space="preserve">0.7 </w:t>
            </w:r>
          </w:p>
          <w:p w14:paraId="6AE3825F" w14:textId="19F38E86" w:rsidR="00573BB2" w:rsidRPr="00573BB2" w:rsidRDefault="00573BB2" w:rsidP="00573BB2">
            <w:pPr>
              <w:jc w:val="center"/>
            </w:pPr>
            <w:r w:rsidRPr="00573BB2">
              <w:t>(0.2-3.3)</w:t>
            </w:r>
          </w:p>
        </w:tc>
        <w:tc>
          <w:tcPr>
            <w:tcW w:w="1293" w:type="dxa"/>
            <w:noWrap/>
            <w:vAlign w:val="center"/>
            <w:hideMark/>
          </w:tcPr>
          <w:p w14:paraId="350D5CA4" w14:textId="77777777" w:rsidR="00573BB2" w:rsidRPr="00573BB2" w:rsidRDefault="00573BB2" w:rsidP="00573BB2">
            <w:pPr>
              <w:jc w:val="center"/>
            </w:pPr>
            <w:r w:rsidRPr="00573BB2">
              <w:t>0.74</w:t>
            </w:r>
          </w:p>
        </w:tc>
      </w:tr>
      <w:tr w:rsidR="00573BB2" w:rsidRPr="00573BB2" w14:paraId="4FDDE463" w14:textId="77777777" w:rsidTr="007F26FF">
        <w:trPr>
          <w:trHeight w:val="361"/>
        </w:trPr>
        <w:tc>
          <w:tcPr>
            <w:tcW w:w="1524" w:type="dxa"/>
            <w:noWrap/>
            <w:vAlign w:val="center"/>
            <w:hideMark/>
          </w:tcPr>
          <w:p w14:paraId="2BDFCB7B" w14:textId="77777777" w:rsidR="00573BB2" w:rsidRPr="00573BB2" w:rsidRDefault="00573BB2" w:rsidP="00573BB2">
            <w:pPr>
              <w:jc w:val="center"/>
            </w:pPr>
            <w:proofErr w:type="spellStart"/>
            <w:r w:rsidRPr="00573BB2">
              <w:rPr>
                <w:i/>
                <w:iCs/>
              </w:rPr>
              <w:t>tet</w:t>
            </w:r>
            <w:proofErr w:type="spellEnd"/>
            <w:r w:rsidRPr="00573BB2">
              <w:t>(M)</w:t>
            </w:r>
          </w:p>
        </w:tc>
        <w:tc>
          <w:tcPr>
            <w:tcW w:w="1306" w:type="dxa"/>
            <w:noWrap/>
            <w:vAlign w:val="center"/>
            <w:hideMark/>
          </w:tcPr>
          <w:p w14:paraId="438DE881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134" w:type="dxa"/>
            <w:noWrap/>
            <w:vAlign w:val="center"/>
            <w:hideMark/>
          </w:tcPr>
          <w:p w14:paraId="361D66E5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76" w:type="dxa"/>
            <w:noWrap/>
            <w:vAlign w:val="center"/>
            <w:hideMark/>
          </w:tcPr>
          <w:p w14:paraId="2101245A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134" w:type="dxa"/>
            <w:noWrap/>
            <w:vAlign w:val="center"/>
            <w:hideMark/>
          </w:tcPr>
          <w:p w14:paraId="43DC5D46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76" w:type="dxa"/>
            <w:noWrap/>
            <w:vAlign w:val="center"/>
            <w:hideMark/>
          </w:tcPr>
          <w:p w14:paraId="77F31254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93" w:type="dxa"/>
            <w:noWrap/>
            <w:vAlign w:val="center"/>
            <w:hideMark/>
          </w:tcPr>
          <w:p w14:paraId="431320CB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</w:tr>
      <w:tr w:rsidR="00573BB2" w:rsidRPr="00573BB2" w14:paraId="57A65AFE" w14:textId="77777777" w:rsidTr="007F26FF">
        <w:trPr>
          <w:trHeight w:val="361"/>
        </w:trPr>
        <w:tc>
          <w:tcPr>
            <w:tcW w:w="1524" w:type="dxa"/>
            <w:noWrap/>
            <w:vAlign w:val="center"/>
            <w:hideMark/>
          </w:tcPr>
          <w:p w14:paraId="0E8F7F3D" w14:textId="77777777" w:rsidR="00573BB2" w:rsidRPr="00573BB2" w:rsidRDefault="00573BB2" w:rsidP="00573BB2">
            <w:pPr>
              <w:jc w:val="center"/>
            </w:pPr>
            <w:proofErr w:type="spellStart"/>
            <w:r w:rsidRPr="00573BB2">
              <w:rPr>
                <w:i/>
                <w:iCs/>
              </w:rPr>
              <w:t>tet</w:t>
            </w:r>
            <w:proofErr w:type="spellEnd"/>
            <w:r w:rsidRPr="00573BB2">
              <w:t>(O)</w:t>
            </w:r>
          </w:p>
        </w:tc>
        <w:tc>
          <w:tcPr>
            <w:tcW w:w="1306" w:type="dxa"/>
            <w:noWrap/>
            <w:vAlign w:val="center"/>
            <w:hideMark/>
          </w:tcPr>
          <w:p w14:paraId="39B41690" w14:textId="77777777" w:rsidR="00573BB2" w:rsidRDefault="00573BB2" w:rsidP="00573BB2">
            <w:pPr>
              <w:jc w:val="center"/>
            </w:pPr>
            <w:r w:rsidRPr="00573BB2">
              <w:t xml:space="preserve">1.7 </w:t>
            </w:r>
          </w:p>
          <w:p w14:paraId="3210EF66" w14:textId="56D80E94" w:rsidR="00573BB2" w:rsidRPr="00573BB2" w:rsidRDefault="00573BB2" w:rsidP="00573BB2">
            <w:pPr>
              <w:jc w:val="center"/>
            </w:pPr>
            <w:r w:rsidRPr="00573BB2">
              <w:t>(0.4-7.6)</w:t>
            </w:r>
          </w:p>
        </w:tc>
        <w:tc>
          <w:tcPr>
            <w:tcW w:w="1134" w:type="dxa"/>
            <w:noWrap/>
            <w:vAlign w:val="center"/>
            <w:hideMark/>
          </w:tcPr>
          <w:p w14:paraId="4EBCE449" w14:textId="77777777" w:rsidR="00573BB2" w:rsidRPr="00573BB2" w:rsidRDefault="00573BB2" w:rsidP="00573BB2">
            <w:pPr>
              <w:jc w:val="center"/>
            </w:pPr>
            <w:r w:rsidRPr="00573BB2">
              <w:t>0.50</w:t>
            </w:r>
          </w:p>
        </w:tc>
        <w:tc>
          <w:tcPr>
            <w:tcW w:w="1276" w:type="dxa"/>
            <w:noWrap/>
            <w:vAlign w:val="center"/>
            <w:hideMark/>
          </w:tcPr>
          <w:p w14:paraId="4372BB55" w14:textId="77777777" w:rsidR="00573BB2" w:rsidRDefault="00573BB2" w:rsidP="00573BB2">
            <w:pPr>
              <w:jc w:val="center"/>
            </w:pPr>
            <w:r w:rsidRPr="00573BB2">
              <w:t xml:space="preserve">0.7 </w:t>
            </w:r>
          </w:p>
          <w:p w14:paraId="3F8EA241" w14:textId="37E7674D" w:rsidR="00573BB2" w:rsidRPr="00573BB2" w:rsidRDefault="00573BB2" w:rsidP="00573BB2">
            <w:pPr>
              <w:jc w:val="center"/>
            </w:pPr>
            <w:r w:rsidRPr="00573BB2">
              <w:t>(0.1-3.5)</w:t>
            </w:r>
          </w:p>
        </w:tc>
        <w:tc>
          <w:tcPr>
            <w:tcW w:w="1134" w:type="dxa"/>
            <w:noWrap/>
            <w:vAlign w:val="center"/>
            <w:hideMark/>
          </w:tcPr>
          <w:p w14:paraId="5DF37A5E" w14:textId="77777777" w:rsidR="00573BB2" w:rsidRPr="00573BB2" w:rsidRDefault="00573BB2" w:rsidP="00573BB2">
            <w:pPr>
              <w:jc w:val="center"/>
            </w:pPr>
            <w:r w:rsidRPr="00573BB2">
              <w:t>0.69</w:t>
            </w:r>
          </w:p>
        </w:tc>
        <w:tc>
          <w:tcPr>
            <w:tcW w:w="1276" w:type="dxa"/>
            <w:noWrap/>
            <w:vAlign w:val="center"/>
            <w:hideMark/>
          </w:tcPr>
          <w:p w14:paraId="3285D977" w14:textId="77777777" w:rsidR="00573BB2" w:rsidRDefault="00573BB2" w:rsidP="00573BB2">
            <w:pPr>
              <w:jc w:val="center"/>
            </w:pPr>
            <w:r w:rsidRPr="00573BB2">
              <w:t xml:space="preserve">1.6 </w:t>
            </w:r>
          </w:p>
          <w:p w14:paraId="60AA516C" w14:textId="79B8684A" w:rsidR="00573BB2" w:rsidRPr="00573BB2" w:rsidRDefault="00573BB2" w:rsidP="00573BB2">
            <w:pPr>
              <w:jc w:val="center"/>
            </w:pPr>
            <w:r w:rsidRPr="00573BB2">
              <w:t>(0.3-7.8)</w:t>
            </w:r>
          </w:p>
        </w:tc>
        <w:tc>
          <w:tcPr>
            <w:tcW w:w="1293" w:type="dxa"/>
            <w:noWrap/>
            <w:vAlign w:val="center"/>
            <w:hideMark/>
          </w:tcPr>
          <w:p w14:paraId="01027DF2" w14:textId="77777777" w:rsidR="00573BB2" w:rsidRPr="00573BB2" w:rsidRDefault="00573BB2" w:rsidP="00573BB2">
            <w:pPr>
              <w:jc w:val="center"/>
            </w:pPr>
            <w:r w:rsidRPr="00573BB2">
              <w:t>0.64</w:t>
            </w:r>
          </w:p>
        </w:tc>
      </w:tr>
      <w:tr w:rsidR="00573BB2" w:rsidRPr="00573BB2" w14:paraId="430BF981" w14:textId="77777777" w:rsidTr="007F26FF">
        <w:trPr>
          <w:trHeight w:val="380"/>
        </w:trPr>
        <w:tc>
          <w:tcPr>
            <w:tcW w:w="1524" w:type="dxa"/>
            <w:noWrap/>
            <w:vAlign w:val="center"/>
            <w:hideMark/>
          </w:tcPr>
          <w:p w14:paraId="23FDB751" w14:textId="77777777" w:rsidR="00573BB2" w:rsidRPr="00573BB2" w:rsidRDefault="00573BB2" w:rsidP="00573BB2">
            <w:pPr>
              <w:jc w:val="center"/>
            </w:pPr>
            <w:proofErr w:type="spellStart"/>
            <w:r w:rsidRPr="00573BB2">
              <w:rPr>
                <w:i/>
                <w:iCs/>
              </w:rPr>
              <w:t>tet</w:t>
            </w:r>
            <w:proofErr w:type="spellEnd"/>
            <w:r w:rsidRPr="00573BB2">
              <w:t>(W)</w:t>
            </w:r>
          </w:p>
        </w:tc>
        <w:tc>
          <w:tcPr>
            <w:tcW w:w="1306" w:type="dxa"/>
            <w:noWrap/>
            <w:vAlign w:val="center"/>
            <w:hideMark/>
          </w:tcPr>
          <w:p w14:paraId="576E52BA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134" w:type="dxa"/>
            <w:noWrap/>
            <w:vAlign w:val="center"/>
            <w:hideMark/>
          </w:tcPr>
          <w:p w14:paraId="3E687B2B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76" w:type="dxa"/>
            <w:noWrap/>
            <w:vAlign w:val="center"/>
            <w:hideMark/>
          </w:tcPr>
          <w:p w14:paraId="4949F30B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134" w:type="dxa"/>
            <w:noWrap/>
            <w:vAlign w:val="center"/>
            <w:hideMark/>
          </w:tcPr>
          <w:p w14:paraId="34FDBF58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76" w:type="dxa"/>
            <w:noWrap/>
            <w:vAlign w:val="center"/>
            <w:hideMark/>
          </w:tcPr>
          <w:p w14:paraId="05A25E5A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  <w:tc>
          <w:tcPr>
            <w:tcW w:w="1293" w:type="dxa"/>
            <w:noWrap/>
            <w:vAlign w:val="center"/>
            <w:hideMark/>
          </w:tcPr>
          <w:p w14:paraId="410A4BD5" w14:textId="77777777" w:rsidR="00573BB2" w:rsidRPr="00573BB2" w:rsidRDefault="00573BB2" w:rsidP="00573BB2">
            <w:pPr>
              <w:jc w:val="center"/>
            </w:pPr>
            <w:r w:rsidRPr="00573BB2">
              <w:t>NA</w:t>
            </w:r>
          </w:p>
        </w:tc>
      </w:tr>
    </w:tbl>
    <w:p w14:paraId="198AD3CA" w14:textId="2F840F70" w:rsidR="00573BB2" w:rsidRDefault="00372D6B" w:rsidP="004654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NA: </w:t>
      </w:r>
      <w:proofErr w:type="spellStart"/>
      <w:r w:rsidRPr="00372D6B">
        <w:rPr>
          <w:sz w:val="24"/>
          <w:szCs w:val="24"/>
        </w:rPr>
        <w:t>Cgee</w:t>
      </w:r>
      <w:proofErr w:type="spellEnd"/>
      <w:r w:rsidRPr="00372D6B">
        <w:rPr>
          <w:sz w:val="24"/>
          <w:szCs w:val="24"/>
        </w:rPr>
        <w:t>: error: logistic model for probability has fitted value very close to 1.”</w:t>
      </w:r>
    </w:p>
    <w:p w14:paraId="785107D0" w14:textId="36F98952" w:rsidR="00372D6B" w:rsidRPr="004654B3" w:rsidRDefault="00372D6B" w:rsidP="004654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means there is not enough variance between groups to compute the outcome (e.g. majority of them are 1 or 0)</w:t>
      </w:r>
    </w:p>
    <w:p w14:paraId="2D376DD9" w14:textId="77777777" w:rsidR="00372D6B" w:rsidRDefault="00372D6B" w:rsidP="00EE6143">
      <w:pPr>
        <w:spacing w:line="360" w:lineRule="auto"/>
        <w:jc w:val="both"/>
        <w:rPr>
          <w:b/>
          <w:bCs/>
          <w:sz w:val="24"/>
          <w:szCs w:val="24"/>
        </w:rPr>
        <w:sectPr w:rsidR="00372D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9DCE15" w14:textId="3D0613EE" w:rsidR="004654B3" w:rsidRPr="00EE6143" w:rsidRDefault="004654B3" w:rsidP="00A14BF5">
      <w:pPr>
        <w:spacing w:line="240" w:lineRule="auto"/>
        <w:jc w:val="both"/>
        <w:rPr>
          <w:b/>
          <w:bCs/>
          <w:sz w:val="24"/>
          <w:szCs w:val="24"/>
        </w:rPr>
      </w:pPr>
      <w:r w:rsidRPr="00EE6143">
        <w:rPr>
          <w:b/>
          <w:bCs/>
          <w:sz w:val="24"/>
          <w:szCs w:val="24"/>
        </w:rPr>
        <w:lastRenderedPageBreak/>
        <w:t>Explanation</w:t>
      </w:r>
      <w:r w:rsidR="00372D6B">
        <w:rPr>
          <w:b/>
          <w:bCs/>
          <w:sz w:val="24"/>
          <w:szCs w:val="24"/>
        </w:rPr>
        <w:t xml:space="preserve"> of outcomes</w:t>
      </w:r>
    </w:p>
    <w:p w14:paraId="30E524C0" w14:textId="4CD10AF5" w:rsidR="00EE6143" w:rsidRDefault="00EE6143" w:rsidP="00A14BF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573BB2">
        <w:rPr>
          <w:sz w:val="24"/>
          <w:szCs w:val="24"/>
        </w:rPr>
        <w:t>Patient effect on detection of resistance gene in close contact</w:t>
      </w:r>
      <w:r>
        <w:rPr>
          <w:sz w:val="24"/>
          <w:szCs w:val="24"/>
        </w:rPr>
        <w:t xml:space="preserve"> </w:t>
      </w:r>
    </w:p>
    <w:p w14:paraId="0A9E46DF" w14:textId="7DBA354F" w:rsidR="00EE6143" w:rsidRDefault="00EE6143" w:rsidP="00A14BF5">
      <w:pPr>
        <w:pStyle w:val="ListParagraph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our co-carriage question</w:t>
      </w:r>
    </w:p>
    <w:p w14:paraId="6B9C1A99" w14:textId="38028BE3" w:rsidR="00EE6143" w:rsidRPr="001D0635" w:rsidRDefault="00EE6143" w:rsidP="00A14BF5">
      <w:pPr>
        <w:pStyle w:val="ListParagraph"/>
        <w:numPr>
          <w:ilvl w:val="1"/>
          <w:numId w:val="5"/>
        </w:numPr>
        <w:spacing w:line="240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However, </w:t>
      </w:r>
      <w:r w:rsidRPr="001D0635">
        <w:rPr>
          <w:sz w:val="24"/>
          <w:szCs w:val="24"/>
          <w:highlight w:val="yellow"/>
        </w:rPr>
        <w:t xml:space="preserve">we cannot separate them into macrolide group or non-macrolide group, this is because macrolide exposure is also </w:t>
      </w:r>
      <w:r w:rsidR="00A14BF5" w:rsidRPr="001D0635">
        <w:rPr>
          <w:sz w:val="24"/>
          <w:szCs w:val="24"/>
          <w:highlight w:val="yellow"/>
        </w:rPr>
        <w:t>an</w:t>
      </w:r>
      <w:r w:rsidRPr="001D0635">
        <w:rPr>
          <w:sz w:val="24"/>
          <w:szCs w:val="24"/>
          <w:highlight w:val="yellow"/>
        </w:rPr>
        <w:t xml:space="preserve"> IV in this model, if we separate them, we </w:t>
      </w:r>
      <w:proofErr w:type="gramStart"/>
      <w:r w:rsidRPr="001D0635">
        <w:rPr>
          <w:sz w:val="24"/>
          <w:szCs w:val="24"/>
          <w:highlight w:val="yellow"/>
        </w:rPr>
        <w:t>have to</w:t>
      </w:r>
      <w:proofErr w:type="gramEnd"/>
      <w:r w:rsidRPr="001D0635">
        <w:rPr>
          <w:sz w:val="24"/>
          <w:szCs w:val="24"/>
          <w:highlight w:val="yellow"/>
        </w:rPr>
        <w:t xml:space="preserve"> run multiple GEE models, then the P values and odds ratios are exactly same with our original model</w:t>
      </w:r>
      <w:bookmarkStart w:id="0" w:name="_GoBack"/>
      <w:bookmarkEnd w:id="0"/>
    </w:p>
    <w:p w14:paraId="61BFAA72" w14:textId="09FD4076" w:rsidR="00EE6143" w:rsidRDefault="00EE6143" w:rsidP="00A14BF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573BB2">
        <w:rPr>
          <w:sz w:val="24"/>
          <w:szCs w:val="24"/>
        </w:rPr>
        <w:t>Macrolide effect on detection of resistance gene in close contact</w:t>
      </w:r>
    </w:p>
    <w:p w14:paraId="539EAEB5" w14:textId="7E044575" w:rsidR="00EE6143" w:rsidRDefault="00EE6143" w:rsidP="00A14BF5">
      <w:pPr>
        <w:pStyle w:val="ListParagraph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is question we did not include in our original manuscript</w:t>
      </w:r>
    </w:p>
    <w:p w14:paraId="04E98435" w14:textId="3EEE5E7A" w:rsidR="00EE6143" w:rsidRPr="00573BB2" w:rsidRDefault="00EE6143" w:rsidP="00A14BF5">
      <w:pPr>
        <w:pStyle w:val="ListParagraph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Could be counted as an advantage</w:t>
      </w:r>
    </w:p>
    <w:p w14:paraId="10FAC94F" w14:textId="77777777" w:rsidR="00EE6143" w:rsidRPr="00573BB2" w:rsidRDefault="00EE6143" w:rsidP="00A14BF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573BB2">
        <w:rPr>
          <w:sz w:val="24"/>
          <w:szCs w:val="24"/>
        </w:rPr>
        <w:t>Patient and macrolide effects on detection of resistance gene in close contact</w:t>
      </w:r>
      <w:r>
        <w:rPr>
          <w:sz w:val="24"/>
          <w:szCs w:val="24"/>
        </w:rPr>
        <w:t xml:space="preserve"> </w:t>
      </w:r>
    </w:p>
    <w:p w14:paraId="1B9197D8" w14:textId="4743478C" w:rsidR="00EE6143" w:rsidRDefault="00EE6143" w:rsidP="00A14BF5">
      <w:pPr>
        <w:pStyle w:val="ListParagraph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our transmission risk question</w:t>
      </w:r>
    </w:p>
    <w:p w14:paraId="2EAF3561" w14:textId="4A02EC54" w:rsidR="00D70516" w:rsidRPr="009D2B9A" w:rsidRDefault="00EE6143" w:rsidP="00A14BF5">
      <w:pPr>
        <w:pStyle w:val="ListParagraph"/>
        <w:numPr>
          <w:ilvl w:val="1"/>
          <w:numId w:val="5"/>
        </w:numPr>
        <w:spacing w:line="240" w:lineRule="auto"/>
        <w:jc w:val="both"/>
        <w:rPr>
          <w:sz w:val="24"/>
          <w:szCs w:val="24"/>
          <w:highlight w:val="yellow"/>
        </w:rPr>
      </w:pPr>
      <w:r w:rsidRPr="009D2B9A">
        <w:rPr>
          <w:sz w:val="24"/>
          <w:szCs w:val="24"/>
          <w:highlight w:val="yellow"/>
        </w:rPr>
        <w:t xml:space="preserve">If there is a significant result, </w:t>
      </w:r>
      <w:r w:rsidR="00D70516" w:rsidRPr="009D2B9A">
        <w:rPr>
          <w:sz w:val="24"/>
          <w:szCs w:val="24"/>
          <w:highlight w:val="yellow"/>
        </w:rPr>
        <w:t>it means the case where patient carried the gene (1) x macrolide exposure (1) is more likely to affect close contacts carried the gene, than other cases. Other cases here include</w:t>
      </w:r>
      <w:r w:rsidR="00A14BF5" w:rsidRPr="009D2B9A">
        <w:rPr>
          <w:sz w:val="24"/>
          <w:szCs w:val="24"/>
          <w:highlight w:val="yellow"/>
        </w:rPr>
        <w:t>:</w:t>
      </w:r>
    </w:p>
    <w:p w14:paraId="0C8C9CCF" w14:textId="597CF919" w:rsidR="00D70516" w:rsidRPr="00D70516" w:rsidRDefault="00D70516" w:rsidP="00A14BF5">
      <w:pPr>
        <w:spacing w:line="240" w:lineRule="auto"/>
        <w:ind w:left="1080"/>
        <w:jc w:val="both"/>
        <w:rPr>
          <w:sz w:val="24"/>
          <w:szCs w:val="24"/>
        </w:rPr>
      </w:pPr>
      <w:r w:rsidRPr="00D70516">
        <w:rPr>
          <w:sz w:val="24"/>
          <w:szCs w:val="24"/>
        </w:rPr>
        <w:t xml:space="preserve">A. 0 x 1: patient do not </w:t>
      </w:r>
      <w:proofErr w:type="gramStart"/>
      <w:r w:rsidRPr="00D70516">
        <w:rPr>
          <w:sz w:val="24"/>
          <w:szCs w:val="24"/>
        </w:rPr>
        <w:t>carried</w:t>
      </w:r>
      <w:proofErr w:type="gramEnd"/>
      <w:r w:rsidRPr="00D70516">
        <w:rPr>
          <w:sz w:val="24"/>
          <w:szCs w:val="24"/>
        </w:rPr>
        <w:t xml:space="preserve"> the gene (0) x macrolide exposure (1) </w:t>
      </w:r>
    </w:p>
    <w:p w14:paraId="096873D0" w14:textId="77777777" w:rsidR="00D70516" w:rsidRPr="00D70516" w:rsidRDefault="00D70516" w:rsidP="00A14BF5">
      <w:pPr>
        <w:spacing w:line="240" w:lineRule="auto"/>
        <w:ind w:left="1080"/>
        <w:jc w:val="both"/>
        <w:rPr>
          <w:sz w:val="24"/>
          <w:szCs w:val="24"/>
        </w:rPr>
      </w:pPr>
      <w:r w:rsidRPr="00D70516">
        <w:rPr>
          <w:sz w:val="24"/>
          <w:szCs w:val="24"/>
        </w:rPr>
        <w:t xml:space="preserve">B. 0 x 0: patient do not </w:t>
      </w:r>
      <w:proofErr w:type="gramStart"/>
      <w:r w:rsidRPr="00D70516">
        <w:rPr>
          <w:sz w:val="24"/>
          <w:szCs w:val="24"/>
        </w:rPr>
        <w:t>carried</w:t>
      </w:r>
      <w:proofErr w:type="gramEnd"/>
      <w:r w:rsidRPr="00D70516">
        <w:rPr>
          <w:sz w:val="24"/>
          <w:szCs w:val="24"/>
        </w:rPr>
        <w:t xml:space="preserve"> the gene (0) x  no macrolide exposure (0)</w:t>
      </w:r>
    </w:p>
    <w:p w14:paraId="16C5A23E" w14:textId="4CC1DF9F" w:rsidR="00D70516" w:rsidRPr="00D70516" w:rsidRDefault="00D70516" w:rsidP="00A14BF5">
      <w:pPr>
        <w:spacing w:line="240" w:lineRule="auto"/>
        <w:ind w:left="1080"/>
        <w:jc w:val="both"/>
        <w:rPr>
          <w:sz w:val="24"/>
          <w:szCs w:val="24"/>
        </w:rPr>
      </w:pPr>
      <w:r w:rsidRPr="00D70516">
        <w:rPr>
          <w:sz w:val="24"/>
          <w:szCs w:val="24"/>
        </w:rPr>
        <w:t>C. 1 x 0: patients carried the gene (1) x no macrolide exposure (0)​</w:t>
      </w:r>
    </w:p>
    <w:p w14:paraId="7B1CA983" w14:textId="26C67A89" w:rsidR="00EE6143" w:rsidRDefault="00D70516" w:rsidP="00A14BF5">
      <w:pPr>
        <w:pStyle w:val="ListParagraph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outcome </w:t>
      </w:r>
      <w:r w:rsidR="00EE6143">
        <w:rPr>
          <w:sz w:val="24"/>
          <w:szCs w:val="24"/>
        </w:rPr>
        <w:t xml:space="preserve">can be translated to: </w:t>
      </w:r>
      <w:r w:rsidR="00EE6143" w:rsidRPr="00EE6143">
        <w:rPr>
          <w:sz w:val="24"/>
          <w:szCs w:val="24"/>
        </w:rPr>
        <w:t>"</w:t>
      </w:r>
      <w:r w:rsidR="00EE6143" w:rsidRPr="009D2B9A">
        <w:rPr>
          <w:sz w:val="24"/>
          <w:szCs w:val="24"/>
          <w:highlight w:val="yellow"/>
        </w:rPr>
        <w:t>while the patient carried the gene, the macrolide exposure will significant affect close contacts carried the gene</w:t>
      </w:r>
      <w:r w:rsidR="00EE6143">
        <w:rPr>
          <w:sz w:val="24"/>
          <w:szCs w:val="24"/>
        </w:rPr>
        <w:t xml:space="preserve">”. In other word, </w:t>
      </w:r>
      <w:r w:rsidR="00EE6143" w:rsidRPr="009D2B9A">
        <w:rPr>
          <w:sz w:val="24"/>
          <w:szCs w:val="24"/>
          <w:highlight w:val="yellow"/>
        </w:rPr>
        <w:t>it tells us macrolide exposure will significant affect transmission case (1-1).</w:t>
      </w:r>
      <w:r w:rsidR="00EE6143" w:rsidRPr="00EE6143">
        <w:rPr>
          <w:sz w:val="24"/>
          <w:szCs w:val="24"/>
        </w:rPr>
        <w:t xml:space="preserve">  Also, the significance could also be translated to " while there is a macrolide exposure, patient carried the gene will affect close contacts carried the gene". </w:t>
      </w:r>
      <w:r w:rsidR="00EE6143" w:rsidRPr="00EE6143">
        <w:rPr>
          <w:sz w:val="24"/>
          <w:szCs w:val="24"/>
          <w:u w:val="single"/>
        </w:rPr>
        <w:t>How to translate the results depend on your research question</w:t>
      </w:r>
      <w:r w:rsidR="00EE6143" w:rsidRPr="00EE6143">
        <w:rPr>
          <w:sz w:val="24"/>
          <w:szCs w:val="24"/>
        </w:rPr>
        <w:t>.</w:t>
      </w:r>
    </w:p>
    <w:p w14:paraId="627EE3F1" w14:textId="5468576B" w:rsidR="00EE6143" w:rsidRDefault="00EE6143" w:rsidP="00A14BF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PROs and CONs of this GEE model</w:t>
      </w:r>
    </w:p>
    <w:p w14:paraId="74D8A69C" w14:textId="4B7EA40D" w:rsidR="00EE6143" w:rsidRPr="00A14BF5" w:rsidRDefault="00EE6143" w:rsidP="00A14BF5">
      <w:pPr>
        <w:spacing w:line="240" w:lineRule="auto"/>
        <w:jc w:val="both"/>
        <w:rPr>
          <w:sz w:val="24"/>
          <w:szCs w:val="24"/>
        </w:rPr>
      </w:pPr>
      <w:r w:rsidRPr="00A14BF5">
        <w:rPr>
          <w:sz w:val="24"/>
          <w:szCs w:val="24"/>
        </w:rPr>
        <w:t>PROs:</w:t>
      </w:r>
    </w:p>
    <w:p w14:paraId="63D183D4" w14:textId="0B3B63B3" w:rsidR="00EE6143" w:rsidRDefault="00EE6143" w:rsidP="00A14BF5">
      <w:pPr>
        <w:pStyle w:val="ListParagraph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efficient because we previously used two models</w:t>
      </w:r>
    </w:p>
    <w:p w14:paraId="634C42DD" w14:textId="7E21BCFB" w:rsidR="00EE6143" w:rsidRDefault="00EE6143" w:rsidP="00A14BF5">
      <w:pPr>
        <w:pStyle w:val="ListParagraph"/>
        <w:numPr>
          <w:ilvl w:val="1"/>
          <w:numId w:val="5"/>
        </w:numPr>
        <w:spacing w:line="240" w:lineRule="auto"/>
        <w:jc w:val="both"/>
        <w:rPr>
          <w:sz w:val="24"/>
          <w:szCs w:val="24"/>
        </w:rPr>
      </w:pPr>
      <w:r w:rsidRPr="00EE6143">
        <w:rPr>
          <w:sz w:val="24"/>
          <w:szCs w:val="24"/>
        </w:rPr>
        <w:t>It also answered another question we did not include in our manuscript</w:t>
      </w:r>
      <w:r w:rsidR="00A14BF5">
        <w:rPr>
          <w:rFonts w:hint="eastAsia"/>
          <w:sz w:val="24"/>
          <w:szCs w:val="24"/>
        </w:rPr>
        <w:t>,</w:t>
      </w:r>
      <w:r w:rsidRPr="00EE6143">
        <w:rPr>
          <w:rFonts w:hint="eastAsia"/>
          <w:sz w:val="24"/>
          <w:szCs w:val="24"/>
        </w:rPr>
        <w:t xml:space="preserve"> which</w:t>
      </w:r>
      <w:r w:rsidRPr="00EE6143">
        <w:rPr>
          <w:sz w:val="24"/>
          <w:szCs w:val="24"/>
        </w:rPr>
        <w:t xml:space="preserve"> is “Macrolide effect on detection of resistance gene in close contact</w:t>
      </w:r>
      <w:r>
        <w:rPr>
          <w:sz w:val="24"/>
          <w:szCs w:val="24"/>
        </w:rPr>
        <w:t>”</w:t>
      </w:r>
    </w:p>
    <w:p w14:paraId="48F532F3" w14:textId="397C901F" w:rsidR="00A14BF5" w:rsidRPr="00A14BF5" w:rsidRDefault="00EE6143" w:rsidP="00A14BF5">
      <w:pPr>
        <w:spacing w:line="240" w:lineRule="auto"/>
        <w:jc w:val="both"/>
        <w:rPr>
          <w:sz w:val="24"/>
          <w:szCs w:val="24"/>
        </w:rPr>
      </w:pPr>
      <w:r w:rsidRPr="00A14BF5">
        <w:rPr>
          <w:sz w:val="24"/>
          <w:szCs w:val="24"/>
        </w:rPr>
        <w:t>CONs:</w:t>
      </w:r>
    </w:p>
    <w:p w14:paraId="7EB8EA16" w14:textId="1B253C80" w:rsidR="001D0635" w:rsidRDefault="001D0635" w:rsidP="00A14BF5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did not answer exact same questions, our first question aims to know the co-carriage in different treatment group, however, it only </w:t>
      </w:r>
      <w:proofErr w:type="gramStart"/>
      <w:r>
        <w:rPr>
          <w:sz w:val="24"/>
          <w:szCs w:val="24"/>
        </w:rPr>
        <w:t>give</w:t>
      </w:r>
      <w:proofErr w:type="gramEnd"/>
      <w:r>
        <w:rPr>
          <w:sz w:val="24"/>
          <w:szCs w:val="24"/>
        </w:rPr>
        <w:t xml:space="preserve"> us the overall effect of detection in patient on detection in close contact</w:t>
      </w:r>
    </w:p>
    <w:p w14:paraId="6529AC82" w14:textId="084CA093" w:rsidR="00EE6143" w:rsidRPr="00A14BF5" w:rsidRDefault="00EE6143" w:rsidP="00A14BF5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0-0 case was included in the model, </w:t>
      </w:r>
      <w:r w:rsidR="00D70516">
        <w:rPr>
          <w:sz w:val="24"/>
          <w:szCs w:val="24"/>
        </w:rPr>
        <w:t>which will affect the outcome of macrolide effect on transmission risk;</w:t>
      </w:r>
      <w:r w:rsidR="00A14BF5">
        <w:rPr>
          <w:sz w:val="24"/>
          <w:szCs w:val="24"/>
        </w:rPr>
        <w:t xml:space="preserve"> </w:t>
      </w:r>
      <w:r w:rsidR="00D70516" w:rsidRPr="00A14BF5">
        <w:rPr>
          <w:sz w:val="24"/>
          <w:szCs w:val="24"/>
        </w:rPr>
        <w:t>We could</w:t>
      </w:r>
      <w:r w:rsidRPr="00A14BF5">
        <w:rPr>
          <w:sz w:val="24"/>
          <w:szCs w:val="24"/>
        </w:rPr>
        <w:t xml:space="preserve"> remove 0-0 case prior to GEE,</w:t>
      </w:r>
      <w:r w:rsidR="00D70516" w:rsidRPr="00A14BF5">
        <w:rPr>
          <w:sz w:val="24"/>
          <w:szCs w:val="24"/>
        </w:rPr>
        <w:t xml:space="preserve"> but</w:t>
      </w:r>
      <w:r w:rsidRPr="00A14BF5">
        <w:rPr>
          <w:sz w:val="24"/>
          <w:szCs w:val="24"/>
        </w:rPr>
        <w:t xml:space="preserve"> then</w:t>
      </w:r>
      <w:r w:rsidR="00D70516" w:rsidRPr="00A14BF5">
        <w:rPr>
          <w:sz w:val="24"/>
          <w:szCs w:val="24"/>
        </w:rPr>
        <w:t xml:space="preserve"> it</w:t>
      </w:r>
      <w:r w:rsidRPr="00A14BF5">
        <w:rPr>
          <w:sz w:val="24"/>
          <w:szCs w:val="24"/>
        </w:rPr>
        <w:t xml:space="preserve"> </w:t>
      </w:r>
      <w:r w:rsidR="00D70516" w:rsidRPr="00A14BF5">
        <w:rPr>
          <w:sz w:val="24"/>
          <w:szCs w:val="24"/>
        </w:rPr>
        <w:t>won’t</w:t>
      </w:r>
      <w:r w:rsidRPr="00A14BF5">
        <w:rPr>
          <w:sz w:val="24"/>
          <w:szCs w:val="24"/>
        </w:rPr>
        <w:t xml:space="preserve"> be able to answer our first co-carriage question</w:t>
      </w:r>
      <w:r w:rsidR="00D70516" w:rsidRPr="00A14BF5">
        <w:rPr>
          <w:sz w:val="24"/>
          <w:szCs w:val="24"/>
        </w:rPr>
        <w:t xml:space="preserve">. We want to include </w:t>
      </w:r>
      <w:r w:rsidRPr="00A14BF5">
        <w:rPr>
          <w:sz w:val="24"/>
          <w:szCs w:val="24"/>
        </w:rPr>
        <w:t>0-0</w:t>
      </w:r>
      <w:r w:rsidR="00D70516" w:rsidRPr="00A14BF5">
        <w:rPr>
          <w:sz w:val="24"/>
          <w:szCs w:val="24"/>
        </w:rPr>
        <w:t xml:space="preserve"> in our co-carriage model this is because</w:t>
      </w:r>
      <w:r w:rsidRPr="00A14BF5">
        <w:rPr>
          <w:sz w:val="24"/>
          <w:szCs w:val="24"/>
        </w:rPr>
        <w:t xml:space="preserve"> we only want to know whether detection in close contact is dependent/independent of detection in patients</w:t>
      </w:r>
      <w:r w:rsidR="00D70516" w:rsidRPr="00A14BF5">
        <w:rPr>
          <w:sz w:val="24"/>
          <w:szCs w:val="24"/>
        </w:rPr>
        <w:t>.</w:t>
      </w:r>
    </w:p>
    <w:p w14:paraId="03F5AA51" w14:textId="43DE69AF" w:rsidR="00EE6143" w:rsidRDefault="00D70516" w:rsidP="00A14BF5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Despite efficient a little bit, t</w:t>
      </w:r>
      <w:r w:rsidRPr="00D70516">
        <w:rPr>
          <w:sz w:val="24"/>
          <w:szCs w:val="24"/>
        </w:rPr>
        <w:t>he GEE model</w:t>
      </w:r>
      <w:r>
        <w:rPr>
          <w:sz w:val="24"/>
          <w:szCs w:val="24"/>
        </w:rPr>
        <w:t>, especially the interaction analysis,</w:t>
      </w:r>
      <w:r w:rsidRPr="00D70516">
        <w:rPr>
          <w:sz w:val="24"/>
          <w:szCs w:val="24"/>
        </w:rPr>
        <w:t xml:space="preserve"> is hard to understand and is hard to be translated to clinical messages, not even to say the clinicians</w:t>
      </w:r>
      <w:r>
        <w:rPr>
          <w:sz w:val="24"/>
          <w:szCs w:val="24"/>
        </w:rPr>
        <w:t xml:space="preserve"> will understand the message we delivered</w:t>
      </w:r>
    </w:p>
    <w:p w14:paraId="4689253B" w14:textId="104139B1" w:rsidR="00D70516" w:rsidRDefault="00D70516" w:rsidP="00A14BF5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More strict</w:t>
      </w:r>
      <w:proofErr w:type="gramEnd"/>
      <w:r>
        <w:rPr>
          <w:sz w:val="24"/>
          <w:szCs w:val="24"/>
        </w:rPr>
        <w:t xml:space="preserve"> for variances between groups, if there are less than 3 variances between groups, then it cannot compute the results, will tell you: “</w:t>
      </w:r>
      <w:proofErr w:type="spellStart"/>
      <w:r w:rsidRPr="00D70516">
        <w:rPr>
          <w:sz w:val="24"/>
          <w:szCs w:val="24"/>
        </w:rPr>
        <w:t>Cgee</w:t>
      </w:r>
      <w:proofErr w:type="spellEnd"/>
      <w:r w:rsidRPr="00D70516">
        <w:rPr>
          <w:sz w:val="24"/>
          <w:szCs w:val="24"/>
        </w:rPr>
        <w:t>: error: logistic model for probability has fitted value very close to 1.</w:t>
      </w:r>
      <w:r>
        <w:rPr>
          <w:sz w:val="24"/>
          <w:szCs w:val="24"/>
        </w:rPr>
        <w:t>”</w:t>
      </w:r>
    </w:p>
    <w:p w14:paraId="05DB3E75" w14:textId="77777777" w:rsidR="00E8273D" w:rsidRPr="00E8273D" w:rsidRDefault="00E8273D" w:rsidP="00E8273D">
      <w:pPr>
        <w:spacing w:line="240" w:lineRule="auto"/>
        <w:jc w:val="both"/>
        <w:rPr>
          <w:sz w:val="24"/>
          <w:szCs w:val="24"/>
        </w:rPr>
      </w:pPr>
    </w:p>
    <w:sectPr w:rsidR="00E8273D" w:rsidRPr="00E82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A50"/>
    <w:multiLevelType w:val="hybridMultilevel"/>
    <w:tmpl w:val="31B8B7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1">
      <w:start w:val="1"/>
      <w:numFmt w:val="decimal"/>
      <w:lvlText w:val="%2)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484E5C"/>
    <w:multiLevelType w:val="hybridMultilevel"/>
    <w:tmpl w:val="CB3C5F2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FC02D7"/>
    <w:multiLevelType w:val="hybridMultilevel"/>
    <w:tmpl w:val="BD42FB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52655"/>
    <w:multiLevelType w:val="hybridMultilevel"/>
    <w:tmpl w:val="BD42FBE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1">
      <w:start w:val="1"/>
      <w:numFmt w:val="decimal"/>
      <w:lvlText w:val="%2)"/>
      <w:lvlJc w:val="left"/>
      <w:pPr>
        <w:ind w:left="1080" w:hanging="360"/>
      </w:p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B72413"/>
    <w:multiLevelType w:val="hybridMultilevel"/>
    <w:tmpl w:val="F7669E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91BC7"/>
    <w:multiLevelType w:val="hybridMultilevel"/>
    <w:tmpl w:val="BD42FBE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1">
      <w:start w:val="1"/>
      <w:numFmt w:val="decimal"/>
      <w:lvlText w:val="%2)"/>
      <w:lvlJc w:val="left"/>
      <w:pPr>
        <w:ind w:left="1080" w:hanging="360"/>
      </w:p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E2"/>
    <w:rsid w:val="001D0635"/>
    <w:rsid w:val="00372D6B"/>
    <w:rsid w:val="00423FD0"/>
    <w:rsid w:val="004654B3"/>
    <w:rsid w:val="00573BB2"/>
    <w:rsid w:val="005769AC"/>
    <w:rsid w:val="007F26FF"/>
    <w:rsid w:val="009D2B9A"/>
    <w:rsid w:val="00A14BF5"/>
    <w:rsid w:val="00B0003B"/>
    <w:rsid w:val="00C304E2"/>
    <w:rsid w:val="00D70516"/>
    <w:rsid w:val="00E8273D"/>
    <w:rsid w:val="00E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9DE8"/>
  <w15:chartTrackingRefBased/>
  <w15:docId w15:val="{164CEE46-C83A-45EF-91A4-2CE12DF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B3"/>
    <w:pPr>
      <w:ind w:left="720"/>
      <w:contextualSpacing/>
    </w:pPr>
  </w:style>
  <w:style w:type="table" w:styleId="TableGrid">
    <w:name w:val="Table Grid"/>
    <w:basedOn w:val="TableNormal"/>
    <w:uiPriority w:val="39"/>
    <w:rsid w:val="0057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6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5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7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Wang</dc:creator>
  <cp:keywords/>
  <dc:description/>
  <cp:lastModifiedBy>Yiming Wang</cp:lastModifiedBy>
  <cp:revision>13</cp:revision>
  <dcterms:created xsi:type="dcterms:W3CDTF">2021-12-16T02:21:00Z</dcterms:created>
  <dcterms:modified xsi:type="dcterms:W3CDTF">2021-12-16T03:13:00Z</dcterms:modified>
</cp:coreProperties>
</file>