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480" w:after="480" w:line="288" w:lineRule="auto"/>
        <w:ind w:left="0"/>
      </w:pPr>
      <w:r>
        <w:rPr>
          <w:rFonts w:ascii="Arial" w:hAnsi="Arial" w:eastAsia="等线" w:cs="Arial"/>
          <w:b/>
          <w:sz w:val="52"/>
        </w:rPr>
        <w:t>方案设计_-240329</w:t>
      </w:r>
      <w:bookmarkStart w:id="0" w:name="_GoBack"/>
      <w:bookmarkEnd w:id="0"/>
    </w:p>
    <w:p>
      <w:pPr>
        <w:spacing w:before="120" w:after="120" w:line="288" w:lineRule="auto"/>
        <w:ind w:left="0" w:firstLine="0"/>
        <w:jc w:val="center"/>
      </w:pPr>
      <w:r>
        <w:rPr>
          <w:rFonts w:ascii="Arial" w:hAnsi="Arial" w:eastAsia="等线" w:cs="Arial"/>
          <w:sz w:val="22"/>
        </w:rPr>
        <w:t>动脉粥样硬化 乳酸化修饰 5+</w:t>
      </w:r>
    </w:p>
    <w:p>
      <w:pPr>
        <w:spacing w:before="120" w:after="120" w:line="288" w:lineRule="auto"/>
        <w:ind w:left="0" w:firstLine="0"/>
        <w:jc w:val="left"/>
      </w:pPr>
      <w:r>
        <w:rPr>
          <w:rFonts w:ascii="Arial" w:hAnsi="Arial" w:eastAsia="等线" w:cs="Arial"/>
          <w:sz w:val="22"/>
        </w:rPr>
        <w:t>数据集：GEO公共数据库</w:t>
      </w:r>
    </w:p>
    <w:p>
      <w:pPr>
        <w:spacing w:before="120" w:after="120" w:line="288" w:lineRule="auto"/>
        <w:ind w:left="0" w:firstLine="0"/>
        <w:jc w:val="left"/>
      </w:pPr>
      <w:r>
        <w:rPr>
          <w:rFonts w:ascii="Arial" w:hAnsi="Arial" w:eastAsia="等线" w:cs="Arial"/>
          <w:sz w:val="22"/>
        </w:rPr>
        <w:t>Figure1：流程图</w:t>
      </w:r>
    </w:p>
    <w:p>
      <w:pPr>
        <w:spacing w:before="120" w:after="120" w:line="288" w:lineRule="auto"/>
        <w:ind w:left="0" w:firstLine="0"/>
        <w:jc w:val="left"/>
      </w:pPr>
      <w:r>
        <w:rPr>
          <w:rFonts w:ascii="Arial" w:hAnsi="Arial" w:eastAsia="等线" w:cs="Arial"/>
          <w:sz w:val="22"/>
        </w:rPr>
        <w:t>Figure2：合并GSE100927、GSE163154、GSE43292数据集，动脉粥样硬化（AS）组与对照组差异分析，得到差异基因。差异分析结果绘制火山图/热图。</w:t>
      </w:r>
    </w:p>
    <w:p>
      <w:pPr>
        <w:spacing w:before="120" w:after="120" w:line="288" w:lineRule="auto"/>
        <w:ind w:left="0" w:firstLine="0"/>
        <w:jc w:val="left"/>
      </w:pPr>
      <w:r>
        <w:rPr>
          <w:rFonts w:ascii="Arial" w:hAnsi="Arial" w:eastAsia="等线" w:cs="Arial"/>
          <w:sz w:val="22"/>
        </w:rPr>
        <w:t>Figure3：差异基因和乳酸化修饰相关基因取交集，得到交集基因。绘制韦恩图/基因染色体圈图/交集基因组间表达箱图。KEGG和GO分析交集基因相关通路，绘制气泡图/弦图。</w:t>
      </w:r>
    </w:p>
    <w:p>
      <w:pPr>
        <w:spacing w:before="120" w:after="120" w:line="288" w:lineRule="auto"/>
        <w:ind w:left="0" w:firstLine="0"/>
        <w:jc w:val="left"/>
      </w:pPr>
      <w:r>
        <w:rPr>
          <w:rFonts w:ascii="Arial" w:hAnsi="Arial" w:eastAsia="等线" w:cs="Arial"/>
          <w:sz w:val="22"/>
        </w:rPr>
        <w:t>Figure4：单因素COX+机器学习lasso从交集基因中筛选核心基因，绘制核心基因ROC曲线图/组间差异箱线图。</w:t>
      </w:r>
    </w:p>
    <w:p>
      <w:pPr>
        <w:spacing w:before="120" w:after="120" w:line="288" w:lineRule="auto"/>
        <w:ind w:left="0" w:firstLine="0"/>
        <w:jc w:val="left"/>
      </w:pPr>
      <w:r>
        <w:rPr>
          <w:rFonts w:ascii="Arial" w:hAnsi="Arial" w:eastAsia="等线" w:cs="Arial"/>
          <w:sz w:val="22"/>
        </w:rPr>
        <w:t>Figure5：使用GSE28829数据集进行外部验证，绘制ROC曲线图/组间差异箱线图。</w:t>
      </w:r>
    </w:p>
    <w:p>
      <w:pPr>
        <w:spacing w:before="120" w:after="120" w:line="288" w:lineRule="auto"/>
        <w:ind w:left="0" w:firstLine="0"/>
        <w:jc w:val="left"/>
      </w:pPr>
      <w:r>
        <w:rPr>
          <w:rFonts w:ascii="Arial" w:hAnsi="Arial" w:eastAsia="等线" w:cs="Arial"/>
          <w:sz w:val="22"/>
        </w:rPr>
        <w:t>Figure6：单基因GSEA分析，绘制山脊图。多因素COX绘制核心基因的列线图。IPA 的经典路径分析绘制网络图。</w:t>
      </w:r>
    </w:p>
    <w:p>
      <w:pPr>
        <w:spacing w:before="120" w:after="120" w:line="288" w:lineRule="auto"/>
        <w:ind w:left="0" w:firstLine="0"/>
        <w:jc w:val="left"/>
      </w:pPr>
      <w:r>
        <w:rPr>
          <w:rFonts w:ascii="Arial" w:hAnsi="Arial" w:eastAsia="等线" w:cs="Arial"/>
          <w:sz w:val="22"/>
        </w:rPr>
        <w:t>Figure7：根据核心基因构建诊断预测模型，绘制ROC曲线/PcoA图评估AS组和对照组诊断预测准确性。使用GSE120521和GSE97210进行外部验证，绘制ROC曲线/PcoA图。</w:t>
      </w:r>
    </w:p>
    <w:p>
      <w:pPr>
        <w:spacing w:before="120" w:after="120" w:line="288" w:lineRule="auto"/>
        <w:ind w:left="0" w:firstLine="0"/>
        <w:jc w:val="left"/>
      </w:pPr>
      <w:r>
        <w:rPr>
          <w:rFonts w:ascii="Arial" w:hAnsi="Arial" w:eastAsia="等线" w:cs="Arial"/>
          <w:sz w:val="22"/>
        </w:rPr>
        <w:t>Figure8：免疫浸润分析免疫细胞的相对丰度，绘制两组差异箱线图/免疫细胞相关性热图/核心基因相关性图。</w:t>
      </w:r>
    </w:p>
    <w:p>
      <w:pPr>
        <w:spacing w:before="120" w:after="120" w:line="288" w:lineRule="auto"/>
        <w:ind w:left="0" w:firstLine="0"/>
        <w:jc w:val="left"/>
      </w:pPr>
      <w:r>
        <w:rPr>
          <w:rFonts w:ascii="Arial" w:hAnsi="Arial" w:eastAsia="等线" w:cs="Arial"/>
          <w:sz w:val="22"/>
        </w:rPr>
        <w:t>Figure9：绘制“TF（转录因子）-miRNA-核心基因”网络图（NetworkAnalyst和miRWalk），绘制”核心基因-药物“网络图（DrugBank）。</w:t>
      </w:r>
    </w:p>
    <w:p>
      <w:pPr>
        <w:spacing w:before="120" w:after="120" w:line="288" w:lineRule="auto"/>
        <w:ind w:left="0" w:firstLine="0"/>
        <w:jc w:val="left"/>
      </w:pPr>
    </w:p>
    <w:p>
      <w:pPr>
        <w:spacing w:before="120" w:after="120" w:line="288" w:lineRule="auto"/>
        <w:ind w:left="0" w:firstLine="0"/>
        <w:jc w:val="left"/>
      </w:pPr>
      <w:r>
        <w:rPr>
          <w:rFonts w:ascii="Arial" w:hAnsi="Arial" w:eastAsia="等线" w:cs="Arial"/>
          <w:sz w:val="22"/>
        </w:rPr>
        <w:t>Table1：乳酸化修饰相关基因列表</w:t>
      </w:r>
    </w:p>
    <w:p>
      <w:pPr>
        <w:spacing w:before="120" w:after="120" w:line="288" w:lineRule="auto"/>
        <w:ind w:left="0" w:firstLine="0"/>
        <w:jc w:val="left"/>
      </w:pPr>
      <w:r>
        <w:rPr>
          <w:rFonts w:ascii="Arial" w:hAnsi="Arial" w:eastAsia="等线" w:cs="Arial"/>
          <w:sz w:val="22"/>
        </w:rPr>
        <w:t>Table2：差异分析结果</w:t>
      </w:r>
    </w:p>
    <w:p>
      <w:pPr>
        <w:spacing w:before="120" w:after="120" w:line="288" w:lineRule="auto"/>
        <w:ind w:left="0" w:firstLine="0"/>
        <w:jc w:val="left"/>
      </w:pPr>
      <w:r>
        <w:rPr>
          <w:rFonts w:ascii="Arial" w:hAnsi="Arial" w:eastAsia="等线" w:cs="Arial"/>
          <w:sz w:val="22"/>
        </w:rPr>
        <w:t>Table3：GO富集结果</w:t>
      </w:r>
    </w:p>
    <w:p>
      <w:pPr>
        <w:spacing w:before="120" w:after="120" w:line="288" w:lineRule="auto"/>
        <w:ind w:left="0" w:firstLine="0"/>
        <w:jc w:val="left"/>
      </w:pPr>
      <w:r>
        <w:rPr>
          <w:rFonts w:ascii="Arial" w:hAnsi="Arial" w:eastAsia="等线" w:cs="Arial"/>
          <w:sz w:val="22"/>
        </w:rPr>
        <w:t>Table4：KEGG富集结果</w:t>
      </w:r>
    </w:p>
    <w:p>
      <w:pPr>
        <w:spacing w:before="120" w:after="120" w:line="288" w:lineRule="auto"/>
        <w:ind w:left="0" w:firstLine="0"/>
        <w:jc w:val="left"/>
      </w:pPr>
      <w:r>
        <w:rPr>
          <w:rFonts w:ascii="Arial" w:hAnsi="Arial" w:eastAsia="等线" w:cs="Arial"/>
          <w:sz w:val="22"/>
        </w:rPr>
        <w:t>Table5：GSEA富集结果</w:t>
      </w:r>
    </w:p>
    <w:p>
      <w:pPr>
        <w:spacing w:before="120" w:after="120" w:line="288" w:lineRule="auto"/>
        <w:ind w:left="0" w:firstLine="0"/>
        <w:jc w:val="left"/>
      </w:pPr>
      <w:r>
        <w:rPr>
          <w:rFonts w:ascii="Arial" w:hAnsi="Arial" w:eastAsia="等线" w:cs="Arial"/>
          <w:sz w:val="22"/>
        </w:rPr>
        <w:t>Table6：免疫浸润结果</w:t>
      </w:r>
    </w:p>
    <w:p>
      <w:pPr>
        <w:spacing w:before="120" w:after="120" w:line="288" w:lineRule="auto"/>
        <w:ind w:left="0" w:firstLine="0"/>
        <w:jc w:val="left"/>
      </w:pPr>
    </w:p>
    <w:p>
      <w:pPr>
        <w:spacing w:before="120" w:after="120" w:line="288" w:lineRule="auto"/>
        <w:ind w:left="0" w:firstLine="0"/>
        <w:jc w:val="left"/>
      </w:pPr>
      <w:r>
        <w:rPr>
          <w:rFonts w:ascii="Arial" w:hAnsi="Arial" w:eastAsia="等线" w:cs="Arial"/>
          <w:sz w:val="22"/>
        </w:rPr>
        <w:t>背景：乳酸是糖酵解的最终产物，最近研究发现乳酸可以作为表观遗传修饰底物，导致组蛋白或非组蛋白赖氨酸残基发生乳酰化，从而调节基因转录或蛋白质功能。动脉粥样硬化是一种涉及多种细胞的慢性炎症过程，在动脉粥样硬化过程中，乳酸通过多种复杂的细胞内途径作用于多种细胞，如血管内皮细胞、血管平滑肌细胞、巨噬细胞和淋巴细胞，但具体机制尚不清楚。</w:t>
      </w:r>
    </w:p>
    <w:p>
      <w:pPr>
        <w:spacing w:before="120" w:after="120" w:line="288" w:lineRule="auto"/>
        <w:ind w:left="0" w:firstLine="0"/>
        <w:jc w:val="left"/>
      </w:pPr>
      <w:r>
        <w:rPr>
          <w:rFonts w:ascii="Arial" w:hAnsi="Arial" w:eastAsia="等线" w:cs="Arial"/>
          <w:b/>
          <w:sz w:val="22"/>
        </w:rPr>
        <w:t>Ouyang, J., Wang, H., &amp; Huang, J. (2023). The role of lactate in cardiovascular diseases. </w:t>
      </w:r>
      <w:r>
        <w:rPr>
          <w:rFonts w:ascii="Arial" w:hAnsi="Arial" w:eastAsia="等线" w:cs="Arial"/>
          <w:b/>
          <w:i/>
          <w:sz w:val="22"/>
        </w:rPr>
        <w:t>Cell Communication and Signaling</w:t>
      </w:r>
      <w:r>
        <w:rPr>
          <w:rFonts w:ascii="Arial" w:hAnsi="Arial" w:eastAsia="等线" w:cs="Arial"/>
          <w:b/>
          <w:sz w:val="22"/>
        </w:rPr>
        <w:t>, </w:t>
      </w:r>
      <w:r>
        <w:rPr>
          <w:rFonts w:ascii="Arial" w:hAnsi="Arial" w:eastAsia="等线" w:cs="Arial"/>
          <w:b/>
          <w:i/>
          <w:sz w:val="22"/>
        </w:rPr>
        <w:t>21</w:t>
      </w:r>
      <w:r>
        <w:rPr>
          <w:rFonts w:ascii="Arial" w:hAnsi="Arial" w:eastAsia="等线" w:cs="Arial"/>
          <w:b/>
          <w:sz w:val="22"/>
        </w:rPr>
        <w:t>(1), 317.</w:t>
      </w:r>
    </w:p>
    <w:p>
      <w:pPr>
        <w:spacing w:before="120" w:after="120" w:line="288" w:lineRule="auto"/>
        <w:ind w:left="0" w:firstLine="0"/>
        <w:jc w:val="left"/>
      </w:pPr>
      <w:r>
        <w:rPr>
          <w:rFonts w:ascii="Arial" w:hAnsi="Arial" w:eastAsia="等线" w:cs="Arial"/>
          <w:sz w:val="22"/>
        </w:rPr>
        <w:t>有1篇关于乳酸化和动脉粥样硬化的文献：运动可以促进内皮细胞（EC）中的 Mecp2 赖氨酸乳酰化（Mecp2k271la），从而发挥抗炎作用并减轻动脉粥样硬化性心血管疾病（ASCVD）的发展。</w:t>
      </w:r>
    </w:p>
    <w:p>
      <w:pPr>
        <w:spacing w:before="120" w:after="120" w:line="288" w:lineRule="auto"/>
        <w:ind w:left="0" w:firstLine="0"/>
        <w:jc w:val="left"/>
      </w:pPr>
      <w:r>
        <w:rPr>
          <w:rFonts w:ascii="Arial" w:hAnsi="Arial" w:eastAsia="等线" w:cs="Arial"/>
          <w:b/>
          <w:sz w:val="22"/>
        </w:rPr>
        <w:t>Wang, Y., Chen, L., Zhang, M., Li, X., Yang, X., Huang, T., ... &amp; Yu, B. (2023). Exercise-induced endothelial Mecp2 lactylation suppresses atherosclerosis via the Ereg/MAPK signalling pathway. </w:t>
      </w:r>
      <w:r>
        <w:rPr>
          <w:rFonts w:ascii="Arial" w:hAnsi="Arial" w:eastAsia="等线" w:cs="Arial"/>
          <w:b/>
          <w:i/>
          <w:sz w:val="22"/>
        </w:rPr>
        <w:t>Atherosclerosis</w:t>
      </w:r>
      <w:r>
        <w:rPr>
          <w:rFonts w:ascii="Arial" w:hAnsi="Arial" w:eastAsia="等线" w:cs="Arial"/>
          <w:b/>
          <w:sz w:val="22"/>
        </w:rPr>
        <w:t>, </w:t>
      </w:r>
      <w:r>
        <w:rPr>
          <w:rFonts w:ascii="Arial" w:hAnsi="Arial" w:eastAsia="等线" w:cs="Arial"/>
          <w:b/>
          <w:i/>
          <w:sz w:val="22"/>
        </w:rPr>
        <w:t>375</w:t>
      </w:r>
      <w:r>
        <w:rPr>
          <w:rFonts w:ascii="Arial" w:hAnsi="Arial" w:eastAsia="等线" w:cs="Arial"/>
          <w:b/>
          <w:sz w:val="22"/>
        </w:rPr>
        <w:t>, 45-58.</w:t>
      </w:r>
    </w:p>
    <w:tbl>
      <w:tblPr>
        <w:tblStyle w:val="2"/>
        <w:tblW w:w="0" w:type="auto"/>
        <w:tblInd w:w="0" w:type="dxa"/>
        <w:tblBorders>
          <w:top w:val="single" w:color="DEE0E3" w:sz="0" w:space="0"/>
          <w:left w:val="single" w:color="DEE0E3" w:sz="0" w:space="0"/>
          <w:bottom w:val="single" w:color="DEE0E3" w:sz="0" w:space="0"/>
          <w:right w:val="single" w:color="DEE0E3" w:sz="0" w:space="0"/>
          <w:insideH w:val="single" w:color="DEE0E3" w:sz="0" w:space="0"/>
          <w:insideV w:val="single" w:color="DEE0E3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650"/>
        <w:gridCol w:w="1650"/>
        <w:gridCol w:w="1650"/>
        <w:gridCol w:w="1650"/>
        <w:gridCol w:w="1650"/>
      </w:tblGrid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65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b/>
                <w:sz w:val="22"/>
              </w:rPr>
              <w:t>GEO</w:t>
            </w:r>
          </w:p>
        </w:tc>
        <w:tc>
          <w:tcPr>
            <w:tcW w:w="165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b/>
                <w:sz w:val="22"/>
              </w:rPr>
              <w:t>样本类型</w:t>
            </w:r>
          </w:p>
        </w:tc>
        <w:tc>
          <w:tcPr>
            <w:tcW w:w="165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b/>
                <w:sz w:val="22"/>
              </w:rPr>
              <w:t>样本数目</w:t>
            </w:r>
          </w:p>
        </w:tc>
        <w:tc>
          <w:tcPr>
            <w:tcW w:w="165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b/>
                <w:sz w:val="22"/>
              </w:rPr>
              <w:t>样本特征</w:t>
            </w:r>
          </w:p>
        </w:tc>
        <w:tc>
          <w:tcPr>
            <w:tcW w:w="165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b/>
                <w:sz w:val="22"/>
              </w:rPr>
              <w:t>数据类型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65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sz w:val="22"/>
              </w:rPr>
              <w:t>GSE100927</w:t>
            </w:r>
          </w:p>
        </w:tc>
        <w:tc>
          <w:tcPr>
            <w:tcW w:w="165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sz w:val="22"/>
              </w:rPr>
              <w:t>组织</w:t>
            </w:r>
          </w:p>
        </w:tc>
        <w:tc>
          <w:tcPr>
            <w:tcW w:w="165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sz w:val="22"/>
              </w:rPr>
              <w:t>104</w:t>
            </w:r>
          </w:p>
        </w:tc>
        <w:tc>
          <w:tcPr>
            <w:tcW w:w="165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sz w:val="22"/>
              </w:rPr>
              <w:t>35control，69AS，3种不同动脉类型，有分性别</w:t>
            </w:r>
          </w:p>
        </w:tc>
        <w:tc>
          <w:tcPr>
            <w:tcW w:w="165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sz w:val="22"/>
              </w:rPr>
              <w:t>转录组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65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sz w:val="22"/>
              </w:rPr>
              <w:t>GSE163154</w:t>
            </w:r>
          </w:p>
        </w:tc>
        <w:tc>
          <w:tcPr>
            <w:tcW w:w="165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sz w:val="22"/>
              </w:rPr>
              <w:t>组织</w:t>
            </w:r>
          </w:p>
        </w:tc>
        <w:tc>
          <w:tcPr>
            <w:tcW w:w="165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sz w:val="22"/>
              </w:rPr>
              <w:t>43</w:t>
            </w:r>
          </w:p>
        </w:tc>
        <w:tc>
          <w:tcPr>
            <w:tcW w:w="165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sz w:val="22"/>
              </w:rPr>
              <w:t>16control，27AS</w:t>
            </w:r>
          </w:p>
        </w:tc>
        <w:tc>
          <w:tcPr>
            <w:tcW w:w="165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sz w:val="22"/>
              </w:rPr>
              <w:t>转录组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65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sz w:val="22"/>
              </w:rPr>
              <w:t>GSE28829</w:t>
            </w:r>
          </w:p>
        </w:tc>
        <w:tc>
          <w:tcPr>
            <w:tcW w:w="165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sz w:val="22"/>
              </w:rPr>
              <w:t>组织</w:t>
            </w:r>
          </w:p>
        </w:tc>
        <w:tc>
          <w:tcPr>
            <w:tcW w:w="165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sz w:val="22"/>
              </w:rPr>
              <w:t>29</w:t>
            </w:r>
          </w:p>
        </w:tc>
        <w:tc>
          <w:tcPr>
            <w:tcW w:w="165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sz w:val="22"/>
              </w:rPr>
              <w:t>16个晚期，13和早期，无正常组</w:t>
            </w:r>
          </w:p>
        </w:tc>
        <w:tc>
          <w:tcPr>
            <w:tcW w:w="165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sz w:val="22"/>
              </w:rPr>
              <w:t>转录组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65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sz w:val="22"/>
              </w:rPr>
              <w:t>GSE43292</w:t>
            </w:r>
          </w:p>
        </w:tc>
        <w:tc>
          <w:tcPr>
            <w:tcW w:w="165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sz w:val="22"/>
              </w:rPr>
              <w:t>组织</w:t>
            </w:r>
          </w:p>
        </w:tc>
        <w:tc>
          <w:tcPr>
            <w:tcW w:w="165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sz w:val="22"/>
              </w:rPr>
              <w:t>64</w:t>
            </w:r>
          </w:p>
        </w:tc>
        <w:tc>
          <w:tcPr>
            <w:tcW w:w="165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sz w:val="22"/>
              </w:rPr>
              <w:t>32个患者，每个患者分别取AS和正常组织</w:t>
            </w:r>
          </w:p>
        </w:tc>
        <w:tc>
          <w:tcPr>
            <w:tcW w:w="165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sz w:val="22"/>
              </w:rPr>
              <w:t>转录组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65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sz w:val="22"/>
              </w:rPr>
              <w:t>GSE159677</w:t>
            </w:r>
          </w:p>
        </w:tc>
        <w:tc>
          <w:tcPr>
            <w:tcW w:w="165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sz w:val="22"/>
              </w:rPr>
              <w:t>组织</w:t>
            </w:r>
          </w:p>
        </w:tc>
        <w:tc>
          <w:tcPr>
            <w:tcW w:w="165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sz w:val="22"/>
              </w:rPr>
              <w:t>6</w:t>
            </w:r>
          </w:p>
        </w:tc>
        <w:tc>
          <w:tcPr>
            <w:tcW w:w="165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sz w:val="22"/>
              </w:rPr>
              <w:t>3个患者，每个患者分别取AS和正常组织</w:t>
            </w:r>
          </w:p>
        </w:tc>
        <w:tc>
          <w:tcPr>
            <w:tcW w:w="165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sz w:val="22"/>
              </w:rPr>
              <w:t>单细胞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65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sz w:val="22"/>
              </w:rPr>
              <w:t>GSE41571</w:t>
            </w:r>
          </w:p>
        </w:tc>
        <w:tc>
          <w:tcPr>
            <w:tcW w:w="165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sz w:val="22"/>
              </w:rPr>
              <w:t>巨噬细胞</w:t>
            </w:r>
          </w:p>
        </w:tc>
        <w:tc>
          <w:tcPr>
            <w:tcW w:w="165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sz w:val="22"/>
              </w:rPr>
              <w:t>11</w:t>
            </w:r>
          </w:p>
        </w:tc>
        <w:tc>
          <w:tcPr>
            <w:tcW w:w="165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sz w:val="22"/>
              </w:rPr>
              <w:t>5AS，6正常</w:t>
            </w:r>
          </w:p>
        </w:tc>
        <w:tc>
          <w:tcPr>
            <w:tcW w:w="165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sz w:val="22"/>
              </w:rPr>
              <w:t>转录组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65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sz w:val="22"/>
              </w:rPr>
              <w:t>GSE120521</w:t>
            </w:r>
          </w:p>
        </w:tc>
        <w:tc>
          <w:tcPr>
            <w:tcW w:w="165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sz w:val="22"/>
              </w:rPr>
              <w:t>组织</w:t>
            </w:r>
          </w:p>
        </w:tc>
        <w:tc>
          <w:tcPr>
            <w:tcW w:w="165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sz w:val="22"/>
              </w:rPr>
              <w:t>4</w:t>
            </w:r>
          </w:p>
        </w:tc>
        <w:tc>
          <w:tcPr>
            <w:tcW w:w="165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sz w:val="22"/>
              </w:rPr>
              <w:t>4个患者，8个样本</w:t>
            </w:r>
          </w:p>
        </w:tc>
        <w:tc>
          <w:tcPr>
            <w:tcW w:w="165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sz w:val="22"/>
              </w:rPr>
              <w:t>转录组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65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sz w:val="22"/>
              </w:rPr>
              <w:t>GSE97210</w:t>
            </w:r>
          </w:p>
        </w:tc>
        <w:tc>
          <w:tcPr>
            <w:tcW w:w="165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sz w:val="22"/>
              </w:rPr>
              <w:t>组织</w:t>
            </w:r>
          </w:p>
        </w:tc>
        <w:tc>
          <w:tcPr>
            <w:tcW w:w="165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sz w:val="22"/>
              </w:rPr>
              <w:t>6</w:t>
            </w:r>
          </w:p>
        </w:tc>
        <w:tc>
          <w:tcPr>
            <w:tcW w:w="165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sz w:val="22"/>
              </w:rPr>
              <w:t>3对3</w:t>
            </w:r>
          </w:p>
        </w:tc>
        <w:tc>
          <w:tcPr>
            <w:tcW w:w="165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sz w:val="22"/>
              </w:rPr>
              <w:t>转录组</w:t>
            </w:r>
          </w:p>
        </w:tc>
      </w:tr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165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sz w:val="22"/>
              </w:rPr>
              <w:t>GSE40231</w:t>
            </w:r>
          </w:p>
        </w:tc>
        <w:tc>
          <w:tcPr>
            <w:tcW w:w="165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sz w:val="22"/>
              </w:rPr>
              <w:t>组织</w:t>
            </w:r>
          </w:p>
        </w:tc>
        <w:tc>
          <w:tcPr>
            <w:tcW w:w="165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sz w:val="22"/>
              </w:rPr>
              <w:t>278</w:t>
            </w:r>
          </w:p>
        </w:tc>
        <w:tc>
          <w:tcPr>
            <w:tcW w:w="165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sz w:val="22"/>
              </w:rPr>
              <w:t>66个患者身上的不同部位</w:t>
            </w:r>
          </w:p>
        </w:tc>
        <w:tc>
          <w:tcPr>
            <w:tcW w:w="165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rPr>
                <w:rFonts w:ascii="Arial" w:hAnsi="Arial" w:eastAsia="等线" w:cs="Arial"/>
                <w:sz w:val="22"/>
              </w:rPr>
              <w:t>转录组</w:t>
            </w:r>
          </w:p>
        </w:tc>
      </w:tr>
    </w:tbl>
    <w:p>
      <w:pPr>
        <w:spacing w:before="120" w:after="120" w:line="288" w:lineRule="auto"/>
        <w:ind w:left="0" w:firstLine="0"/>
        <w:jc w:val="left"/>
      </w:pPr>
    </w:p>
    <w:p>
      <w:pPr>
        <w:spacing w:before="120" w:after="120" w:line="288" w:lineRule="auto"/>
        <w:ind w:left="0" w:firstLine="0"/>
        <w:jc w:val="left"/>
      </w:pPr>
      <w:r>
        <w:rPr>
          <w:rFonts w:ascii="Arial" w:hAnsi="Arial" w:eastAsia="等线" w:cs="Arial"/>
          <w:b/>
          <w:sz w:val="22"/>
        </w:rPr>
        <w:t xml:space="preserve">参考文献：Front Immunol. IF: </w:t>
      </w:r>
      <w:r>
        <w:rPr>
          <w:rFonts w:ascii="Arial" w:hAnsi="Arial" w:eastAsia="等线" w:cs="Arial"/>
          <w:b/>
          <w:color w:val="D83931"/>
          <w:sz w:val="22"/>
        </w:rPr>
        <w:t>7.3</w:t>
      </w:r>
      <w:r>
        <w:rPr>
          <w:rFonts w:ascii="Arial" w:hAnsi="Arial" w:eastAsia="等线" w:cs="Arial"/>
          <w:b/>
          <w:sz w:val="22"/>
        </w:rPr>
        <w:t xml:space="preserve"> Q1 2024 Feb</w:t>
      </w:r>
    </w:p>
    <w:p>
      <w:pPr>
        <w:spacing w:before="120" w:after="120" w:line="288" w:lineRule="auto"/>
        <w:ind w:left="0" w:firstLine="0"/>
        <w:jc w:val="left"/>
      </w:pPr>
      <w:r>
        <w:rPr>
          <w:rFonts w:ascii="Arial" w:hAnsi="Arial" w:eastAsia="等线" w:cs="Arial"/>
          <w:sz w:val="22"/>
        </w:rPr>
        <w:t>Sun, Z., Gao, Z., Xiang, M., Feng, Y., Wang, J., Xu, J., ... &amp; Liang, J. (2024). Comprehensive analysis of lactate-related gene profiles and immune characteristics in lupus nephritis. Frontiers in Immunology, 15, 1329009.</w:t>
      </w:r>
    </w:p>
    <w:p>
      <w:pPr>
        <w:spacing w:before="120" w:after="120" w:line="288" w:lineRule="auto"/>
        <w:ind w:left="0" w:firstLine="0"/>
        <w:jc w:val="left"/>
      </w:pPr>
      <w:r>
        <w:rPr>
          <w:rFonts w:ascii="Arial" w:hAnsi="Arial" w:eastAsia="等线" w:cs="Arial"/>
          <w:sz w:val="22"/>
        </w:rPr>
        <w:t>数据集：GEO公共数据库</w:t>
      </w:r>
    </w:p>
    <w:p>
      <w:pPr>
        <w:spacing w:before="120" w:after="120" w:line="288" w:lineRule="auto"/>
        <w:ind w:left="0" w:firstLine="0"/>
        <w:jc w:val="left"/>
      </w:pPr>
      <w:r>
        <w:rPr>
          <w:rFonts w:ascii="Arial" w:hAnsi="Arial" w:eastAsia="等线" w:cs="Arial"/>
          <w:sz w:val="22"/>
        </w:rPr>
        <w:t>Figure1：流程图</w:t>
      </w:r>
    </w:p>
    <w:p>
      <w:pPr>
        <w:spacing w:before="120" w:after="120" w:line="288" w:lineRule="auto"/>
        <w:ind w:left="0" w:firstLine="0"/>
        <w:jc w:val="left"/>
      </w:pPr>
      <w:r>
        <w:rPr>
          <w:rFonts w:ascii="Arial" w:hAnsi="Arial" w:eastAsia="等线" w:cs="Arial"/>
          <w:sz w:val="22"/>
        </w:rPr>
        <w:t>Figure2：差异分析，得到差异基因。差异分析结果绘制火山图/热图。Ingenuity Pathway Analysis（IPA）分析与差异基因相关的疾病和功能。</w:t>
      </w:r>
    </w:p>
    <w:p>
      <w:pPr>
        <w:spacing w:before="120" w:after="120" w:line="288" w:lineRule="auto"/>
        <w:ind w:left="0" w:firstLine="0"/>
        <w:jc w:val="left"/>
      </w:pPr>
      <w:r>
        <w:rPr>
          <w:rFonts w:ascii="Arial" w:hAnsi="Arial" w:eastAsia="等线" w:cs="Arial"/>
          <w:sz w:val="22"/>
        </w:rPr>
        <w:t>Figure3：WGCNA分析得到相关模块基因。绘制软阈值筛选图、基因聚类图、模块相关性热图。</w:t>
      </w:r>
    </w:p>
    <w:p>
      <w:pPr>
        <w:spacing w:before="120" w:after="120" w:line="288" w:lineRule="auto"/>
        <w:ind w:left="0" w:firstLine="0"/>
        <w:jc w:val="left"/>
      </w:pPr>
      <w:r>
        <w:rPr>
          <w:rFonts w:ascii="Arial" w:hAnsi="Arial" w:eastAsia="等线" w:cs="Arial"/>
          <w:sz w:val="22"/>
        </w:rPr>
        <w:t>Figure4：差异基因、关键模块基因和乳酸化相关基因取交集，得到交集基因。绘制交集基因在染色体上分布的圈图。PPI网络互作分析构建蛋白互作网络。KEGG和GO分析交集基因相关通路，绘制气泡图/弦图。</w:t>
      </w:r>
    </w:p>
    <w:p>
      <w:pPr>
        <w:spacing w:before="120" w:after="120" w:line="288" w:lineRule="auto"/>
        <w:ind w:left="0" w:firstLine="0"/>
        <w:jc w:val="left"/>
      </w:pPr>
      <w:r>
        <w:rPr>
          <w:rFonts w:ascii="Arial" w:hAnsi="Arial" w:eastAsia="等线" w:cs="Arial"/>
          <w:sz w:val="22"/>
        </w:rPr>
        <w:t>Figure5：从SVM-RFE和随机森林（RF）算法的交叉结果中，在交集基因中筛选关键基因。绘制关键基因的ROC曲线图。</w:t>
      </w:r>
    </w:p>
    <w:p>
      <w:pPr>
        <w:spacing w:before="120" w:after="120" w:line="288" w:lineRule="auto"/>
        <w:ind w:left="0" w:firstLine="0"/>
        <w:jc w:val="left"/>
      </w:pPr>
      <w:r>
        <w:rPr>
          <w:rFonts w:ascii="Arial" w:hAnsi="Arial" w:eastAsia="等线" w:cs="Arial"/>
          <w:sz w:val="22"/>
        </w:rPr>
        <w:t>Figure6：使用其他数据集进行外部验证，绘制ROC曲线图。在外部验证中ROC&gt;0.7的基因被选为乳酸化修饰相关的生物标志物。绘制生物标志物表达量的箱线图。</w:t>
      </w:r>
    </w:p>
    <w:p>
      <w:pPr>
        <w:spacing w:before="120" w:after="120" w:line="288" w:lineRule="auto"/>
        <w:ind w:left="0" w:firstLine="0"/>
        <w:jc w:val="left"/>
      </w:pPr>
      <w:r>
        <w:rPr>
          <w:rFonts w:ascii="Arial" w:hAnsi="Arial" w:eastAsia="等线" w:cs="Arial"/>
          <w:sz w:val="22"/>
        </w:rPr>
        <w:t>Figure5：绘制生物标志物的列线图。单基因GSEA分析，绘制山脊图。IPA 的经典路径分析绘制网络图。</w:t>
      </w:r>
    </w:p>
    <w:p>
      <w:pPr>
        <w:spacing w:before="120" w:after="120" w:line="288" w:lineRule="auto"/>
        <w:ind w:left="0" w:firstLine="0"/>
        <w:jc w:val="left"/>
      </w:pPr>
      <w:r>
        <w:rPr>
          <w:rFonts w:ascii="Arial" w:hAnsi="Arial" w:eastAsia="等线" w:cs="Arial"/>
          <w:sz w:val="22"/>
        </w:rPr>
        <w:t>Figure6：CIBERSORT分析免疫细胞的相对丰度，绘制两组差异箱线图/堆叠直方图/生物标志物相关性图。</w:t>
      </w:r>
    </w:p>
    <w:p>
      <w:pPr>
        <w:spacing w:before="120" w:after="120" w:line="288" w:lineRule="auto"/>
        <w:ind w:left="0" w:firstLine="0"/>
        <w:jc w:val="left"/>
      </w:pPr>
      <w:r>
        <w:rPr>
          <w:rFonts w:ascii="Arial" w:hAnsi="Arial" w:eastAsia="等线" w:cs="Arial"/>
          <w:sz w:val="22"/>
        </w:rPr>
        <w:t>Figure7：绘制“TF（转录因子）-miRNA-基因”网络图（NetworkAnalyst和miRWalk），绘制”生物标志物-药物“网络图（DrugBank）。</w:t>
      </w:r>
    </w:p>
    <w:sectPr>
      <w:headerReference r:id="rId3" w:type="default"/>
      <w:footerReference r:id="rId4" w:type="default"/>
      <w:pgSz w:w="11905" w:h="1684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documentProtection w:enforcement="0"/>
  <w:compat>
    <w:useFELayout/>
    <w:splitPgBreakAndParaMark/>
    <w:compatSetting w:name="compatibilityMode" w:uri="http://schemas.microsoft.com/office/word" w:val="12"/>
  </w:compat>
  <w:docVars>
    <w:docVar w:name="commondata" w:val="eyJoZGlkIjoiYjY5NWJkN2ZhY2UzNWU1ZDA1ODE0MmM2MDYxMTc5MWEifQ=="/>
  </w:docVars>
  <w:rsids>
    <w:rsidRoot w:val="00000000"/>
    <w:rsid w:val="131407F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sz w:val="21"/>
      <w:szCs w:val="22"/>
    </w:rPr>
  </w:style>
  <w:style w:type="character" w:default="1" w:styleId="3">
    <w:name w:val="Default Paragraph Font"/>
    <w:autoRedefine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Office_12.1.0.16417_F1E327BC-269C-435d-A152-05C5408002CA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2024-04-08T03:21:00Z</dcterms:created>
  <dc:creator>Apache POI</dc:creator>
  <cp:lastModifiedBy>james</cp:lastModifiedBy>
  <dcterms:modified xsi:type="dcterms:W3CDTF">2024-04-08T03:24:31Z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D9C109839818420EAFFA075C90E382B1_12</vt:lpwstr>
  </property>
</Properties>
</file>