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线粒体自噬与肺腺癌</w:t>
      </w:r>
    </w:p>
    <w:bookmarkStart w:id="20" w:name="背景"/>
    <w:p>
      <w:pPr>
        <w:pStyle w:val="Heading1"/>
      </w:pPr>
      <w:r>
        <w:t xml:space="preserve">1. 背景</w:t>
      </w:r>
    </w:p>
    <w:p>
      <w:pPr>
        <w:pStyle w:val="FirstParagraph"/>
      </w:pPr>
      <w:r>
        <w:t xml:space="preserve">线粒体自噬是自噬的一种，是细胞维持能量平衡和稳态的重要方式，这个过程主要由高度保守的一些基因调控，这些基因通称为线粒体自噬相关基因</w:t>
      </w:r>
      <w:r>
        <w:t xml:space="preserve">[</w:t>
      </w:r>
      <w:hyperlink w:anchor="ref-Wang2020">
        <w:r>
          <w:rPr>
            <w:rStyle w:val="Hyperlink"/>
          </w:rPr>
          <w:t xml:space="preserve">Wang et al., 2020</w:t>
        </w:r>
      </w:hyperlink>
      <w:r>
        <w:t xml:space="preserve">]</w:t>
      </w:r>
      <w:r>
        <w:t xml:space="preserve">。目前的研究显示线粒体自噬异常与多种肿瘤的发生相关</w:t>
      </w:r>
      <w:r>
        <w:t xml:space="preserve">[</w:t>
      </w:r>
      <w:hyperlink w:anchor="ref-Kitada1998">
        <w:r>
          <w:rPr>
            <w:rStyle w:val="Hyperlink"/>
          </w:rPr>
          <w:t xml:space="preserve">Kitada et al., 1998</w:t>
        </w:r>
      </w:hyperlink>
      <w:r>
        <w:t xml:space="preserve">;</w:t>
      </w:r>
      <w:r>
        <w:t xml:space="preserve"> </w:t>
      </w:r>
      <w:hyperlink w:anchor="ref-Liu2018">
        <w:r>
          <w:rPr>
            <w:rStyle w:val="Hyperlink"/>
          </w:rPr>
          <w:t xml:space="preserve">Liu et al., 2018</w:t>
        </w:r>
      </w:hyperlink>
      <w:r>
        <w:t xml:space="preserve">;</w:t>
      </w:r>
      <w:r>
        <w:t xml:space="preserve"> </w:t>
      </w:r>
      <w:hyperlink w:anchor="ref-Chang2017">
        <w:r>
          <w:rPr>
            <w:rStyle w:val="Hyperlink"/>
          </w:rPr>
          <w:t xml:space="preserve">Chang et al., 2017</w:t>
        </w:r>
      </w:hyperlink>
      <w:r>
        <w:t xml:space="preserve">]</w:t>
      </w:r>
      <w:r>
        <w:t xml:space="preserve">。研究发现线粒体自噬相关基因PINK1激活的线粒体自噬能够增强肺腺癌的耐药性，从而促进病情的发展</w:t>
      </w:r>
      <w:r>
        <w:t xml:space="preserve">[</w:t>
      </w:r>
      <w:hyperlink w:anchor="ref-Li2022">
        <w:r>
          <w:rPr>
            <w:rStyle w:val="Hyperlink"/>
          </w:rPr>
          <w:t xml:space="preserve">Li et al., 2022</w:t>
        </w:r>
      </w:hyperlink>
      <w:r>
        <w:t xml:space="preserve">]</w:t>
      </w:r>
      <w:r>
        <w:t xml:space="preserve">。但是其他线粒体自噬相关基因与肺腺癌发生与发展之间的关联目前还不清楚。本研究旨在通过多组学和机器学习的方法筛选与肺腺癌病情进展相关的线粒体自噬相关的基因。</w:t>
      </w:r>
    </w:p>
    <w:bookmarkEnd w:id="20"/>
    <w:bookmarkStart w:id="23" w:name="数据"/>
    <w:p>
      <w:pPr>
        <w:pStyle w:val="Heading1"/>
      </w:pPr>
      <w:r>
        <w:t xml:space="preserve">2. 数据</w:t>
      </w:r>
    </w:p>
    <w:bookmarkStart w:id="21" w:name="线粒体自噬相关基因"/>
    <w:p>
      <w:pPr>
        <w:pStyle w:val="Heading2"/>
      </w:pPr>
      <w:r>
        <w:t xml:space="preserve">2.1 线粒体自噬相关基因</w:t>
      </w:r>
    </w:p>
    <w:p>
      <w:pPr>
        <w:pStyle w:val="FirstParagraph"/>
      </w:pPr>
      <w:r>
        <w:t xml:space="preserve">使用关键词mitophagy在Gene Ontology，KEGG pathway和reactome pathway中检索线粒体自噬相关基因，并取并集。</w:t>
      </w:r>
    </w:p>
    <w:bookmarkEnd w:id="21"/>
    <w:bookmarkStart w:id="22" w:name="肺腺癌测序数据"/>
    <w:p>
      <w:pPr>
        <w:pStyle w:val="Heading2"/>
      </w:pPr>
      <w:r>
        <w:t xml:space="preserve">2.2 肺腺癌测序数据</w:t>
      </w:r>
    </w:p>
    <w:tbl>
      <w:tblPr>
        <w:tblStyle w:val="Table"/>
        <w:tblW w:type="pct" w:w="5000"/>
        <w:tblLook w:firstRow="1" w:lastRow="0" w:firstColumn="0" w:lastColumn="0" w:noHBand="0" w:noVBand="0" w:val="0020"/>
        <w:jc w:val="start"/>
        <w:tblLayout w:type="fixed"/>
      </w:tblPr>
      <w:tblGrid>
        <w:gridCol w:w="1115"/>
        <w:gridCol w:w="1115"/>
        <w:gridCol w:w="1115"/>
        <w:gridCol w:w="3458"/>
        <w:gridCol w:w="1115"/>
      </w:tblGrid>
      <w:tr>
        <w:trPr>
          <w:tblHeader w:val="true"/>
        </w:trPr>
        <w:tc>
          <w:tcPr/>
          <w:p>
            <w:pPr>
              <w:pStyle w:val="Compact"/>
              <w:jc w:val="left"/>
            </w:pPr>
            <w:r>
              <w:t xml:space="preserve">Dataset ID</w:t>
            </w:r>
          </w:p>
        </w:tc>
        <w:tc>
          <w:tcPr/>
          <w:p>
            <w:pPr>
              <w:pStyle w:val="Compact"/>
              <w:jc w:val="left"/>
            </w:pPr>
            <w:r>
              <w:t xml:space="preserve">样本类型</w:t>
            </w:r>
          </w:p>
        </w:tc>
        <w:tc>
          <w:tcPr/>
          <w:p>
            <w:pPr>
              <w:pStyle w:val="Compact"/>
              <w:jc w:val="left"/>
            </w:pPr>
            <w:r>
              <w:t xml:space="preserve">样本数</w:t>
            </w:r>
          </w:p>
        </w:tc>
        <w:tc>
          <w:tcPr/>
          <w:p>
            <w:pPr>
              <w:pStyle w:val="Compact"/>
              <w:jc w:val="left"/>
            </w:pPr>
            <w:r>
              <w:t xml:space="preserve">样本特征</w:t>
            </w:r>
          </w:p>
        </w:tc>
        <w:tc>
          <w:tcPr/>
          <w:p>
            <w:pPr>
              <w:pStyle w:val="Compact"/>
              <w:jc w:val="left"/>
            </w:pPr>
            <w:r>
              <w:t xml:space="preserve">数据类型</w:t>
            </w:r>
          </w:p>
        </w:tc>
      </w:tr>
      <w:tr>
        <w:tc>
          <w:tcPr/>
          <w:p>
            <w:pPr>
              <w:pStyle w:val="Compact"/>
              <w:jc w:val="left"/>
            </w:pPr>
            <w:r>
              <w:rPr>
                <w:iCs/>
                <w:i/>
              </w:rPr>
              <w:t xml:space="preserve">GSE267108</w:t>
            </w:r>
          </w:p>
        </w:tc>
        <w:tc>
          <w:tcPr/>
          <w:p>
            <w:pPr>
              <w:pStyle w:val="Compact"/>
              <w:jc w:val="left"/>
            </w:pPr>
            <w:r>
              <w:t xml:space="preserve">肺腺癌</w:t>
            </w:r>
          </w:p>
        </w:tc>
        <w:tc>
          <w:tcPr/>
          <w:p>
            <w:pPr>
              <w:pStyle w:val="Compact"/>
              <w:jc w:val="left"/>
            </w:pPr>
            <w:r>
              <w:t xml:space="preserve">8</w:t>
            </w:r>
          </w:p>
        </w:tc>
        <w:tc>
          <w:tcPr/>
          <w:p>
            <w:pPr>
              <w:pStyle w:val="Compact"/>
              <w:jc w:val="left"/>
            </w:pPr>
            <w:r>
              <w:t xml:space="preserve">4个样本不表达PD-1，2个低表达，2个高表达</w:t>
            </w:r>
          </w:p>
        </w:tc>
        <w:tc>
          <w:tcPr/>
          <w:p>
            <w:pPr>
              <w:pStyle w:val="Compact"/>
              <w:jc w:val="left"/>
            </w:pPr>
            <w:r>
              <w:t xml:space="preserve">single cell</w:t>
            </w:r>
          </w:p>
        </w:tc>
      </w:tr>
      <w:tr>
        <w:tc>
          <w:tcPr/>
          <w:p>
            <w:pPr>
              <w:pStyle w:val="Compact"/>
              <w:jc w:val="left"/>
            </w:pPr>
            <w:r>
              <w:t xml:space="preserve">GSE256091</w:t>
            </w:r>
          </w:p>
        </w:tc>
        <w:tc>
          <w:tcPr/>
          <w:p>
            <w:pPr>
              <w:pStyle w:val="Compact"/>
              <w:jc w:val="left"/>
            </w:pPr>
            <w:r>
              <w:t xml:space="preserve">肺腺癌</w:t>
            </w:r>
          </w:p>
        </w:tc>
        <w:tc>
          <w:tcPr/>
          <w:p>
            <w:pPr>
              <w:pStyle w:val="Compact"/>
              <w:jc w:val="left"/>
            </w:pPr>
            <w:r>
              <w:t xml:space="preserve">141</w:t>
            </w:r>
          </w:p>
        </w:tc>
        <w:tc>
          <w:tcPr/>
          <w:p>
            <w:pPr>
              <w:pStyle w:val="Compact"/>
              <w:jc w:val="left"/>
            </w:pPr>
            <w:r>
              <w:t xml:space="preserve">非吸烟患者的肺腺癌测序数据，包含EGFR，ALK不突变数据</w:t>
            </w:r>
          </w:p>
        </w:tc>
        <w:tc>
          <w:tcPr/>
          <w:p>
            <w:pPr>
              <w:pStyle w:val="Compact"/>
              <w:jc w:val="left"/>
            </w:pPr>
            <w:r>
              <w:t xml:space="preserve">bulk RNAseq</w:t>
            </w:r>
          </w:p>
        </w:tc>
      </w:tr>
      <w:tr>
        <w:tc>
          <w:tcPr/>
          <w:p>
            <w:pPr>
              <w:pStyle w:val="Compact"/>
              <w:jc w:val="left"/>
            </w:pPr>
            <w:r>
              <w:rPr>
                <w:iCs/>
                <w:i/>
              </w:rPr>
              <w:t xml:space="preserve">GSE253013</w:t>
            </w:r>
          </w:p>
        </w:tc>
        <w:tc>
          <w:tcPr/>
          <w:p>
            <w:pPr>
              <w:pStyle w:val="Compact"/>
              <w:jc w:val="left"/>
            </w:pPr>
            <w:r>
              <w:t xml:space="preserve">肺腺癌</w:t>
            </w:r>
          </w:p>
        </w:tc>
        <w:tc>
          <w:tcPr/>
          <w:p>
            <w:pPr>
              <w:pStyle w:val="Compact"/>
              <w:jc w:val="left"/>
            </w:pPr>
            <w:r>
              <w:t xml:space="preserve">89</w:t>
            </w:r>
          </w:p>
        </w:tc>
        <w:tc>
          <w:tcPr/>
          <w:p>
            <w:pPr>
              <w:pStyle w:val="Compact"/>
              <w:jc w:val="left"/>
            </w:pPr>
            <w:r>
              <w:t xml:space="preserve">包含肺腺癌及其对应的癌旁组织，以及富集的CD45+的免疫细胞</w:t>
            </w:r>
          </w:p>
        </w:tc>
        <w:tc>
          <w:tcPr/>
          <w:p>
            <w:pPr>
              <w:pStyle w:val="Compact"/>
              <w:jc w:val="left"/>
            </w:pPr>
            <w:r>
              <w:t xml:space="preserve">single cell</w:t>
            </w:r>
          </w:p>
        </w:tc>
      </w:tr>
      <w:tr>
        <w:tc>
          <w:tcPr/>
          <w:p>
            <w:pPr>
              <w:pStyle w:val="Compact"/>
              <w:jc w:val="left"/>
            </w:pPr>
            <w:r>
              <w:t xml:space="preserve">GSE164789</w:t>
            </w:r>
          </w:p>
        </w:tc>
        <w:tc>
          <w:tcPr/>
          <w:p>
            <w:pPr>
              <w:pStyle w:val="Compact"/>
              <w:jc w:val="left"/>
            </w:pPr>
            <w:r>
              <w:t xml:space="preserve">肺腺癌</w:t>
            </w:r>
          </w:p>
        </w:tc>
        <w:tc>
          <w:tcPr/>
          <w:p>
            <w:pPr>
              <w:pStyle w:val="Compact"/>
              <w:jc w:val="left"/>
            </w:pPr>
            <w:r>
              <w:t xml:space="preserve">62</w:t>
            </w:r>
          </w:p>
        </w:tc>
        <w:tc>
          <w:tcPr/>
          <w:p>
            <w:pPr>
              <w:pStyle w:val="Compact"/>
              <w:jc w:val="left"/>
            </w:pPr>
            <w:r>
              <w:t xml:space="preserve">肺腺癌患者早期测序数据</w:t>
            </w:r>
          </w:p>
        </w:tc>
        <w:tc>
          <w:tcPr/>
          <w:p>
            <w:pPr>
              <w:pStyle w:val="Compact"/>
              <w:jc w:val="left"/>
            </w:pPr>
            <w:r>
              <w:t xml:space="preserve">single cell</w:t>
            </w:r>
          </w:p>
        </w:tc>
      </w:tr>
      <w:tr>
        <w:tc>
          <w:tcPr/>
          <w:p>
            <w:pPr>
              <w:pStyle w:val="Compact"/>
              <w:jc w:val="left"/>
            </w:pPr>
            <w:r>
              <w:t xml:space="preserve">GSE165298</w:t>
            </w:r>
          </w:p>
        </w:tc>
        <w:tc>
          <w:tcPr/>
          <w:p>
            <w:pPr>
              <w:pStyle w:val="Compact"/>
              <w:jc w:val="left"/>
            </w:pPr>
            <w:r>
              <w:t xml:space="preserve">肺腺癌</w:t>
            </w:r>
          </w:p>
        </w:tc>
        <w:tc>
          <w:tcPr/>
          <w:p>
            <w:pPr>
              <w:pStyle w:val="Compact"/>
              <w:jc w:val="left"/>
            </w:pPr>
            <w:r>
              <w:t xml:space="preserve">6</w:t>
            </w:r>
          </w:p>
        </w:tc>
        <w:tc>
          <w:tcPr/>
          <w:p>
            <w:pPr>
              <w:pStyle w:val="Compact"/>
              <w:jc w:val="left"/>
            </w:pPr>
            <w:r>
              <w:t xml:space="preserve">3个肺腺癌和3个配对的癌旁组织</w:t>
            </w:r>
          </w:p>
        </w:tc>
        <w:tc>
          <w:tcPr/>
          <w:p>
            <w:pPr>
              <w:pStyle w:val="Compact"/>
              <w:jc w:val="left"/>
            </w:pPr>
            <w:r>
              <w:t xml:space="preserve">bulk RNAseq</w:t>
            </w:r>
          </w:p>
        </w:tc>
      </w:tr>
      <w:tr>
        <w:tc>
          <w:tcPr/>
          <w:p>
            <w:pPr>
              <w:pStyle w:val="Compact"/>
              <w:jc w:val="left"/>
            </w:pPr>
            <w:r>
              <w:t xml:space="preserve">GSE10072</w:t>
            </w:r>
          </w:p>
        </w:tc>
        <w:tc>
          <w:tcPr/>
          <w:p>
            <w:pPr>
              <w:pStyle w:val="Compact"/>
              <w:jc w:val="left"/>
            </w:pPr>
            <w:r>
              <w:t xml:space="preserve">肺腺癌</w:t>
            </w:r>
          </w:p>
        </w:tc>
        <w:tc>
          <w:tcPr/>
          <w:p>
            <w:pPr>
              <w:pStyle w:val="Compact"/>
              <w:jc w:val="left"/>
            </w:pPr>
            <w:r>
              <w:t xml:space="preserve">107</w:t>
            </w:r>
          </w:p>
        </w:tc>
        <w:tc>
          <w:tcPr/>
          <w:p>
            <w:pPr>
              <w:pStyle w:val="Compact"/>
              <w:jc w:val="left"/>
            </w:pPr>
            <w:r>
              <w:t xml:space="preserve">包括吸烟，不吸烟和以前吸烟的肺腺癌样本</w:t>
            </w:r>
          </w:p>
        </w:tc>
        <w:tc>
          <w:tcPr/>
          <w:p>
            <w:pPr>
              <w:pStyle w:val="Compact"/>
              <w:jc w:val="left"/>
            </w:pPr>
            <w:r>
              <w:t xml:space="preserve">bulk RNAseq</w:t>
            </w:r>
          </w:p>
        </w:tc>
      </w:tr>
      <w:tr>
        <w:tc>
          <w:tcPr/>
          <w:p>
            <w:pPr>
              <w:pStyle w:val="Compact"/>
              <w:jc w:val="left"/>
            </w:pPr>
            <w:r>
              <w:rPr>
                <w:iCs/>
                <w:i/>
              </w:rPr>
              <w:t xml:space="preserve">GSE11969</w:t>
            </w:r>
          </w:p>
        </w:tc>
        <w:tc>
          <w:tcPr/>
          <w:p>
            <w:pPr>
              <w:pStyle w:val="Compact"/>
              <w:jc w:val="left"/>
            </w:pPr>
            <w:r>
              <w:t xml:space="preserve">肺腺癌</w:t>
            </w:r>
          </w:p>
        </w:tc>
        <w:tc>
          <w:tcPr/>
          <w:p>
            <w:pPr>
              <w:pStyle w:val="Compact"/>
              <w:jc w:val="left"/>
            </w:pPr>
            <w:r>
              <w:t xml:space="preserve">163</w:t>
            </w:r>
          </w:p>
        </w:tc>
        <w:tc>
          <w:tcPr/>
          <w:p>
            <w:pPr>
              <w:pStyle w:val="Compact"/>
              <w:jc w:val="left"/>
            </w:pPr>
            <w:r>
              <w:t xml:space="preserve">包括非小细胞肺癌和肺腺癌</w:t>
            </w:r>
          </w:p>
        </w:tc>
        <w:tc>
          <w:tcPr/>
          <w:p>
            <w:pPr>
              <w:pStyle w:val="Compact"/>
              <w:jc w:val="left"/>
            </w:pPr>
            <w:r>
              <w:t xml:space="preserve">bulk RNAseq</w:t>
            </w:r>
          </w:p>
        </w:tc>
      </w:tr>
      <w:tr>
        <w:tc>
          <w:tcPr/>
          <w:p>
            <w:pPr>
              <w:pStyle w:val="Compact"/>
              <w:jc w:val="left"/>
            </w:pPr>
            <w:r>
              <w:t xml:space="preserve">GSE17475</w:t>
            </w:r>
          </w:p>
        </w:tc>
        <w:tc>
          <w:tcPr/>
          <w:p>
            <w:pPr>
              <w:pStyle w:val="Compact"/>
              <w:jc w:val="left"/>
            </w:pPr>
            <w:r>
              <w:t xml:space="preserve">肺腺癌</w:t>
            </w:r>
          </w:p>
        </w:tc>
        <w:tc>
          <w:tcPr/>
          <w:p>
            <w:pPr>
              <w:pStyle w:val="Compact"/>
              <w:jc w:val="left"/>
            </w:pPr>
            <w:r>
              <w:t xml:space="preserve">28</w:t>
            </w:r>
          </w:p>
        </w:tc>
        <w:tc>
          <w:tcPr/>
          <w:p>
            <w:pPr>
              <w:pStyle w:val="Compact"/>
              <w:jc w:val="left"/>
            </w:pPr>
            <w:r>
              <w:t xml:space="preserve">包括吸烟和不吸烟的肺腺癌样本</w:t>
            </w:r>
          </w:p>
        </w:tc>
        <w:tc>
          <w:tcPr/>
          <w:p>
            <w:pPr>
              <w:pStyle w:val="Compact"/>
              <w:jc w:val="left"/>
            </w:pPr>
            <w:r>
              <w:t xml:space="preserve">bulk RNAseq</w:t>
            </w:r>
          </w:p>
        </w:tc>
      </w:tr>
      <w:tr>
        <w:tc>
          <w:tcPr/>
          <w:p>
            <w:pPr>
              <w:pStyle w:val="Compact"/>
              <w:jc w:val="left"/>
            </w:pPr>
            <w:r>
              <w:t xml:space="preserve">200013947</w:t>
            </w:r>
          </w:p>
        </w:tc>
        <w:tc>
          <w:tcPr/>
          <w:p>
            <w:pPr>
              <w:pStyle w:val="Compact"/>
              <w:jc w:val="left"/>
            </w:pPr>
            <w:r>
              <w:t xml:space="preserve">肺腺癌</w:t>
            </w:r>
          </w:p>
        </w:tc>
        <w:tc>
          <w:tcPr/>
          <w:p>
            <w:pPr>
              <w:pStyle w:val="Compact"/>
              <w:jc w:val="left"/>
            </w:pPr>
            <w:r>
              <w:t xml:space="preserve">12</w:t>
            </w:r>
          </w:p>
        </w:tc>
        <w:tc>
          <w:tcPr/>
          <w:p>
            <w:pPr>
              <w:pStyle w:val="Compact"/>
              <w:jc w:val="left"/>
            </w:pPr>
            <w:r>
              <w:t xml:space="preserve">肺腺癌测序样本</w:t>
            </w:r>
          </w:p>
        </w:tc>
        <w:tc>
          <w:tcPr/>
          <w:p>
            <w:pPr>
              <w:pStyle w:val="Compact"/>
              <w:jc w:val="left"/>
            </w:pPr>
            <w:r>
              <w:t xml:space="preserve">bulk RNAseq</w:t>
            </w:r>
          </w:p>
        </w:tc>
      </w:tr>
      <w:tr>
        <w:tc>
          <w:tcPr/>
          <w:p>
            <w:pPr>
              <w:pStyle w:val="Compact"/>
              <w:jc w:val="left"/>
            </w:pPr>
            <w:r>
              <w:t xml:space="preserve">GSE229705</w:t>
            </w:r>
          </w:p>
        </w:tc>
        <w:tc>
          <w:tcPr/>
          <w:p>
            <w:pPr>
              <w:pStyle w:val="Compact"/>
              <w:jc w:val="left"/>
            </w:pPr>
            <w:r>
              <w:t xml:space="preserve">肺腺癌</w:t>
            </w:r>
          </w:p>
        </w:tc>
        <w:tc>
          <w:tcPr/>
          <w:p>
            <w:pPr>
              <w:pStyle w:val="Compact"/>
              <w:jc w:val="left"/>
            </w:pPr>
            <w:r>
              <w:t xml:space="preserve">246</w:t>
            </w:r>
          </w:p>
        </w:tc>
        <w:tc>
          <w:tcPr/>
          <w:p>
            <w:pPr>
              <w:pStyle w:val="Compact"/>
              <w:jc w:val="left"/>
            </w:pPr>
            <w:r>
              <w:t xml:space="preserve">肺腺癌和对应的癌旁组织</w:t>
            </w:r>
          </w:p>
        </w:tc>
        <w:tc>
          <w:tcPr/>
          <w:p>
            <w:pPr>
              <w:pStyle w:val="Compact"/>
              <w:jc w:val="left"/>
            </w:pPr>
            <w:r>
              <w:t xml:space="preserve">bulk RNAseq</w:t>
            </w:r>
          </w:p>
        </w:tc>
      </w:tr>
      <w:tr>
        <w:tc>
          <w:tcPr/>
          <w:p>
            <w:pPr>
              <w:pStyle w:val="Compact"/>
              <w:jc w:val="left"/>
            </w:pPr>
            <w:r>
              <w:t xml:space="preserve">GSE229253</w:t>
            </w:r>
          </w:p>
        </w:tc>
        <w:tc>
          <w:tcPr/>
          <w:p>
            <w:pPr>
              <w:pStyle w:val="Compact"/>
              <w:jc w:val="left"/>
            </w:pPr>
            <w:r>
              <w:t xml:space="preserve">肺腺癌</w:t>
            </w:r>
          </w:p>
        </w:tc>
        <w:tc>
          <w:tcPr/>
          <w:p>
            <w:pPr>
              <w:pStyle w:val="Compact"/>
              <w:jc w:val="left"/>
            </w:pPr>
            <w:r>
              <w:t xml:space="preserve">33</w:t>
            </w:r>
          </w:p>
        </w:tc>
        <w:tc>
          <w:tcPr/>
          <w:p>
            <w:pPr>
              <w:pStyle w:val="Compact"/>
              <w:jc w:val="left"/>
            </w:pPr>
            <w:r>
              <w:t xml:space="preserve">肺腺癌和对应的癌旁组织</w:t>
            </w:r>
          </w:p>
        </w:tc>
        <w:tc>
          <w:tcPr/>
          <w:p>
            <w:pPr>
              <w:pStyle w:val="Compact"/>
              <w:jc w:val="left"/>
            </w:pPr>
            <w:r>
              <w:t xml:space="preserve">snRNAseq</w:t>
            </w:r>
          </w:p>
        </w:tc>
      </w:tr>
      <w:tr>
        <w:tc>
          <w:tcPr/>
          <w:p>
            <w:pPr>
              <w:pStyle w:val="Compact"/>
              <w:jc w:val="left"/>
            </w:pPr>
            <w:r>
              <w:t xml:space="preserve">GSE119267</w:t>
            </w:r>
          </w:p>
        </w:tc>
        <w:tc>
          <w:tcPr/>
          <w:p>
            <w:pPr>
              <w:pStyle w:val="Compact"/>
              <w:jc w:val="left"/>
            </w:pPr>
            <w:r>
              <w:t xml:space="preserve">肺腺癌</w:t>
            </w:r>
          </w:p>
        </w:tc>
        <w:tc>
          <w:tcPr/>
          <w:p>
            <w:pPr>
              <w:pStyle w:val="Compact"/>
              <w:jc w:val="left"/>
            </w:pPr>
            <w:r>
              <w:t xml:space="preserve">155</w:t>
            </w:r>
          </w:p>
        </w:tc>
        <w:tc>
          <w:tcPr/>
          <w:p>
            <w:pPr>
              <w:pStyle w:val="Compact"/>
              <w:jc w:val="left"/>
            </w:pPr>
            <w:r>
              <w:t xml:space="preserve">肺腺癌</w:t>
            </w:r>
          </w:p>
        </w:tc>
        <w:tc>
          <w:tcPr/>
          <w:p>
            <w:pPr>
              <w:pStyle w:val="Compact"/>
              <w:jc w:val="left"/>
            </w:pPr>
            <w:r>
              <w:t xml:space="preserve">microarray</w:t>
            </w:r>
          </w:p>
        </w:tc>
      </w:tr>
      <w:tr>
        <w:tc>
          <w:tcPr/>
          <w:p>
            <w:pPr>
              <w:pStyle w:val="Compact"/>
              <w:jc w:val="left"/>
            </w:pPr>
            <w:r>
              <w:t xml:space="preserve">GSE90623</w:t>
            </w:r>
          </w:p>
        </w:tc>
        <w:tc>
          <w:tcPr/>
          <w:p>
            <w:pPr>
              <w:pStyle w:val="Compact"/>
              <w:jc w:val="left"/>
            </w:pPr>
            <w:r>
              <w:t xml:space="preserve">肺腺癌</w:t>
            </w:r>
          </w:p>
        </w:tc>
        <w:tc>
          <w:tcPr/>
          <w:p>
            <w:pPr>
              <w:pStyle w:val="Compact"/>
              <w:jc w:val="left"/>
            </w:pPr>
            <w:r>
              <w:t xml:space="preserve">211</w:t>
            </w:r>
          </w:p>
        </w:tc>
        <w:tc>
          <w:tcPr/>
          <w:p>
            <w:pPr>
              <w:pStyle w:val="Compact"/>
              <w:jc w:val="left"/>
            </w:pPr>
            <w:r>
              <w:t xml:space="preserve">手术后复发和非复发的StageI肺腺癌</w:t>
            </w:r>
          </w:p>
        </w:tc>
        <w:tc>
          <w:tcPr/>
          <w:p>
            <w:pPr>
              <w:pStyle w:val="Compact"/>
              <w:jc w:val="left"/>
            </w:pPr>
            <w:r>
              <w:t xml:space="preserve">microarray</w:t>
            </w:r>
          </w:p>
        </w:tc>
      </w:tr>
      <w:tr>
        <w:tc>
          <w:tcPr/>
          <w:p>
            <w:pPr>
              <w:pStyle w:val="Compact"/>
              <w:jc w:val="left"/>
            </w:pPr>
            <w:r>
              <w:t xml:space="preserve">GSE46539</w:t>
            </w:r>
          </w:p>
        </w:tc>
        <w:tc>
          <w:tcPr/>
          <w:p>
            <w:pPr>
              <w:pStyle w:val="Compact"/>
              <w:jc w:val="left"/>
            </w:pPr>
            <w:r>
              <w:t xml:space="preserve">肺腺癌</w:t>
            </w:r>
          </w:p>
        </w:tc>
        <w:tc>
          <w:tcPr/>
          <w:p>
            <w:pPr>
              <w:pStyle w:val="Compact"/>
              <w:jc w:val="left"/>
            </w:pPr>
            <w:r>
              <w:t xml:space="preserve">230</w:t>
            </w:r>
          </w:p>
        </w:tc>
        <w:tc>
          <w:tcPr/>
          <w:p>
            <w:pPr>
              <w:pStyle w:val="Compact"/>
              <w:jc w:val="left"/>
            </w:pPr>
            <w:r>
              <w:t xml:space="preserve">115个肺腺癌和对应的癌旁组织</w:t>
            </w:r>
          </w:p>
        </w:tc>
        <w:tc>
          <w:tcPr/>
          <w:p>
            <w:pPr>
              <w:pStyle w:val="Compact"/>
              <w:jc w:val="left"/>
            </w:pPr>
            <w:r>
              <w:t xml:space="preserve">microarray</w:t>
            </w:r>
          </w:p>
        </w:tc>
      </w:tr>
      <w:tr>
        <w:tc>
          <w:tcPr/>
          <w:p>
            <w:pPr>
              <w:pStyle w:val="Compact"/>
              <w:jc w:val="left"/>
            </w:pPr>
            <w:r>
              <w:t xml:space="preserve">GSE71181</w:t>
            </w:r>
          </w:p>
        </w:tc>
        <w:tc>
          <w:tcPr/>
          <w:p>
            <w:pPr>
              <w:pStyle w:val="Compact"/>
              <w:jc w:val="left"/>
            </w:pPr>
            <w:r>
              <w:t xml:space="preserve">肺腺癌</w:t>
            </w:r>
          </w:p>
        </w:tc>
        <w:tc>
          <w:tcPr/>
          <w:p>
            <w:pPr>
              <w:pStyle w:val="Compact"/>
              <w:jc w:val="left"/>
            </w:pPr>
            <w:r>
              <w:t xml:space="preserve">284</w:t>
            </w:r>
          </w:p>
        </w:tc>
        <w:tc>
          <w:tcPr/>
          <w:p>
            <w:pPr>
              <w:pStyle w:val="Compact"/>
              <w:jc w:val="left"/>
            </w:pPr>
            <w:r>
              <w:t xml:space="preserve">吸烟患者的肺腺癌和正常肺组织</w:t>
            </w:r>
          </w:p>
        </w:tc>
        <w:tc>
          <w:tcPr/>
          <w:p>
            <w:pPr>
              <w:pStyle w:val="Compact"/>
              <w:jc w:val="left"/>
            </w:pPr>
            <w:r>
              <w:t xml:space="preserve">microarray</w:t>
            </w:r>
          </w:p>
        </w:tc>
      </w:tr>
      <w:tr>
        <w:tc>
          <w:tcPr/>
          <w:p>
            <w:pPr>
              <w:pStyle w:val="Compact"/>
              <w:jc w:val="left"/>
            </w:pPr>
            <w:r>
              <w:rPr>
                <w:iCs/>
                <w:i/>
              </w:rPr>
              <w:t xml:space="preserve">GSE72094</w:t>
            </w:r>
          </w:p>
        </w:tc>
        <w:tc>
          <w:tcPr/>
          <w:p>
            <w:pPr>
              <w:pStyle w:val="Compact"/>
              <w:jc w:val="left"/>
            </w:pPr>
            <w:r>
              <w:t xml:space="preserve">肺腺癌</w:t>
            </w:r>
          </w:p>
        </w:tc>
        <w:tc>
          <w:tcPr/>
          <w:p>
            <w:pPr>
              <w:pStyle w:val="Compact"/>
              <w:jc w:val="left"/>
            </w:pPr>
            <w:r>
              <w:t xml:space="preserve">442</w:t>
            </w:r>
          </w:p>
        </w:tc>
        <w:tc>
          <w:tcPr/>
          <w:p>
            <w:pPr>
              <w:pStyle w:val="Compact"/>
              <w:jc w:val="left"/>
            </w:pPr>
            <w:r>
              <w:t xml:space="preserve">包括吸烟和不吸烟肺腺癌，以及KRAS, TP53突变信息</w:t>
            </w:r>
          </w:p>
        </w:tc>
        <w:tc>
          <w:tcPr/>
          <w:p>
            <w:pPr>
              <w:pStyle w:val="Compact"/>
              <w:jc w:val="left"/>
            </w:pPr>
            <w:r>
              <w:t xml:space="preserve">microarray</w:t>
            </w:r>
          </w:p>
        </w:tc>
      </w:tr>
      <w:tr>
        <w:tc>
          <w:tcPr/>
          <w:p>
            <w:pPr>
              <w:pStyle w:val="Compact"/>
              <w:jc w:val="left"/>
            </w:pPr>
            <w:r>
              <w:rPr>
                <w:iCs/>
                <w:i/>
              </w:rPr>
              <w:t xml:space="preserve">TCGA-LUAD</w:t>
            </w:r>
          </w:p>
        </w:tc>
        <w:tc>
          <w:tcPr/>
          <w:p>
            <w:pPr>
              <w:pStyle w:val="Compact"/>
              <w:jc w:val="left"/>
            </w:pPr>
            <w:r>
              <w:t xml:space="preserve">肺腺癌</w:t>
            </w:r>
          </w:p>
        </w:tc>
        <w:tc>
          <w:tcPr/>
          <w:p>
            <w:pPr>
              <w:pStyle w:val="Compact"/>
              <w:jc w:val="left"/>
            </w:pPr>
            <w:r>
              <w:t xml:space="preserve">519</w:t>
            </w:r>
          </w:p>
        </w:tc>
        <w:tc>
          <w:tcPr/>
          <w:p>
            <w:pPr>
              <w:pStyle w:val="Compact"/>
              <w:jc w:val="left"/>
            </w:pPr>
            <w:r>
              <w:t xml:space="preserve">肺腺癌</w:t>
            </w:r>
          </w:p>
        </w:tc>
        <w:tc>
          <w:tcPr/>
          <w:p>
            <w:pPr>
              <w:pStyle w:val="Compact"/>
              <w:jc w:val="left"/>
            </w:pPr>
            <w:r>
              <w:t xml:space="preserve">bulk RNAseq</w:t>
            </w:r>
          </w:p>
        </w:tc>
      </w:tr>
    </w:tbl>
    <w:bookmarkEnd w:id="22"/>
    <w:bookmarkEnd w:id="23"/>
    <w:bookmarkStart w:id="24" w:name="分析流程"/>
    <w:p>
      <w:pPr>
        <w:pStyle w:val="Heading1"/>
      </w:pPr>
      <w:r>
        <w:t xml:space="preserve">3. 分析流程</w:t>
      </w:r>
    </w:p>
    <w:p>
      <w:pPr>
        <w:pStyle w:val="FirstParagraph"/>
      </w:pPr>
      <w:r>
        <w:rPr>
          <w:iCs/>
          <w:i/>
        </w:rPr>
        <w:t xml:space="preserve">Figure1：</w:t>
      </w:r>
      <w:r>
        <w:t xml:space="preserve"> </w:t>
      </w:r>
      <w:r>
        <w:t xml:space="preserve">分析流程图。</w:t>
      </w:r>
    </w:p>
    <w:p>
      <w:pPr>
        <w:pStyle w:val="BodyText"/>
      </w:pPr>
      <w:r>
        <w:rPr>
          <w:iCs/>
          <w:i/>
        </w:rPr>
        <w:t xml:space="preserve">Figure2：</w:t>
      </w:r>
      <w:r>
        <w:t xml:space="preserve"> </w:t>
      </w:r>
      <w:r>
        <w:t xml:space="preserve">肺腺癌单细胞测序数据（GSE253013）质控、去批次、降维聚类以及细胞注释后的TSNE图。每种细胞在不同样本中的分布图。每种细胞marker基因表达气泡图和小提琴图。每种细胞前20个marker基因的热图。</w:t>
      </w:r>
    </w:p>
    <w:p>
      <w:pPr>
        <w:pStyle w:val="BodyText"/>
      </w:pPr>
      <w:r>
        <w:rPr>
          <w:iCs/>
          <w:i/>
        </w:rPr>
        <w:t xml:space="preserve">Figure3：</w:t>
      </w:r>
      <w:r>
        <w:t xml:space="preserve"> </w:t>
      </w:r>
      <w:r>
        <w:t xml:space="preserve">取所有细胞的差异基因与线粒体自噬基因的交集(DE-MRGs)，并绘制韦恩图。绘制DE-MRGs表达相关性矩阵热图。绘制DE-MRGs在不同细胞中表达水平的TSNE图。</w:t>
      </w:r>
    </w:p>
    <w:p>
      <w:pPr>
        <w:pStyle w:val="BodyText"/>
      </w:pPr>
      <w:r>
        <w:rPr>
          <w:iCs/>
          <w:i/>
        </w:rPr>
        <w:t xml:space="preserve">Figure4：</w:t>
      </w:r>
      <w:r>
        <w:t xml:space="preserve"> </w:t>
      </w:r>
      <w:r>
        <w:t xml:space="preserve">利用AUCell计算DE-MRGs在不同细胞中的活性值，绘制出所有细胞活性值的直方图，并选取一个临界值将所有的细胞划分成DE-MRGs高表活性和低活性两群，在TSNE图中标记出这两群细胞。分析这两群细胞的差异基因，并进行GO和KEGG富集分析。</w:t>
      </w:r>
    </w:p>
    <w:p>
      <w:pPr>
        <w:pStyle w:val="BodyText"/>
      </w:pPr>
      <w:r>
        <w:rPr>
          <w:iCs/>
          <w:i/>
        </w:rPr>
        <w:t xml:space="preserve">Figure5：</w:t>
      </w:r>
      <w:r>
        <w:t xml:space="preserve"> </w:t>
      </w:r>
      <w:r>
        <w:t xml:space="preserve">将上皮细胞提取出来重新进行降维、聚类。按照已有的marker基因把上皮细胞划分成多个亚群，并绘制各个亚群marker基因的小提琴图和气泡图。以及绘制DE-MRGs在不同亚型上皮细胞中表达水平的TSNE图。对上皮细胞进行拟时序分析，并绘制各个亚型的上皮细胞沿着拟时序分布情况和各个细胞的拟时序值。</w:t>
      </w:r>
    </w:p>
    <w:p>
      <w:pPr>
        <w:pStyle w:val="BodyText"/>
      </w:pPr>
      <w:r>
        <w:rPr>
          <w:iCs/>
          <w:i/>
        </w:rPr>
        <w:t xml:space="preserve">Figure6：</w:t>
      </w:r>
      <w:r>
        <w:t xml:space="preserve"> </w:t>
      </w:r>
      <w:r>
        <w:t xml:space="preserve">在上皮细胞中绘制DE-MRGs沿着拟时序表达水平变化的散点图。</w:t>
      </w:r>
    </w:p>
    <w:p>
      <w:pPr>
        <w:pStyle w:val="BodyText"/>
      </w:pPr>
      <w:r>
        <w:rPr>
          <w:iCs/>
          <w:i/>
        </w:rPr>
        <w:t xml:space="preserve">Figure7：</w:t>
      </w:r>
      <w:r>
        <w:t xml:space="preserve"> </w:t>
      </w:r>
      <w:r>
        <w:t xml:space="preserve">对所有的大类细胞和各个亚群的上皮细胞进行细胞通讯分析。并绘制代表细胞间相互作用强弱（相互作用的个数，参与相互作用的ligand-receptor的表达水平之和）的热图。绘制出在肿瘤和癌旁组织中上皮细胞与其他细胞相互作用有差异的配体受体对，以及各个上皮细胞亚型之间在肿瘤和癌旁组织中有差异的受体配体对。</w:t>
      </w:r>
    </w:p>
    <w:p>
      <w:pPr>
        <w:pStyle w:val="BodyText"/>
      </w:pPr>
      <w:r>
        <w:rPr>
          <w:iCs/>
          <w:i/>
        </w:rPr>
        <w:t xml:space="preserve">Figure8：</w:t>
      </w:r>
      <w:r>
        <w:t xml:space="preserve"> </w:t>
      </w:r>
      <w:r>
        <w:t xml:space="preserve">使用DE-MRGs对TCGA-LUAD进行一致性聚类分析。对不同亚群进行差异分析，绘制火山图，并检查DE-MRGs在各个亚群中属于高表达还是低表达。取所有亚群差异基因与所有单细胞差异基因的交集并绘制韦恩图，然后使用交集基因进行GO富集分析。</w:t>
      </w:r>
    </w:p>
    <w:p>
      <w:pPr>
        <w:pStyle w:val="BodyText"/>
      </w:pPr>
      <w:r>
        <w:rPr>
          <w:iCs/>
          <w:i/>
        </w:rPr>
        <w:t xml:space="preserve">Figure9：</w:t>
      </w:r>
      <w:r>
        <w:t xml:space="preserve"> </w:t>
      </w:r>
      <w:r>
        <w:t xml:space="preserve">绘制出一致性聚类的结果图、DE-MRGs在不同亚群中的表达水平、不同亚群的PCA图、不同亚群免疫浸润水平的箱线图以及不同免疫细胞在不同亚群中的免疫浸润水平。</w:t>
      </w:r>
    </w:p>
    <w:p>
      <w:pPr>
        <w:pStyle w:val="BodyText"/>
      </w:pPr>
      <w:r>
        <w:rPr>
          <w:iCs/>
          <w:i/>
        </w:rPr>
        <w:t xml:space="preserve">Figure10：</w:t>
      </w:r>
      <w:r>
        <w:t xml:space="preserve"> </w:t>
      </w:r>
      <w:r>
        <w:t xml:space="preserve">使用Cox和Lasso分析从TCGA-LUAD样本中筛选与生存相关的DE-MRGs。使用筛选到的DE-MRGs基因年龄和病情分级信息计算每个样本的风险值。利用风险值将合并后的样本划分成高风险组和低风险组。使用相同的方法计算出验证数据集GSE72094每个样本的风险值并进行生存分析，绘制出1、3、5年的生存曲线。对DE-MRGs进行生存分析，绘制DE-MRGs的风险比率图和列线图。</w:t>
      </w:r>
    </w:p>
    <w:p>
      <w:pPr>
        <w:pStyle w:val="BodyText"/>
      </w:pPr>
      <w:r>
        <w:rPr>
          <w:iCs/>
          <w:i/>
        </w:rPr>
        <w:t xml:space="preserve">Figure11：</w:t>
      </w:r>
      <w:r>
        <w:t xml:space="preserve"> </w:t>
      </w:r>
      <w:r>
        <w:t xml:space="preserve">确认Cox与Lasso筛选到的DE-MRGs在肿瘤组织和癌旁组织中的表达差异（mRNA水平:RT-PCR, 蛋白水平：IHC）。并对高表达和低表达Cox与Lasso筛选筛选到的DE-MRG进行生存分析。计算Cox与Lasso筛选到的DE-MRGs的表达水平与各个免疫细胞浸润水平的相关系数以及不同免疫检查点基因的相关系数。计算不同免疫细胞在TCGA-LUAD高风险组与低风险组中的浸润水平。</w:t>
      </w:r>
    </w:p>
    <w:p>
      <w:pPr>
        <w:pStyle w:val="BodyText"/>
      </w:pPr>
      <w:r>
        <w:rPr>
          <w:iCs/>
          <w:i/>
        </w:rPr>
        <w:t xml:space="preserve">Figure12：</w:t>
      </w:r>
      <w:r>
        <w:t xml:space="preserve"> </w:t>
      </w:r>
      <w:r>
        <w:t xml:space="preserve">下载TCGA-LUAD的突变数据，并画出高风险组和低风险组前20个高突变基因的突变信息。计算高风险组和低风险组中每个样本的肿瘤突变负荷，并绘制箱线图。对TCGA-LUAD样本中高突变组与低突变组进行生存分析（使用突变负荷中位数分组）。下载TCGA-LUAD拷贝数变异数据计算染色体每个位置的G-score，并绘制出高风险组和低风险组每个染色体位置的G-score。分别绘制出微卫星不稳定分数与突变负荷、 肿瘤免疫功能障碍与排除、肿瘤免疫功能障碍与微卫星不稳定的散点图。</w:t>
      </w:r>
    </w:p>
    <w:bookmarkEnd w:id="24"/>
    <w:bookmarkStart w:id="25" w:name="附表"/>
    <w:p>
      <w:pPr>
        <w:pStyle w:val="Heading1"/>
      </w:pPr>
      <w:r>
        <w:t xml:space="preserve">4. 附表</w:t>
      </w:r>
    </w:p>
    <w:p>
      <w:pPr>
        <w:numPr>
          <w:ilvl w:val="0"/>
          <w:numId w:val="1001"/>
        </w:numPr>
        <w:pStyle w:val="Compact"/>
      </w:pPr>
      <w:r>
        <w:t xml:space="preserve">线粒体自噬相关基因。</w:t>
      </w:r>
    </w:p>
    <w:p>
      <w:pPr>
        <w:numPr>
          <w:ilvl w:val="0"/>
          <w:numId w:val="1001"/>
        </w:numPr>
        <w:pStyle w:val="Compact"/>
      </w:pPr>
      <w:r>
        <w:t xml:space="preserve">所有细胞的差异基因列表。</w:t>
      </w:r>
    </w:p>
    <w:p>
      <w:pPr>
        <w:numPr>
          <w:ilvl w:val="0"/>
          <w:numId w:val="1001"/>
        </w:numPr>
        <w:pStyle w:val="Compact"/>
      </w:pPr>
      <w:r>
        <w:t xml:space="preserve">GP和KEGG富集分析结果。</w:t>
      </w:r>
    </w:p>
    <w:p>
      <w:pPr>
        <w:numPr>
          <w:ilvl w:val="0"/>
          <w:numId w:val="1001"/>
        </w:numPr>
        <w:pStyle w:val="Compact"/>
      </w:pPr>
      <w:r>
        <w:t xml:space="preserve">一致性聚类每个样本所属的cluster列表。</w:t>
      </w:r>
    </w:p>
    <w:p>
      <w:pPr>
        <w:numPr>
          <w:ilvl w:val="0"/>
          <w:numId w:val="1001"/>
        </w:numPr>
        <w:pStyle w:val="Compact"/>
      </w:pPr>
      <w:r>
        <w:t xml:space="preserve">免疫浸润分析结果。</w:t>
      </w:r>
    </w:p>
    <w:p>
      <w:pPr>
        <w:pStyle w:val="FirstParagraph"/>
      </w:pPr>
      <w:r>
        <w:rPr>
          <w:bCs/>
          <w:b/>
        </w:rPr>
        <w:t xml:space="preserve">该设计方案参考这篇文章</w:t>
      </w:r>
      <w:r>
        <w:rPr>
          <w:bCs/>
          <w:b/>
        </w:rPr>
        <w:t xml:space="preserve">[</w:t>
      </w:r>
      <w:hyperlink w:anchor="ref-Wang2023">
        <w:r>
          <w:rPr>
            <w:rStyle w:val="Hyperlink"/>
            <w:bCs/>
            <w:b/>
          </w:rPr>
          <w:t xml:space="preserve">Wang et al., 2023</w:t>
        </w:r>
      </w:hyperlink>
      <w:r>
        <w:rPr>
          <w:bCs/>
          <w:b/>
        </w:rPr>
        <w:t xml:space="preserve">]</w:t>
      </w:r>
      <w:r>
        <w:rPr>
          <w:bCs/>
          <w:b/>
        </w:rPr>
        <w:t xml:space="preserve">, IF=7.7</w:t>
      </w:r>
    </w:p>
    <w:p>
      <w:r>
        <w:br w:type="page"/>
      </w:r>
    </w:p>
    <w:bookmarkEnd w:id="25"/>
    <w:bookmarkStart w:id="39" w:name="参考文献"/>
    <w:p>
      <w:pPr>
        <w:pStyle w:val="Heading1"/>
      </w:pPr>
      <w:r>
        <w:t xml:space="preserve">参考文献</w:t>
      </w:r>
    </w:p>
    <w:bookmarkStart w:id="38" w:name="refs"/>
    <w:bookmarkStart w:id="27" w:name="ref-Chang2017"/>
    <w:p>
      <w:pPr>
        <w:pStyle w:val="Bibliography"/>
      </w:pPr>
      <w:r>
        <w:t xml:space="preserve">Chang JY, Yi H-S, Kim H-W, Shong M. 2017.</w:t>
      </w:r>
      <w:r>
        <w:t xml:space="preserve"> </w:t>
      </w:r>
      <w:hyperlink r:id="rId26">
        <w:r>
          <w:rPr>
            <w:rStyle w:val="Hyperlink"/>
          </w:rPr>
          <w:t xml:space="preserve">Dysregulation of mitophagy in carcinogenesis and tumor progression</w:t>
        </w:r>
      </w:hyperlink>
      <w:r>
        <w:t xml:space="preserve">. Biochimica et Biophysica Acta (BBA) - Bioenergetics 1858: 633–640.</w:t>
      </w:r>
    </w:p>
    <w:bookmarkEnd w:id="27"/>
    <w:bookmarkStart w:id="29" w:name="ref-Kitada1998"/>
    <w:p>
      <w:pPr>
        <w:pStyle w:val="Bibliography"/>
      </w:pPr>
      <w:r>
        <w:t xml:space="preserve">Kitada T, Asakawa S, Hattori N, Matsumine H, Yamamura Y, Minoshima S, Yokochi M, Mizuno Y, Shimizu N. 1998.</w:t>
      </w:r>
      <w:r>
        <w:t xml:space="preserve"> </w:t>
      </w:r>
      <w:hyperlink r:id="rId28">
        <w:r>
          <w:rPr>
            <w:rStyle w:val="Hyperlink"/>
          </w:rPr>
          <w:t xml:space="preserve">Mutations in the parkin gene cause autosomal recessive juvenile parkinsonism</w:t>
        </w:r>
      </w:hyperlink>
      <w:r>
        <w:t xml:space="preserve">. Nature 392: 605–608.</w:t>
      </w:r>
    </w:p>
    <w:bookmarkEnd w:id="29"/>
    <w:bookmarkStart w:id="31" w:name="ref-Li2022"/>
    <w:p>
      <w:pPr>
        <w:pStyle w:val="Bibliography"/>
      </w:pPr>
      <w:r>
        <w:t xml:space="preserve">Li Y, Chen H, Xie X, Yang B, Wang X, Zhang J, Qiao T, Guan J, Qiu Y, Huang Y-X, Tian D, Yao X, Lu D, Koeffler HP, Zhang Y, Yin D. 2022.</w:t>
      </w:r>
      <w:r>
        <w:t xml:space="preserve"> </w:t>
      </w:r>
      <w:hyperlink r:id="rId30">
        <w:r>
          <w:rPr>
            <w:rStyle w:val="Hyperlink"/>
          </w:rPr>
          <w:t xml:space="preserve">PINK1-mediated mitophagy promotes oxidative phosphorylation and redox homeostasis to induce drug-tolerant persister cancer cells</w:t>
        </w:r>
      </w:hyperlink>
      <w:r>
        <w:t xml:space="preserve">. Cancer Research 83: 398–413.</w:t>
      </w:r>
    </w:p>
    <w:bookmarkEnd w:id="31"/>
    <w:bookmarkStart w:id="33" w:name="ref-Liu2018"/>
    <w:p>
      <w:pPr>
        <w:pStyle w:val="Bibliography"/>
      </w:pPr>
      <w:r>
        <w:t xml:space="preserve">Liu Y, Yan J, Sun C, Li G, Li S, Zhang L, Di C, Gan L, Wang Y, Zhou R, Si J, Zhang H. 2018.</w:t>
      </w:r>
      <w:r>
        <w:t xml:space="preserve"> </w:t>
      </w:r>
      <w:hyperlink r:id="rId32">
        <w:r>
          <w:rPr>
            <w:rStyle w:val="Hyperlink"/>
          </w:rPr>
          <w:t xml:space="preserve">Ameliorating mitochondrial dysfunction restores carbon ion-induced cognitive deficits via co-activation of NRF2 and PINK1 signaling pathway</w:t>
        </w:r>
      </w:hyperlink>
      <w:r>
        <w:t xml:space="preserve">. Redox Biology 17: 143–157.</w:t>
      </w:r>
    </w:p>
    <w:bookmarkEnd w:id="33"/>
    <w:bookmarkStart w:id="35" w:name="ref-Wang2020"/>
    <w:p>
      <w:pPr>
        <w:pStyle w:val="Bibliography"/>
      </w:pPr>
      <w:r>
        <w:t xml:space="preserve">Wang Y, Liu H-H, Cao Y-T, Zhang L-L, Huang F, Yi C. 2020.</w:t>
      </w:r>
      <w:r>
        <w:t xml:space="preserve"> </w:t>
      </w:r>
      <w:hyperlink r:id="rId34">
        <w:r>
          <w:rPr>
            <w:rStyle w:val="Hyperlink"/>
          </w:rPr>
          <w:t xml:space="preserve">The role of mitochondrial dynamics and mitophagy in carcinogenesis, metastasis and therapy</w:t>
        </w:r>
      </w:hyperlink>
      <w:r>
        <w:t xml:space="preserve">. Frontiers in Cell and Developmental Biology 8.</w:t>
      </w:r>
    </w:p>
    <w:bookmarkEnd w:id="35"/>
    <w:bookmarkStart w:id="37" w:name="ref-Wang2023"/>
    <w:p>
      <w:pPr>
        <w:pStyle w:val="Bibliography"/>
      </w:pPr>
      <w:r>
        <w:t xml:space="preserve">Wang Z, Chen C, Ai J, Shu J, Ding Y, Wang W, Gao Y, Jia Y, Qin Y. 2023.</w:t>
      </w:r>
      <w:r>
        <w:t xml:space="preserve"> </w:t>
      </w:r>
      <w:hyperlink r:id="rId36">
        <w:r>
          <w:rPr>
            <w:rStyle w:val="Hyperlink"/>
          </w:rPr>
          <w:t xml:space="preserve">Identifying mitophagy-related genes as prognostic biomarkers and therapeutic targets of gastric carcinoma by integrated analysis of single-cell and bulk-RNA sequencing data</w:t>
        </w:r>
      </w:hyperlink>
      <w:r>
        <w:t xml:space="preserve">. Computers in Biology and Medicine 163: 107227.</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16/j.bbabio.2016.12.008" TargetMode="External" /><Relationship Type="http://schemas.openxmlformats.org/officeDocument/2006/relationships/hyperlink" Id="rId36" Target="https://doi.org/10.1016/j.compbiomed.2023.107227" TargetMode="External" /><Relationship Type="http://schemas.openxmlformats.org/officeDocument/2006/relationships/hyperlink" Id="rId32" Target="https://doi.org/10.1016/j.redox.2018.04.012" TargetMode="External" /><Relationship Type="http://schemas.openxmlformats.org/officeDocument/2006/relationships/hyperlink" Id="rId28" Target="https://doi.org/10.1038/33416" TargetMode="External" /><Relationship Type="http://schemas.openxmlformats.org/officeDocument/2006/relationships/hyperlink" Id="rId30" Target="https://doi.org/10.1158/0008-5472.can-22-2370" TargetMode="External" /><Relationship Type="http://schemas.openxmlformats.org/officeDocument/2006/relationships/hyperlink" Id="rId34" Target="https://doi.org/10.3389/fcell.2020.00413"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16/j.bbabio.2016.12.008" TargetMode="External" /><Relationship Type="http://schemas.openxmlformats.org/officeDocument/2006/relationships/hyperlink" Id="rId36" Target="https://doi.org/10.1016/j.compbiomed.2023.107227" TargetMode="External" /><Relationship Type="http://schemas.openxmlformats.org/officeDocument/2006/relationships/hyperlink" Id="rId32" Target="https://doi.org/10.1016/j.redox.2018.04.012" TargetMode="External" /><Relationship Type="http://schemas.openxmlformats.org/officeDocument/2006/relationships/hyperlink" Id="rId28" Target="https://doi.org/10.1038/33416" TargetMode="External" /><Relationship Type="http://schemas.openxmlformats.org/officeDocument/2006/relationships/hyperlink" Id="rId30" Target="https://doi.org/10.1158/0008-5472.can-22-2370" TargetMode="External" /><Relationship Type="http://schemas.openxmlformats.org/officeDocument/2006/relationships/hyperlink" Id="rId34" Target="https://doi.org/10.3389/fcell.2020.0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线粒体自噬与肺腺癌</dc:title>
  <dc:creator/>
  <cp:keywords/>
  <dcterms:created xsi:type="dcterms:W3CDTF">2024-05-24T08:38:00Z</dcterms:created>
  <dcterms:modified xsi:type="dcterms:W3CDTF">2024-05-24T08:38:00Z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LUAD.bib</vt:lpwstr>
  </property>
  <property fmtid="{D5CDD505-2E9C-101B-9397-08002B2CF9AE}" pid="4" name="csl">
    <vt:lpwstr>/home/yincy/styles/american-journal-of-medical-genetics.csl</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link-citations">
    <vt:lpwstr>True</vt:lpwstr>
  </property>
  <property fmtid="{D5CDD505-2E9C-101B-9397-08002B2CF9AE}" pid="11" name="number-depth">
    <vt:lpwstr>3</vt:lpwstr>
  </property>
  <property fmtid="{D5CDD505-2E9C-101B-9397-08002B2CF9AE}" pid="12" name="toc-title">
    <vt:lpwstr>Table of contents</vt:lpwstr>
  </property>
</Properties>
</file>