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A36F68" w14:textId="77777777" w:rsidR="00EE7BEB" w:rsidRPr="00A47C38" w:rsidRDefault="00EE7BEB" w:rsidP="00EE7BEB">
      <w:pPr>
        <w:snapToGrid w:val="0"/>
        <w:spacing w:before="240" w:line="360" w:lineRule="auto"/>
        <w:jc w:val="left"/>
        <w:outlineLvl w:val="0"/>
        <w:rPr>
          <w:rFonts w:ascii="FangSong" w:eastAsia="FangSong" w:hAnsi="FangSong"/>
          <w:b/>
          <w:sz w:val="28"/>
          <w:szCs w:val="28"/>
        </w:rPr>
      </w:pPr>
      <w:bookmarkStart w:id="0" w:name="_Toc106017266"/>
      <w:r w:rsidRPr="00A47C38">
        <w:rPr>
          <w:rFonts w:ascii="FangSong" w:eastAsia="FangSong" w:hAnsi="FangSong" w:hint="eastAsia"/>
          <w:b/>
          <w:sz w:val="28"/>
          <w:szCs w:val="28"/>
        </w:rPr>
        <w:t>综述</w:t>
      </w:r>
      <w:bookmarkEnd w:id="0"/>
    </w:p>
    <w:p w14:paraId="2CA83A64" w14:textId="1B26C5BA" w:rsidR="00EE7BEB" w:rsidRPr="00A61283" w:rsidRDefault="00EE7BEB" w:rsidP="00812E2C">
      <w:pPr>
        <w:snapToGrid w:val="0"/>
        <w:spacing w:before="240" w:after="240" w:line="360" w:lineRule="auto"/>
        <w:ind w:left="720"/>
        <w:jc w:val="center"/>
        <w:rPr>
          <w:rFonts w:ascii="FangSong" w:eastAsia="FangSong" w:hAnsi="FangSong"/>
          <w:b/>
          <w:sz w:val="28"/>
          <w:szCs w:val="28"/>
        </w:rPr>
      </w:pPr>
      <w:r w:rsidRPr="00A61283">
        <w:rPr>
          <w:rFonts w:ascii="FangSong" w:eastAsia="FangSong" w:hAnsi="FangSong" w:hint="eastAsia"/>
          <w:b/>
          <w:sz w:val="28"/>
          <w:szCs w:val="28"/>
        </w:rPr>
        <w:t>神经系统在肾脏功能中作用</w:t>
      </w:r>
    </w:p>
    <w:p w14:paraId="4CD4E073" w14:textId="77777777" w:rsidR="00EE7BEB" w:rsidRPr="003926A9" w:rsidRDefault="00EE7BEB" w:rsidP="00EE7BEB">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肾脏神经系统与肾脏荷尔蒙的分泌</w:t>
      </w:r>
    </w:p>
    <w:p w14:paraId="1DB3789E" w14:textId="77777777" w:rsidR="00EE7BEB" w:rsidRPr="003926A9" w:rsidRDefault="00EE7BEB" w:rsidP="00EE7BEB">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肾脏神经系统与高血压</w:t>
      </w:r>
    </w:p>
    <w:p w14:paraId="0926FAE7" w14:textId="2B7587F2" w:rsidR="00EE7BEB" w:rsidRDefault="00EE7BEB" w:rsidP="00EE7BEB">
      <w:pPr>
        <w:snapToGrid w:val="0"/>
        <w:spacing w:line="360" w:lineRule="auto"/>
        <w:ind w:firstLineChars="200" w:firstLine="480"/>
        <w:jc w:val="left"/>
        <w:rPr>
          <w:rFonts w:ascii="FangSong" w:eastAsia="FangSong" w:hAnsi="FangSong"/>
          <w:bCs/>
          <w:sz w:val="24"/>
        </w:rPr>
      </w:pPr>
      <w:r w:rsidRPr="00E46E96">
        <w:rPr>
          <w:rFonts w:ascii="FangSong" w:eastAsia="FangSong" w:hAnsi="FangSong" w:hint="eastAsia"/>
          <w:bCs/>
          <w:sz w:val="24"/>
        </w:rPr>
        <w:t>血压是指循环中的血液对动脉壁的压力，血压一般用一对数</w:t>
      </w:r>
      <w:r>
        <w:rPr>
          <w:rFonts w:ascii="FangSong" w:eastAsia="FangSong" w:hAnsi="FangSong" w:hint="eastAsia"/>
          <w:bCs/>
          <w:sz w:val="24"/>
        </w:rPr>
        <w:t>字</w:t>
      </w:r>
      <w:r w:rsidRPr="00E46E96">
        <w:rPr>
          <w:rFonts w:ascii="FangSong" w:eastAsia="FangSong" w:hAnsi="FangSong" w:hint="eastAsia"/>
          <w:bCs/>
          <w:sz w:val="24"/>
        </w:rPr>
        <w:t>表示</w:t>
      </w:r>
      <w:r>
        <w:rPr>
          <w:rFonts w:ascii="FangSong" w:eastAsia="FangSong" w:hAnsi="FangSong" w:hint="eastAsia"/>
          <w:bCs/>
          <w:sz w:val="24"/>
        </w:rPr>
        <w:t>,</w:t>
      </w:r>
      <w:r w:rsidRPr="00E46E96">
        <w:rPr>
          <w:rFonts w:ascii="FangSong" w:eastAsia="FangSong" w:hAnsi="FangSong" w:hint="eastAsia"/>
          <w:bCs/>
          <w:sz w:val="24"/>
        </w:rPr>
        <w:t>它们分别是收缩压，是指心脏向外收缩泵血的时候血压对动脉</w:t>
      </w:r>
      <w:r>
        <w:rPr>
          <w:rFonts w:ascii="FangSong" w:eastAsia="FangSong" w:hAnsi="FangSong" w:hint="eastAsia"/>
          <w:bCs/>
          <w:sz w:val="24"/>
        </w:rPr>
        <w:t>壁</w:t>
      </w:r>
      <w:r w:rsidRPr="00E46E96">
        <w:rPr>
          <w:rFonts w:ascii="FangSong" w:eastAsia="FangSong" w:hAnsi="FangSong" w:hint="eastAsia"/>
          <w:bCs/>
          <w:sz w:val="24"/>
        </w:rPr>
        <w:t>的压力，和舒张压，是指两次心脏收缩的间隙血液对动脉</w:t>
      </w:r>
      <w:r>
        <w:rPr>
          <w:rFonts w:ascii="FangSong" w:eastAsia="FangSong" w:hAnsi="FangSong" w:hint="eastAsia"/>
          <w:bCs/>
          <w:sz w:val="24"/>
        </w:rPr>
        <w:t>壁</w:t>
      </w:r>
      <w:r w:rsidRPr="00E46E96">
        <w:rPr>
          <w:rFonts w:ascii="FangSong" w:eastAsia="FangSong" w:hAnsi="FangSong" w:hint="eastAsia"/>
          <w:bCs/>
          <w:sz w:val="24"/>
        </w:rPr>
        <w:t>的压力。</w:t>
      </w:r>
      <w:r>
        <w:rPr>
          <w:rFonts w:ascii="FangSong" w:eastAsia="FangSong" w:hAnsi="FangSong" w:hint="eastAsia"/>
          <w:bCs/>
          <w:sz w:val="24"/>
        </w:rPr>
        <w:t>2</w:t>
      </w:r>
      <w:r>
        <w:rPr>
          <w:rFonts w:ascii="FangSong" w:eastAsia="FangSong" w:hAnsi="FangSong"/>
          <w:bCs/>
          <w:sz w:val="24"/>
        </w:rPr>
        <w:t>020</w:t>
      </w:r>
      <w:r>
        <w:rPr>
          <w:rFonts w:ascii="FangSong" w:eastAsia="FangSong" w:hAnsi="FangSong" w:hint="eastAsia"/>
          <w:bCs/>
          <w:sz w:val="24"/>
        </w:rPr>
        <w:t>年发布的《</w:t>
      </w:r>
      <w:r>
        <w:t>中国高血压健康管理规范（</w:t>
      </w:r>
      <w:r>
        <w:t>2019</w:t>
      </w:r>
      <w:r>
        <w:rPr>
          <w:rFonts w:ascii="SimSun" w:hAnsi="SimSun" w:cs="SimSun" w:hint="eastAsia"/>
        </w:rPr>
        <w:t>）</w:t>
      </w:r>
      <w:r>
        <w:rPr>
          <w:rFonts w:ascii="FangSong" w:eastAsia="FangSong" w:hAnsi="FangSong" w:hint="eastAsia"/>
          <w:bCs/>
          <w:sz w:val="24"/>
        </w:rPr>
        <w:t>》中将血压分为4大类，分别为正常血压（收缩压&lt;</w:t>
      </w:r>
      <w:r>
        <w:rPr>
          <w:rFonts w:ascii="FangSong" w:eastAsia="FangSong" w:hAnsi="FangSong"/>
          <w:bCs/>
          <w:sz w:val="24"/>
        </w:rPr>
        <w:t xml:space="preserve">120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和舒张压&lt;</w:t>
      </w:r>
      <w:r>
        <w:rPr>
          <w:rFonts w:ascii="FangSong" w:eastAsia="FangSong" w:hAnsi="FangSong"/>
          <w:bCs/>
          <w:sz w:val="24"/>
        </w:rPr>
        <w:t>80 mm</w:t>
      </w:r>
      <w:r>
        <w:rPr>
          <w:rFonts w:ascii="FangSong" w:eastAsia="FangSong" w:hAnsi="FangSong" w:hint="eastAsia"/>
          <w:bCs/>
          <w:sz w:val="24"/>
        </w:rPr>
        <w:t>Hg），高血压前期（收缩压：1</w:t>
      </w:r>
      <w:r>
        <w:rPr>
          <w:rFonts w:ascii="FangSong" w:eastAsia="FangSong" w:hAnsi="FangSong"/>
          <w:bCs/>
          <w:sz w:val="24"/>
        </w:rPr>
        <w:t>20 mmHg–139 mmHg</w:t>
      </w:r>
      <w:r>
        <w:rPr>
          <w:rFonts w:ascii="FangSong" w:eastAsia="FangSong" w:hAnsi="FangSong" w:hint="eastAsia"/>
          <w:bCs/>
          <w:sz w:val="24"/>
        </w:rPr>
        <w:t>和/或舒张压：8</w:t>
      </w:r>
      <w:r>
        <w:rPr>
          <w:rFonts w:ascii="FangSong" w:eastAsia="FangSong" w:hAnsi="FangSong"/>
          <w:bCs/>
          <w:sz w:val="24"/>
        </w:rPr>
        <w:t>0mmHg–89 mmHg</w:t>
      </w:r>
      <w:r>
        <w:rPr>
          <w:rFonts w:ascii="FangSong" w:eastAsia="FangSong" w:hAnsi="FangSong" w:hint="eastAsia"/>
          <w:bCs/>
          <w:sz w:val="24"/>
        </w:rPr>
        <w:t>），单纯收缩期高血压（收缩压≥1</w:t>
      </w:r>
      <w:r>
        <w:rPr>
          <w:rFonts w:ascii="FangSong" w:eastAsia="FangSong" w:hAnsi="FangSong"/>
          <w:bCs/>
          <w:sz w:val="24"/>
        </w:rPr>
        <w:t xml:space="preserve">40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），可能是为了更精细的管理高血压，规范中又将高血压细分为三小类：1级高血压（收缩压：1</w:t>
      </w:r>
      <w:r>
        <w:rPr>
          <w:rFonts w:ascii="FangSong" w:eastAsia="FangSong" w:hAnsi="FangSong"/>
          <w:bCs/>
          <w:sz w:val="24"/>
        </w:rPr>
        <w:t xml:space="preserve">40 </w:t>
      </w:r>
      <w:r>
        <w:rPr>
          <w:rFonts w:ascii="FangSong" w:eastAsia="FangSong" w:hAnsi="FangSong" w:hint="eastAsia"/>
          <w:bCs/>
          <w:sz w:val="24"/>
        </w:rPr>
        <w:t>mm</w:t>
      </w:r>
      <w:r>
        <w:rPr>
          <w:rFonts w:ascii="FangSong" w:eastAsia="FangSong" w:hAnsi="FangSong"/>
          <w:bCs/>
          <w:sz w:val="24"/>
        </w:rPr>
        <w:t xml:space="preserve">Hg–159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Hg–99 mmHg</w:t>
      </w:r>
      <w:r>
        <w:rPr>
          <w:rFonts w:ascii="FangSong" w:eastAsia="FangSong" w:hAnsi="FangSong" w:hint="eastAsia"/>
          <w:bCs/>
          <w:sz w:val="24"/>
        </w:rPr>
        <w:t>），2级高血压（收缩压：1</w:t>
      </w:r>
      <w:r>
        <w:rPr>
          <w:rFonts w:ascii="FangSong" w:eastAsia="FangSong" w:hAnsi="FangSong"/>
          <w:bCs/>
          <w:sz w:val="24"/>
        </w:rPr>
        <w:t xml:space="preserve">60 </w:t>
      </w:r>
      <w:r>
        <w:rPr>
          <w:rFonts w:ascii="FangSong" w:eastAsia="FangSong" w:hAnsi="FangSong" w:hint="eastAsia"/>
          <w:bCs/>
          <w:sz w:val="24"/>
        </w:rPr>
        <w:t>mm</w:t>
      </w:r>
      <w:r>
        <w:rPr>
          <w:rFonts w:ascii="FangSong" w:eastAsia="FangSong" w:hAnsi="FangSong"/>
          <w:bCs/>
          <w:sz w:val="24"/>
        </w:rPr>
        <w:t xml:space="preserve">Hg–179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w:t>
      </w:r>
      <w:r>
        <w:rPr>
          <w:rFonts w:ascii="FangSong" w:eastAsia="FangSong" w:hAnsi="FangSong"/>
          <w:bCs/>
          <w:sz w:val="24"/>
        </w:rPr>
        <w:t xml:space="preserve">100 </w:t>
      </w:r>
      <w:r>
        <w:rPr>
          <w:rFonts w:ascii="FangSong" w:eastAsia="FangSong" w:hAnsi="FangSong" w:hint="eastAsia"/>
          <w:bCs/>
          <w:sz w:val="24"/>
        </w:rPr>
        <w:t>mm</w:t>
      </w:r>
      <w:r>
        <w:rPr>
          <w:rFonts w:ascii="FangSong" w:eastAsia="FangSong" w:hAnsi="FangSong"/>
          <w:bCs/>
          <w:sz w:val="24"/>
        </w:rPr>
        <w:t>Hg–109 mmHg</w:t>
      </w:r>
      <w:r>
        <w:rPr>
          <w:rFonts w:ascii="FangSong" w:eastAsia="FangSong" w:hAnsi="FangSong" w:hint="eastAsia"/>
          <w:bCs/>
          <w:sz w:val="24"/>
        </w:rPr>
        <w:t>），和3级高血压（收缩压≥</w:t>
      </w:r>
      <w:r>
        <w:rPr>
          <w:rFonts w:ascii="FangSong" w:eastAsia="FangSong" w:hAnsi="FangSong"/>
          <w:bCs/>
          <w:sz w:val="24"/>
        </w:rPr>
        <w:t xml:space="preserve">180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和/或舒张压≥1</w:t>
      </w:r>
      <w:r>
        <w:rPr>
          <w:rFonts w:ascii="FangSong" w:eastAsia="FangSong" w:hAnsi="FangSong"/>
          <w:bCs/>
          <w:sz w:val="24"/>
        </w:rPr>
        <w:t>10 mmHg</w:t>
      </w:r>
      <w:r>
        <w:rPr>
          <w:rFonts w:ascii="FangSong" w:eastAsia="FangSong" w:hAnsi="FangSong" w:hint="eastAsia"/>
          <w:bCs/>
          <w:sz w:val="24"/>
        </w:rPr>
        <w:t>）</w:t>
      </w:r>
      <w:r>
        <w:rPr>
          <w:rStyle w:val="FootnoteReference"/>
          <w:rFonts w:ascii="FangSong" w:eastAsia="FangSong" w:hAnsi="FangSong"/>
          <w:bCs/>
          <w:sz w:val="24"/>
        </w:rPr>
        <w:fldChar w:fldCharType="begin" w:fldLock="1"/>
      </w:r>
      <w:r w:rsidR="00DD3C96">
        <w:rPr>
          <w:rFonts w:ascii="FangSong" w:eastAsia="FangSong" w:hAnsi="FangSong"/>
          <w:bCs/>
          <w:sz w:val="24"/>
        </w:rPr>
        <w:instrText>ADDIN CSL_CITATION {"citationItems":[{"id":"ITEM-1","itemData":{"DOI":"10.3760/cma.j.issn.0253","author":[{"dropping-particle":"","family":"王海，邱贵兴，仉建国","given":"","non-dropping-particle":"","parse-names":false,"suffix":""}],"container-title":"中华心血管病杂志","id":"ITEM-1","issue":"1","issued":{"date-parts":[["2019"]]},"page":"10-46","title":"中国高血压健康管理规范（2019）","type":"article-journal","volume":"48"},"uris":["http://www.mendeley.com/documents/?uuid=7b52d4fe-40b8-4dcb-af4f-a38e44a496c0"]}],"mendeley":{"formattedCitation":"&lt;sup&gt;1&lt;/sup&gt;","plainTextFormattedCitation":"1","previouslyFormattedCitation":"&lt;sup&gt;1&lt;/sup&gt;"},"properties":{"noteIndex":0},"schema":"https://github.com/citation-style-language/schema/raw/master/csl-citation.json"}</w:instrText>
      </w:r>
      <w:r>
        <w:rPr>
          <w:rStyle w:val="FootnoteReference"/>
          <w:rFonts w:ascii="FangSong" w:eastAsia="FangSong" w:hAnsi="FangSong"/>
          <w:bCs/>
          <w:sz w:val="24"/>
        </w:rPr>
        <w:fldChar w:fldCharType="separate"/>
      </w:r>
      <w:r w:rsidR="007B35C7" w:rsidRPr="007B35C7">
        <w:rPr>
          <w:rFonts w:ascii="FangSong" w:eastAsia="FangSong" w:hAnsi="FangSong"/>
          <w:noProof/>
          <w:sz w:val="24"/>
          <w:vertAlign w:val="superscript"/>
        </w:rPr>
        <w:t>1</w:t>
      </w:r>
      <w:r>
        <w:rPr>
          <w:rStyle w:val="FootnoteReference"/>
          <w:rFonts w:ascii="FangSong" w:eastAsia="FangSong" w:hAnsi="FangSong"/>
          <w:bCs/>
          <w:sz w:val="24"/>
        </w:rPr>
        <w:fldChar w:fldCharType="end"/>
      </w:r>
      <w:r>
        <w:rPr>
          <w:rFonts w:ascii="FangSong" w:eastAsia="FangSong" w:hAnsi="FangSong" w:hint="eastAsia"/>
          <w:bCs/>
          <w:sz w:val="24"/>
        </w:rPr>
        <w:t>。2</w:t>
      </w:r>
      <w:r>
        <w:rPr>
          <w:rFonts w:ascii="FangSong" w:eastAsia="FangSong" w:hAnsi="FangSong"/>
          <w:bCs/>
          <w:sz w:val="24"/>
        </w:rPr>
        <w:t>003</w:t>
      </w:r>
      <w:r>
        <w:rPr>
          <w:rFonts w:ascii="FangSong" w:eastAsia="FangSong" w:hAnsi="FangSong" w:hint="eastAsia"/>
          <w:bCs/>
          <w:sz w:val="24"/>
        </w:rPr>
        <w:t>年美国预防检测评估和治疗高血压全国联合委员会第七次报告将血压分为四类：正常血压（收缩压≤1</w:t>
      </w:r>
      <w:r>
        <w:rPr>
          <w:rFonts w:ascii="FangSong" w:eastAsia="FangSong" w:hAnsi="FangSong"/>
          <w:bCs/>
          <w:sz w:val="24"/>
        </w:rPr>
        <w:t xml:space="preserve">20 </w:t>
      </w:r>
      <w:r>
        <w:rPr>
          <w:rFonts w:ascii="FangSong" w:eastAsia="FangSong" w:hAnsi="FangSong" w:hint="eastAsia"/>
          <w:bCs/>
          <w:sz w:val="24"/>
        </w:rPr>
        <w:t>m</w:t>
      </w:r>
      <w:r>
        <w:rPr>
          <w:rFonts w:ascii="FangSong" w:eastAsia="FangSong" w:hAnsi="FangSong"/>
          <w:bCs/>
          <w:sz w:val="24"/>
        </w:rPr>
        <w:t>mHg/</w:t>
      </w:r>
      <w:r>
        <w:rPr>
          <w:rFonts w:ascii="FangSong" w:eastAsia="FangSong" w:hAnsi="FangSong" w:hint="eastAsia"/>
          <w:bCs/>
          <w:sz w:val="24"/>
        </w:rPr>
        <w:t>舒张压≤8</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），高血压前期（收缩压：1</w:t>
      </w:r>
      <w:r>
        <w:rPr>
          <w:rFonts w:ascii="FangSong" w:eastAsia="FangSong" w:hAnsi="FangSong"/>
          <w:bCs/>
          <w:sz w:val="24"/>
        </w:rPr>
        <w:t xml:space="preserve">20 </w:t>
      </w:r>
      <w:r>
        <w:rPr>
          <w:rFonts w:ascii="FangSong" w:eastAsia="FangSong" w:hAnsi="FangSong" w:hint="eastAsia"/>
          <w:bCs/>
          <w:sz w:val="24"/>
        </w:rPr>
        <w:t>m</w:t>
      </w:r>
      <w:r>
        <w:rPr>
          <w:rFonts w:ascii="FangSong" w:eastAsia="FangSong" w:hAnsi="FangSong"/>
          <w:bCs/>
          <w:sz w:val="24"/>
        </w:rPr>
        <w:t>mHg– 139 mmHg/</w:t>
      </w:r>
      <w:r>
        <w:rPr>
          <w:rFonts w:ascii="FangSong" w:eastAsia="FangSong" w:hAnsi="FangSong" w:hint="eastAsia"/>
          <w:bCs/>
          <w:sz w:val="24"/>
        </w:rPr>
        <w:t>舒张压：8</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Hg–89 mmHg</w:t>
      </w:r>
      <w:r>
        <w:rPr>
          <w:rFonts w:ascii="FangSong" w:eastAsia="FangSong" w:hAnsi="FangSong" w:hint="eastAsia"/>
          <w:bCs/>
          <w:sz w:val="24"/>
        </w:rPr>
        <w:t>），1级高血压（收缩压：1</w:t>
      </w:r>
      <w:r>
        <w:rPr>
          <w:rFonts w:ascii="FangSong" w:eastAsia="FangSong" w:hAnsi="FangSong"/>
          <w:bCs/>
          <w:sz w:val="24"/>
        </w:rPr>
        <w:t xml:space="preserve">40 </w:t>
      </w:r>
      <w:r>
        <w:rPr>
          <w:rFonts w:ascii="FangSong" w:eastAsia="FangSong" w:hAnsi="FangSong" w:hint="eastAsia"/>
          <w:bCs/>
          <w:sz w:val="24"/>
        </w:rPr>
        <w:t>m</w:t>
      </w:r>
      <w:r>
        <w:rPr>
          <w:rFonts w:ascii="FangSong" w:eastAsia="FangSong" w:hAnsi="FangSong"/>
          <w:bCs/>
          <w:sz w:val="24"/>
        </w:rPr>
        <w:t xml:space="preserve">mHg–159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 xml:space="preserve">Hg–99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），和2级高血压（收缩压≥1</w:t>
      </w:r>
      <w:r>
        <w:rPr>
          <w:rFonts w:ascii="FangSong" w:eastAsia="FangSong" w:hAnsi="FangSong"/>
          <w:bCs/>
          <w:sz w:val="24"/>
        </w:rPr>
        <w:t xml:space="preserve">60 </w:t>
      </w:r>
      <w:r>
        <w:rPr>
          <w:rFonts w:ascii="FangSong" w:eastAsia="FangSong" w:hAnsi="FangSong" w:hint="eastAsia"/>
          <w:bCs/>
          <w:sz w:val="24"/>
        </w:rPr>
        <w:t>m</w:t>
      </w:r>
      <w:r>
        <w:rPr>
          <w:rFonts w:ascii="FangSong" w:eastAsia="FangSong" w:hAnsi="FangSong"/>
          <w:bCs/>
          <w:sz w:val="24"/>
        </w:rPr>
        <w:t>mHg/</w:t>
      </w:r>
      <w:r>
        <w:rPr>
          <w:rFonts w:ascii="FangSong" w:eastAsia="FangSong" w:hAnsi="FangSong" w:hint="eastAsia"/>
          <w:bCs/>
          <w:sz w:val="24"/>
        </w:rPr>
        <w:t>舒张压≥</w:t>
      </w:r>
      <w:r>
        <w:rPr>
          <w:rFonts w:ascii="FangSong" w:eastAsia="FangSong" w:hAnsi="FangSong"/>
          <w:bCs/>
          <w:sz w:val="24"/>
        </w:rPr>
        <w:t xml:space="preserve">100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w:t>
      </w:r>
      <w:r>
        <w:rPr>
          <w:rFonts w:ascii="FangSong" w:eastAsia="FangSong" w:hAnsi="FangSong"/>
          <w:bCs/>
          <w:sz w:val="24"/>
        </w:rPr>
        <w:fldChar w:fldCharType="begin" w:fldLock="1"/>
      </w:r>
      <w:r w:rsidR="00DD3C96">
        <w:rPr>
          <w:rFonts w:ascii="FangSong" w:eastAsia="FangSong" w:hAnsi="FangSong"/>
          <w:bCs/>
          <w:sz w:val="24"/>
        </w:rPr>
        <w:instrText>ADDIN CSL_CITATION {"citationItems":[{"id":"ITEM-1","itemData":{"DOI":"10.1097/00001573-199903000-00014","ISSN":"02684705","PMID":"10191976","author":[{"dropping-particle":"","family":"Bethesda","given":"","non-dropping-particle":"","parse-names":false,"suffix":""}],"id":"ITEM-1","issued":{"date-parts":[["2004"]]},"number-of-pages":"1-104","title":"The Seventh Report of the Joint National Committee on Prevention, Detection, Evaluation, and Treatment of High Blood Pressure","type":"book"},"uris":["http://www.mendeley.com/documents/?uuid=c1e83ed1-61b6-408a-a597-1d3c74df6181"]}],"mendeley":{"formattedCitation":"&lt;sup&gt;2&lt;/sup&gt;","plainTextFormattedCitation":"2","previouslyFormattedCitation":"&lt;sup&gt;2&lt;/sup&gt;"},"properties":{"noteIndex":0},"schema":"https://github.com/citation-style-language/schema/raw/master/csl-citation.json"}</w:instrText>
      </w:r>
      <w:r>
        <w:rPr>
          <w:rFonts w:ascii="FangSong" w:eastAsia="FangSong" w:hAnsi="FangSong"/>
          <w:bCs/>
          <w:sz w:val="24"/>
        </w:rPr>
        <w:fldChar w:fldCharType="separate"/>
      </w:r>
      <w:r w:rsidR="007B35C7" w:rsidRPr="007B35C7">
        <w:rPr>
          <w:rFonts w:ascii="FangSong" w:eastAsia="FangSong" w:hAnsi="FangSong"/>
          <w:bCs/>
          <w:noProof/>
          <w:sz w:val="24"/>
          <w:vertAlign w:val="superscript"/>
        </w:rPr>
        <w:t>2</w:t>
      </w:r>
      <w:r>
        <w:rPr>
          <w:rFonts w:ascii="FangSong" w:eastAsia="FangSong" w:hAnsi="FangSong"/>
          <w:bCs/>
          <w:sz w:val="24"/>
        </w:rPr>
        <w:fldChar w:fldCharType="end"/>
      </w:r>
      <w:r>
        <w:rPr>
          <w:rFonts w:ascii="FangSong" w:eastAsia="FangSong" w:hAnsi="FangSong" w:hint="eastAsia"/>
          <w:bCs/>
          <w:sz w:val="24"/>
        </w:rPr>
        <w:t>。相较于第六次报告，这次报告的主要亮点是将高血压的诊断标准下调，用来警示人们尽早的预防，发现和治疗高血压。在发病原因上可以将高血压分为原发性高血压，即发病原因不明的高血压，可能是环境，饮食，遗传因素或者三者共同导致的，和继发性高血压，即由其他疾病导致的高血压，比如慢性肾脏疾病，肾动脉狭窄，和内分泌紊乱等，其中原发性高血压</w:t>
      </w:r>
      <w:r w:rsidR="00C02D21">
        <w:rPr>
          <w:rFonts w:ascii="FangSong" w:eastAsia="FangSong" w:hAnsi="FangSong" w:hint="eastAsia"/>
          <w:bCs/>
          <w:sz w:val="24"/>
        </w:rPr>
        <w:t>约</w:t>
      </w:r>
      <w:r>
        <w:rPr>
          <w:rFonts w:ascii="FangSong" w:eastAsia="FangSong" w:hAnsi="FangSong" w:hint="eastAsia"/>
          <w:bCs/>
          <w:sz w:val="24"/>
        </w:rPr>
        <w:t>占到9</w:t>
      </w:r>
      <w:r>
        <w:rPr>
          <w:rFonts w:ascii="FangSong" w:eastAsia="FangSong" w:hAnsi="FangSong"/>
          <w:bCs/>
          <w:sz w:val="24"/>
        </w:rPr>
        <w:t>0%</w:t>
      </w:r>
      <w:r>
        <w:rPr>
          <w:rFonts w:ascii="FangSong" w:eastAsia="FangSong" w:hAnsi="FangSong" w:hint="eastAsia"/>
          <w:bCs/>
          <w:sz w:val="24"/>
        </w:rPr>
        <w:t>。2</w:t>
      </w:r>
      <w:r>
        <w:rPr>
          <w:rFonts w:ascii="FangSong" w:eastAsia="FangSong" w:hAnsi="FangSong"/>
          <w:bCs/>
          <w:sz w:val="24"/>
        </w:rPr>
        <w:t>018</w:t>
      </w:r>
      <w:r>
        <w:rPr>
          <w:rFonts w:ascii="FangSong" w:eastAsia="FangSong" w:hAnsi="FangSong" w:hint="eastAsia"/>
          <w:bCs/>
          <w:sz w:val="24"/>
        </w:rPr>
        <w:t>年发布的《中国心血管病报告2</w:t>
      </w:r>
      <w:r>
        <w:rPr>
          <w:rFonts w:ascii="FangSong" w:eastAsia="FangSong" w:hAnsi="FangSong"/>
          <w:bCs/>
          <w:sz w:val="24"/>
        </w:rPr>
        <w:t>018</w:t>
      </w:r>
      <w:r>
        <w:rPr>
          <w:rFonts w:ascii="FangSong" w:eastAsia="FangSong" w:hAnsi="FangSong" w:hint="eastAsia"/>
          <w:bCs/>
          <w:sz w:val="24"/>
        </w:rPr>
        <w:t>》显示我国1</w:t>
      </w:r>
      <w:r>
        <w:rPr>
          <w:rFonts w:ascii="FangSong" w:eastAsia="FangSong" w:hAnsi="FangSong"/>
          <w:bCs/>
          <w:sz w:val="24"/>
        </w:rPr>
        <w:t>8</w:t>
      </w:r>
      <w:r>
        <w:rPr>
          <w:rFonts w:ascii="FangSong" w:eastAsia="FangSong" w:hAnsi="FangSong" w:hint="eastAsia"/>
          <w:bCs/>
          <w:sz w:val="24"/>
        </w:rPr>
        <w:t>岁及以上居民患高血压的比率为2</w:t>
      </w:r>
      <w:r>
        <w:rPr>
          <w:rFonts w:ascii="FangSong" w:eastAsia="FangSong" w:hAnsi="FangSong"/>
          <w:bCs/>
          <w:sz w:val="24"/>
        </w:rPr>
        <w:t>7.9%</w:t>
      </w:r>
      <w:r>
        <w:rPr>
          <w:rFonts w:ascii="FangSong" w:eastAsia="FangSong" w:hAnsi="FangSong" w:hint="eastAsia"/>
          <w:bCs/>
          <w:sz w:val="24"/>
        </w:rPr>
        <w:t>，高血压患病率随着年龄的增高而显著升高，6</w:t>
      </w:r>
      <w:r>
        <w:rPr>
          <w:rFonts w:ascii="FangSong" w:eastAsia="FangSong" w:hAnsi="FangSong"/>
          <w:bCs/>
          <w:sz w:val="24"/>
        </w:rPr>
        <w:t>5</w:t>
      </w:r>
      <w:r>
        <w:rPr>
          <w:rFonts w:ascii="FangSong" w:eastAsia="FangSong" w:hAnsi="FangSong" w:hint="eastAsia"/>
          <w:bCs/>
          <w:sz w:val="24"/>
        </w:rPr>
        <w:t>岁及以上人群患高血压的比率甚至超过了5</w:t>
      </w:r>
      <w:r>
        <w:rPr>
          <w:rFonts w:ascii="FangSong" w:eastAsia="FangSong" w:hAnsi="FangSong"/>
          <w:bCs/>
          <w:sz w:val="24"/>
        </w:rPr>
        <w:t>0%</w:t>
      </w:r>
      <w:r>
        <w:rPr>
          <w:rFonts w:ascii="FangSong" w:eastAsia="FangSong" w:hAnsi="FangSong" w:hint="eastAsia"/>
          <w:bCs/>
          <w:sz w:val="24"/>
        </w:rPr>
        <w:t>，而1</w:t>
      </w:r>
      <w:r>
        <w:rPr>
          <w:rFonts w:ascii="FangSong" w:eastAsia="FangSong" w:hAnsi="FangSong"/>
          <w:bCs/>
          <w:sz w:val="24"/>
        </w:rPr>
        <w:t>8</w:t>
      </w:r>
      <w:r>
        <w:rPr>
          <w:rFonts w:ascii="FangSong" w:eastAsia="FangSong" w:hAnsi="FangSong" w:hint="eastAsia"/>
          <w:bCs/>
          <w:sz w:val="24"/>
        </w:rPr>
        <w:t>岁及以上知晓自己患有高血压的比率仅5</w:t>
      </w:r>
      <w:r>
        <w:rPr>
          <w:rFonts w:ascii="FangSong" w:eastAsia="FangSong" w:hAnsi="FangSong"/>
          <w:bCs/>
          <w:sz w:val="24"/>
        </w:rPr>
        <w:t>1.6%</w:t>
      </w:r>
      <w:r>
        <w:rPr>
          <w:rFonts w:ascii="FangSong" w:eastAsia="FangSong" w:hAnsi="FangSong" w:hint="eastAsia"/>
          <w:bCs/>
          <w:sz w:val="24"/>
        </w:rPr>
        <w:t>，治疗率为4</w:t>
      </w:r>
      <w:r>
        <w:rPr>
          <w:rFonts w:ascii="FangSong" w:eastAsia="FangSong" w:hAnsi="FangSong"/>
          <w:bCs/>
          <w:sz w:val="24"/>
        </w:rPr>
        <w:t>5.8%</w:t>
      </w:r>
      <w:r>
        <w:rPr>
          <w:rFonts w:ascii="FangSong" w:eastAsia="FangSong" w:hAnsi="FangSong" w:hint="eastAsia"/>
          <w:bCs/>
          <w:sz w:val="24"/>
        </w:rPr>
        <w:t>，说明我国高血压整体预防及治疗情况任然有待改善</w:t>
      </w:r>
      <w:r>
        <w:rPr>
          <w:rFonts w:ascii="FangSong" w:eastAsia="FangSong" w:hAnsi="FangSong"/>
          <w:bCs/>
          <w:sz w:val="24"/>
        </w:rPr>
        <w:fldChar w:fldCharType="begin" w:fldLock="1"/>
      </w:r>
      <w:r w:rsidR="00DD3C96">
        <w:rPr>
          <w:rFonts w:ascii="FangSong" w:eastAsia="FangSong" w:hAnsi="FangSong"/>
          <w:bCs/>
          <w:sz w:val="24"/>
        </w:rPr>
        <w:instrText>ADDIN CSL_CITATION {"citationItems":[{"id":"ITEM-1","itemData":{"author":[{"dropping-particle":"","family":"国家疾病控制中心","given":"","non-dropping-particle":"","parse-names":false,"suffix":""}],"container-title":"中国大百科全书出版社","id":"ITEM-1","issued":{"date-parts":[["2018"]]},"number-of-pages":"1-234","title":"中国心血管病报告2018","type":"report"},"uris":["http://www.mendeley.com/documents/?uuid=fabc1abf-d149-4d95-ba98-5f9380ff0e59"]}],"mendeley":{"formattedCitation":"&lt;sup&gt;3&lt;/sup&gt;","plainTextFormattedCitation":"3","previouslyFormattedCitation":"&lt;sup&gt;3&lt;/sup&gt;"},"properties":{"noteIndex":0},"schema":"https://github.com/citation-style-language/schema/raw/master/csl-citation.json"}</w:instrText>
      </w:r>
      <w:r>
        <w:rPr>
          <w:rFonts w:ascii="FangSong" w:eastAsia="FangSong" w:hAnsi="FangSong"/>
          <w:bCs/>
          <w:sz w:val="24"/>
        </w:rPr>
        <w:fldChar w:fldCharType="separate"/>
      </w:r>
      <w:r w:rsidR="007B35C7" w:rsidRPr="007B35C7">
        <w:rPr>
          <w:rFonts w:ascii="FangSong" w:eastAsia="FangSong" w:hAnsi="FangSong"/>
          <w:bCs/>
          <w:noProof/>
          <w:sz w:val="24"/>
          <w:vertAlign w:val="superscript"/>
        </w:rPr>
        <w:t>3</w:t>
      </w:r>
      <w:r>
        <w:rPr>
          <w:rFonts w:ascii="FangSong" w:eastAsia="FangSong" w:hAnsi="FangSong"/>
          <w:bCs/>
          <w:sz w:val="24"/>
        </w:rPr>
        <w:fldChar w:fldCharType="end"/>
      </w:r>
      <w:r>
        <w:rPr>
          <w:rFonts w:ascii="FangSong" w:eastAsia="FangSong" w:hAnsi="FangSong" w:hint="eastAsia"/>
          <w:bCs/>
          <w:sz w:val="24"/>
        </w:rPr>
        <w:t>。</w:t>
      </w:r>
      <w:r w:rsidR="00FB0006">
        <w:rPr>
          <w:rFonts w:ascii="FangSong" w:eastAsia="FangSong" w:hAnsi="FangSong" w:hint="eastAsia"/>
          <w:bCs/>
          <w:sz w:val="24"/>
        </w:rPr>
        <w:t>据</w:t>
      </w:r>
      <w:r w:rsidR="00F910A3">
        <w:rPr>
          <w:rFonts w:ascii="FangSong" w:eastAsia="FangSong" w:hAnsi="FangSong" w:hint="eastAsia"/>
          <w:bCs/>
          <w:sz w:val="24"/>
        </w:rPr>
        <w:t>2</w:t>
      </w:r>
      <w:r w:rsidR="00F910A3">
        <w:rPr>
          <w:rFonts w:ascii="FangSong" w:eastAsia="FangSong" w:hAnsi="FangSong"/>
          <w:bCs/>
          <w:sz w:val="24"/>
        </w:rPr>
        <w:t>003</w:t>
      </w:r>
      <w:r w:rsidR="00F910A3">
        <w:rPr>
          <w:rFonts w:ascii="FangSong" w:eastAsia="FangSong" w:hAnsi="FangSong" w:hint="eastAsia"/>
          <w:bCs/>
          <w:sz w:val="24"/>
        </w:rPr>
        <w:t>年发表</w:t>
      </w:r>
      <w:r w:rsidR="00207EA5">
        <w:rPr>
          <w:rFonts w:ascii="FangSong" w:eastAsia="FangSong" w:hAnsi="FangSong" w:hint="eastAsia"/>
          <w:bCs/>
          <w:sz w:val="24"/>
        </w:rPr>
        <w:t>的一篇综述</w:t>
      </w:r>
      <w:r w:rsidR="00CD2C53">
        <w:rPr>
          <w:rFonts w:ascii="FangSong" w:eastAsia="FangSong" w:hAnsi="FangSong" w:hint="eastAsia"/>
          <w:bCs/>
          <w:sz w:val="24"/>
        </w:rPr>
        <w:t>发现血压</w:t>
      </w:r>
      <w:r w:rsidR="00CD2C53">
        <w:rPr>
          <w:rFonts w:ascii="FangSong" w:eastAsia="FangSong" w:hAnsi="FangSong" w:hint="eastAsia"/>
          <w:bCs/>
          <w:sz w:val="24"/>
        </w:rPr>
        <w:lastRenderedPageBreak/>
        <w:t>每降低5</w:t>
      </w:r>
      <w:r w:rsidR="00CD2C53">
        <w:rPr>
          <w:rFonts w:ascii="FangSong" w:eastAsia="FangSong" w:hAnsi="FangSong"/>
          <w:bCs/>
          <w:sz w:val="24"/>
        </w:rPr>
        <w:t xml:space="preserve"> </w:t>
      </w:r>
      <w:r w:rsidR="00CD2C53">
        <w:rPr>
          <w:rFonts w:ascii="FangSong" w:eastAsia="FangSong" w:hAnsi="FangSong" w:hint="eastAsia"/>
          <w:bCs/>
          <w:sz w:val="24"/>
        </w:rPr>
        <w:t>mm</w:t>
      </w:r>
      <w:r w:rsidR="00CD2C53">
        <w:rPr>
          <w:rFonts w:ascii="FangSong" w:eastAsia="FangSong" w:hAnsi="FangSong"/>
          <w:bCs/>
          <w:sz w:val="24"/>
        </w:rPr>
        <w:t xml:space="preserve">Hg </w:t>
      </w:r>
      <w:r w:rsidR="00CD2C53">
        <w:rPr>
          <w:rFonts w:ascii="FangSong" w:eastAsia="FangSong" w:hAnsi="FangSong" w:hint="eastAsia"/>
          <w:bCs/>
          <w:sz w:val="24"/>
        </w:rPr>
        <w:t>患中风的概率大概下降3</w:t>
      </w:r>
      <w:r w:rsidR="00CD2C53">
        <w:rPr>
          <w:rFonts w:ascii="FangSong" w:eastAsia="FangSong" w:hAnsi="FangSong"/>
          <w:bCs/>
          <w:sz w:val="24"/>
        </w:rPr>
        <w:t>4%</w:t>
      </w:r>
      <w:r w:rsidR="00CD2C53">
        <w:rPr>
          <w:rFonts w:ascii="FangSong" w:eastAsia="FangSong" w:hAnsi="FangSong" w:hint="eastAsia"/>
          <w:bCs/>
          <w:sz w:val="24"/>
        </w:rPr>
        <w:t>，患缺血性心脏病的概率大概下降2</w:t>
      </w:r>
      <w:r w:rsidR="00CD2C53">
        <w:rPr>
          <w:rFonts w:ascii="FangSong" w:eastAsia="FangSong" w:hAnsi="FangSong"/>
          <w:bCs/>
          <w:sz w:val="24"/>
        </w:rPr>
        <w:t>1%</w:t>
      </w:r>
      <w:r w:rsidR="00CB208C">
        <w:rPr>
          <w:rFonts w:ascii="FangSong" w:eastAsia="FangSong" w:hAnsi="FangSong" w:hint="eastAsia"/>
          <w:bCs/>
          <w:sz w:val="24"/>
        </w:rPr>
        <w:t>，</w:t>
      </w:r>
      <w:r w:rsidR="009F6FBF">
        <w:rPr>
          <w:rFonts w:ascii="FangSong" w:eastAsia="FangSong" w:hAnsi="FangSong" w:hint="eastAsia"/>
          <w:bCs/>
          <w:sz w:val="24"/>
        </w:rPr>
        <w:t>同时老年痴呆，心衰和心血管疾病的风险都会显著下降</w:t>
      </w:r>
      <w:r w:rsidR="00F56401">
        <w:rPr>
          <w:rFonts w:ascii="FangSong" w:eastAsia="FangSong" w:hAnsi="FangSong"/>
          <w:bCs/>
          <w:sz w:val="24"/>
        </w:rPr>
        <w:fldChar w:fldCharType="begin" w:fldLock="1"/>
      </w:r>
      <w:r w:rsidR="00DD3C96">
        <w:rPr>
          <w:rFonts w:ascii="FangSong" w:eastAsia="FangSong" w:hAnsi="FangSong"/>
          <w:bCs/>
          <w:sz w:val="24"/>
        </w:rPr>
        <w:instrText>ADDIN CSL_CITATION {"citationItems":[{"id":"ITEM-1","itemData":{"DOI":"10.3310/hta7310","PMID":"14604498","abstract":"Objectives: To investigate the screening performance of measuring blood pressure and other variables in identifying those who will develop, or die from, ischaemic heart disease and stroke. To quantify by how much drugs that lower blood pressure will reduce the risk of ischaemic heart disease and stroke in those designated 'screen positive'. Data sources: MEDLINE, Cochrane collaboration and Web of Science databases; Stroke registries; Health Survey for England; Office of National Statistics; BUPA (British United Provident Association) study. Review methods: Relevant cohort studies and randomised trials were identified and analysed. Statistical analysis was used to determine drug efficacy and adverse effects. Results: Lowering blood pressure by 5 mmHg diastolic reduces the risk of stroke by an estimated 34% and ischaemic heart disease by 21% from any pre-treatment level; there is no threshold. These estimates, from cohort studies, have been corroborated by the results of randomised trials in persons with high, average and below average levels of blood pressure. In spite of its importance in causing cardiovascular disease blood pressure is a poor predictor of cardiovascular events. Its poor screening performance is illustrated by the findings that in the largest cohort study, persons in the top 10% of the distribution of systolic blood pressure experienced only 21% of all ischaemic heart disease events and 28% of all strokes at a given age. Combining several reversible risk factors adds little to the screening performance of blood pressure alone; for example the 25% of men aged 5564 at highest computed risk (&gt; or =1%) experience only 46% of all ischaemic heart disease events. The main methods of screening should be to identify all persons with a history of cardiovascular disease events (for example identifying patients at the time of hospital discharge following a first myocardial infarction detects 50% of all heart disease deaths in a population at a false positive rate of 12%), and to use a person's age. Identifying everyone with a history of myocardial infarction or stroke in a population and everyone aged 55 or more would include 98% of all deaths from ischaemic heart disease and stroke. The five main categories of blood pressure lowering drugs, thiazides, beta-blockers, angiotensin-converting enzyme (ACE) inhibitors, angiotensin-II receptor antagonists and calcium channel blockers, significantly reduce blood pressure from all pre-treatment levels thou…","author":[{"dropping-particle":"","family":"Law","given":"M","non-dropping-particle":"","parse-names":false,"suffix":""},{"dropping-particle":"","family":"Wald","given":"N","non-dropping-particle":"","parse-names":false,"suffix":""},{"dropping-particle":"","family":"Morris","given":"J","non-dropping-particle":"","parse-names":false,"suffix":""}],"container-title":"Health Technology Assessment","id":"ITEM-1","issue":"31","issued":{"date-parts":[["2003"]]},"title":"Lowering blood pressure to prevent myocardial infarction and stroke: a new preventive strategy","type":"article-journal","volume":"7"},"uris":["http://www.mendeley.com/documents/?uuid=8e5f52af-1e5d-4377-bbed-e66590ab6649"]}],"mendeley":{"formattedCitation":"&lt;sup&gt;4&lt;/sup&gt;","plainTextFormattedCitation":"4","previouslyFormattedCitation":"&lt;sup&gt;4&lt;/sup&gt;"},"properties":{"noteIndex":0},"schema":"https://github.com/citation-style-language/schema/raw/master/csl-citation.json"}</w:instrText>
      </w:r>
      <w:r w:rsidR="00F56401">
        <w:rPr>
          <w:rFonts w:ascii="FangSong" w:eastAsia="FangSong" w:hAnsi="FangSong"/>
          <w:bCs/>
          <w:sz w:val="24"/>
        </w:rPr>
        <w:fldChar w:fldCharType="separate"/>
      </w:r>
      <w:r w:rsidR="007B35C7" w:rsidRPr="007B35C7">
        <w:rPr>
          <w:rFonts w:ascii="FangSong" w:eastAsia="FangSong" w:hAnsi="FangSong"/>
          <w:bCs/>
          <w:noProof/>
          <w:sz w:val="24"/>
          <w:vertAlign w:val="superscript"/>
        </w:rPr>
        <w:t>4</w:t>
      </w:r>
      <w:r w:rsidR="00F56401">
        <w:rPr>
          <w:rFonts w:ascii="FangSong" w:eastAsia="FangSong" w:hAnsi="FangSong"/>
          <w:bCs/>
          <w:sz w:val="24"/>
        </w:rPr>
        <w:fldChar w:fldCharType="end"/>
      </w:r>
      <w:r w:rsidR="009F6FBF">
        <w:rPr>
          <w:rFonts w:ascii="FangSong" w:eastAsia="FangSong" w:hAnsi="FangSong" w:hint="eastAsia"/>
          <w:bCs/>
          <w:sz w:val="24"/>
        </w:rPr>
        <w:t>。</w:t>
      </w:r>
      <w:r w:rsidR="008342CB">
        <w:rPr>
          <w:rFonts w:ascii="FangSong" w:eastAsia="FangSong" w:hAnsi="FangSong" w:hint="eastAsia"/>
          <w:bCs/>
          <w:sz w:val="24"/>
        </w:rPr>
        <w:t>按照2</w:t>
      </w:r>
      <w:r w:rsidR="008342CB">
        <w:rPr>
          <w:rFonts w:ascii="FangSong" w:eastAsia="FangSong" w:hAnsi="FangSong"/>
          <w:bCs/>
          <w:sz w:val="24"/>
        </w:rPr>
        <w:t>018</w:t>
      </w:r>
      <w:r w:rsidR="008342CB">
        <w:rPr>
          <w:rFonts w:ascii="FangSong" w:eastAsia="FangSong" w:hAnsi="FangSong" w:hint="eastAsia"/>
          <w:bCs/>
          <w:sz w:val="24"/>
        </w:rPr>
        <w:t>年发布的《中国心血管病报告2</w:t>
      </w:r>
      <w:r w:rsidR="008342CB">
        <w:rPr>
          <w:rFonts w:ascii="FangSong" w:eastAsia="FangSong" w:hAnsi="FangSong"/>
          <w:bCs/>
          <w:sz w:val="24"/>
        </w:rPr>
        <w:t>018</w:t>
      </w:r>
      <w:r w:rsidR="008342CB">
        <w:rPr>
          <w:rFonts w:ascii="FangSong" w:eastAsia="FangSong" w:hAnsi="FangSong" w:hint="eastAsia"/>
          <w:bCs/>
          <w:sz w:val="24"/>
        </w:rPr>
        <w:t>》计算我国</w:t>
      </w:r>
      <w:r w:rsidR="00B3034C">
        <w:rPr>
          <w:rFonts w:ascii="FangSong" w:eastAsia="FangSong" w:hAnsi="FangSong" w:hint="eastAsia"/>
          <w:bCs/>
          <w:sz w:val="24"/>
        </w:rPr>
        <w:t>1</w:t>
      </w:r>
      <w:r w:rsidR="00B3034C">
        <w:rPr>
          <w:rFonts w:ascii="FangSong" w:eastAsia="FangSong" w:hAnsi="FangSong"/>
          <w:bCs/>
          <w:sz w:val="24"/>
        </w:rPr>
        <w:t>8</w:t>
      </w:r>
      <w:r w:rsidR="00B3034C">
        <w:rPr>
          <w:rFonts w:ascii="FangSong" w:eastAsia="FangSong" w:hAnsi="FangSong" w:hint="eastAsia"/>
          <w:bCs/>
          <w:sz w:val="24"/>
        </w:rPr>
        <w:t>岁及以上的</w:t>
      </w:r>
      <w:r w:rsidR="003950C1">
        <w:rPr>
          <w:rFonts w:ascii="FangSong" w:eastAsia="FangSong" w:hAnsi="FangSong" w:hint="eastAsia"/>
          <w:bCs/>
          <w:sz w:val="24"/>
        </w:rPr>
        <w:t>人口中</w:t>
      </w:r>
      <w:r w:rsidR="008342CB">
        <w:rPr>
          <w:rFonts w:ascii="FangSong" w:eastAsia="FangSong" w:hAnsi="FangSong" w:hint="eastAsia"/>
          <w:bCs/>
          <w:sz w:val="24"/>
        </w:rPr>
        <w:t>大概</w:t>
      </w:r>
      <w:r w:rsidR="003950C1">
        <w:rPr>
          <w:rFonts w:ascii="FangSong" w:eastAsia="FangSong" w:hAnsi="FangSong" w:hint="eastAsia"/>
          <w:bCs/>
          <w:sz w:val="24"/>
        </w:rPr>
        <w:t>就</w:t>
      </w:r>
      <w:r w:rsidR="008342CB">
        <w:rPr>
          <w:rFonts w:ascii="FangSong" w:eastAsia="FangSong" w:hAnsi="FangSong" w:hint="eastAsia"/>
          <w:bCs/>
          <w:sz w:val="24"/>
        </w:rPr>
        <w:t>有</w:t>
      </w:r>
      <w:r w:rsidR="009B5EC5">
        <w:rPr>
          <w:rFonts w:ascii="FangSong" w:eastAsia="FangSong" w:hAnsi="FangSong" w:hint="eastAsia"/>
          <w:bCs/>
          <w:sz w:val="24"/>
        </w:rPr>
        <w:t>3</w:t>
      </w:r>
      <w:r w:rsidR="009B5EC5">
        <w:rPr>
          <w:rFonts w:ascii="FangSong" w:eastAsia="FangSong" w:hAnsi="FangSong"/>
          <w:bCs/>
          <w:sz w:val="24"/>
        </w:rPr>
        <w:t>.</w:t>
      </w:r>
      <w:r w:rsidR="00B25228">
        <w:rPr>
          <w:rFonts w:ascii="FangSong" w:eastAsia="FangSong" w:hAnsi="FangSong"/>
          <w:bCs/>
          <w:sz w:val="24"/>
        </w:rPr>
        <w:t>0</w:t>
      </w:r>
      <w:r w:rsidR="009B5EC5">
        <w:rPr>
          <w:rFonts w:ascii="FangSong" w:eastAsia="FangSong" w:hAnsi="FangSong" w:hint="eastAsia"/>
          <w:bCs/>
          <w:sz w:val="24"/>
        </w:rPr>
        <w:t>亿的高血压</w:t>
      </w:r>
      <w:r w:rsidR="00EF2D48">
        <w:rPr>
          <w:rFonts w:ascii="FangSong" w:eastAsia="FangSong" w:hAnsi="FangSong" w:hint="eastAsia"/>
          <w:bCs/>
          <w:sz w:val="24"/>
        </w:rPr>
        <w:t>患者</w:t>
      </w:r>
      <w:r w:rsidR="009B5EC5">
        <w:rPr>
          <w:rFonts w:ascii="FangSong" w:eastAsia="FangSong" w:hAnsi="FangSong" w:hint="eastAsia"/>
          <w:bCs/>
          <w:sz w:val="24"/>
        </w:rPr>
        <w:t>，</w:t>
      </w:r>
      <w:r w:rsidR="00776035">
        <w:rPr>
          <w:rFonts w:ascii="FangSong" w:eastAsia="FangSong" w:hAnsi="FangSong" w:hint="eastAsia"/>
          <w:bCs/>
          <w:sz w:val="24"/>
        </w:rPr>
        <w:t>如果事实确实如该综述描述，</w:t>
      </w:r>
      <w:r w:rsidR="00AB6582">
        <w:rPr>
          <w:rFonts w:ascii="FangSong" w:eastAsia="FangSong" w:hAnsi="FangSong" w:hint="eastAsia"/>
          <w:bCs/>
          <w:sz w:val="24"/>
        </w:rPr>
        <w:t>积极的预防高血压可以非常有效的提高我国居民的生活质量，同时极大的减轻我国医疗系统的压力。</w:t>
      </w:r>
    </w:p>
    <w:p w14:paraId="3774178E" w14:textId="0C39EEB0" w:rsidR="00EE7BEB" w:rsidRDefault="00FE0041" w:rsidP="001C3618">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目前对于高血压的</w:t>
      </w:r>
      <w:r w:rsidR="00E25DAE">
        <w:rPr>
          <w:rFonts w:ascii="FangSong" w:eastAsia="FangSong" w:hAnsi="FangSong" w:hint="eastAsia"/>
          <w:bCs/>
          <w:sz w:val="24"/>
        </w:rPr>
        <w:t>管理</w:t>
      </w:r>
      <w:r>
        <w:rPr>
          <w:rFonts w:ascii="FangSong" w:eastAsia="FangSong" w:hAnsi="FangSong" w:hint="eastAsia"/>
          <w:bCs/>
          <w:sz w:val="24"/>
        </w:rPr>
        <w:t>主要有改变生活习惯</w:t>
      </w:r>
      <w:r w:rsidR="00760831">
        <w:rPr>
          <w:rFonts w:ascii="FangSong" w:eastAsia="FangSong" w:hAnsi="FangSong" w:hint="eastAsia"/>
          <w:bCs/>
          <w:sz w:val="24"/>
        </w:rPr>
        <w:t>，</w:t>
      </w:r>
      <w:r w:rsidR="00B9632E">
        <w:rPr>
          <w:rFonts w:ascii="FangSong" w:eastAsia="FangSong" w:hAnsi="FangSong" w:hint="eastAsia"/>
          <w:bCs/>
          <w:sz w:val="24"/>
        </w:rPr>
        <w:t>药物治疗</w:t>
      </w:r>
      <w:r w:rsidR="000340D4">
        <w:rPr>
          <w:rFonts w:ascii="FangSong" w:eastAsia="FangSong" w:hAnsi="FangSong" w:hint="eastAsia"/>
          <w:bCs/>
          <w:sz w:val="24"/>
        </w:rPr>
        <w:t>，</w:t>
      </w:r>
      <w:r w:rsidR="00A2074D">
        <w:rPr>
          <w:rFonts w:ascii="FangSong" w:eastAsia="FangSong" w:hAnsi="FangSong" w:hint="eastAsia"/>
          <w:bCs/>
          <w:sz w:val="24"/>
        </w:rPr>
        <w:t>和手术治疗。</w:t>
      </w:r>
      <w:r w:rsidR="000867FF">
        <w:rPr>
          <w:rFonts w:ascii="FangSong" w:eastAsia="FangSong" w:hAnsi="FangSong" w:hint="eastAsia"/>
          <w:bCs/>
          <w:sz w:val="24"/>
        </w:rPr>
        <w:t>生活习惯的改变主要包括</w:t>
      </w:r>
      <w:r w:rsidR="006B661B">
        <w:rPr>
          <w:rFonts w:ascii="FangSong" w:eastAsia="FangSong" w:hAnsi="FangSong" w:hint="eastAsia"/>
          <w:bCs/>
          <w:sz w:val="24"/>
        </w:rPr>
        <w:t>低盐饮食，养成规律的作息，不熬夜，和积极的参加运动等。</w:t>
      </w:r>
      <w:r w:rsidR="00212314">
        <w:rPr>
          <w:rFonts w:ascii="FangSong" w:eastAsia="FangSong" w:hAnsi="FangSong" w:hint="eastAsia"/>
          <w:bCs/>
          <w:sz w:val="24"/>
        </w:rPr>
        <w:t>治疗高血压的药物主要包括</w:t>
      </w:r>
      <w:r w:rsidR="00C654E6" w:rsidRPr="00C654E6">
        <w:rPr>
          <w:rFonts w:ascii="FangSong" w:eastAsia="FangSong" w:hAnsi="FangSong" w:hint="eastAsia"/>
          <w:bCs/>
          <w:sz w:val="24"/>
        </w:rPr>
        <w:t>噻嗪类</w:t>
      </w:r>
      <w:r w:rsidR="00C654E6">
        <w:rPr>
          <w:rFonts w:ascii="FangSong" w:eastAsia="FangSong" w:hAnsi="FangSong" w:hint="eastAsia"/>
          <w:bCs/>
          <w:sz w:val="24"/>
        </w:rPr>
        <w:t>利尿剂，</w:t>
      </w:r>
      <w:r w:rsidR="00EE1FFB">
        <w:rPr>
          <w:rFonts w:ascii="FangSong" w:eastAsia="FangSong" w:hAnsi="FangSong" w:hint="eastAsia"/>
          <w:bCs/>
          <w:sz w:val="24"/>
        </w:rPr>
        <w:t>这类药物</w:t>
      </w:r>
      <w:r w:rsidR="00E51471">
        <w:rPr>
          <w:rFonts w:ascii="FangSong" w:eastAsia="FangSong" w:hAnsi="FangSong" w:hint="eastAsia"/>
          <w:bCs/>
          <w:sz w:val="24"/>
        </w:rPr>
        <w:t>是</w:t>
      </w:r>
      <w:r w:rsidR="00EE1FFB">
        <w:rPr>
          <w:rFonts w:ascii="FangSong" w:eastAsia="FangSong" w:hAnsi="FangSong" w:hint="eastAsia"/>
          <w:bCs/>
          <w:sz w:val="24"/>
        </w:rPr>
        <w:t>近端导管Na</w:t>
      </w:r>
      <w:r w:rsidR="00EE1FFB">
        <w:rPr>
          <w:rFonts w:ascii="FangSong" w:eastAsia="FangSong" w:hAnsi="FangSong"/>
          <w:bCs/>
          <w:sz w:val="24"/>
        </w:rPr>
        <w:t>-Cl</w:t>
      </w:r>
      <w:r w:rsidR="00EE1FFB">
        <w:rPr>
          <w:rFonts w:ascii="FangSong" w:eastAsia="FangSong" w:hAnsi="FangSong" w:hint="eastAsia"/>
          <w:bCs/>
          <w:sz w:val="24"/>
        </w:rPr>
        <w:t>泵</w:t>
      </w:r>
      <w:r w:rsidR="00E51471">
        <w:rPr>
          <w:rFonts w:ascii="FangSong" w:eastAsia="FangSong" w:hAnsi="FangSong" w:hint="eastAsia"/>
          <w:bCs/>
          <w:sz w:val="24"/>
        </w:rPr>
        <w:t>的抑制剂，通过抑制近端导管对</w:t>
      </w:r>
      <w:r w:rsidR="0016470C">
        <w:rPr>
          <w:rFonts w:ascii="FangSong" w:eastAsia="FangSong" w:hAnsi="FangSong" w:hint="eastAsia"/>
          <w:bCs/>
          <w:sz w:val="24"/>
        </w:rPr>
        <w:t>Na</w:t>
      </w:r>
      <w:r w:rsidR="0016470C">
        <w:rPr>
          <w:rFonts w:ascii="FangSong" w:eastAsia="FangSong" w:hAnsi="FangSong"/>
          <w:bCs/>
          <w:sz w:val="24"/>
        </w:rPr>
        <w:t>-Cl</w:t>
      </w:r>
      <w:r w:rsidR="0016470C">
        <w:rPr>
          <w:rFonts w:ascii="FangSong" w:eastAsia="FangSong" w:hAnsi="FangSong" w:hint="eastAsia"/>
          <w:bCs/>
          <w:sz w:val="24"/>
        </w:rPr>
        <w:t>的重吸收</w:t>
      </w:r>
      <w:r w:rsidR="00EE1FFB">
        <w:rPr>
          <w:rFonts w:ascii="FangSong" w:eastAsia="FangSong" w:hAnsi="FangSong" w:hint="eastAsia"/>
          <w:bCs/>
          <w:sz w:val="24"/>
        </w:rPr>
        <w:t>，</w:t>
      </w:r>
      <w:r w:rsidR="00031B90">
        <w:rPr>
          <w:rFonts w:ascii="FangSong" w:eastAsia="FangSong" w:hAnsi="FangSong" w:hint="eastAsia"/>
          <w:bCs/>
          <w:sz w:val="24"/>
        </w:rPr>
        <w:t>尿液增加，从而</w:t>
      </w:r>
      <w:r w:rsidR="00041AF8">
        <w:rPr>
          <w:rFonts w:ascii="FangSong" w:eastAsia="FangSong" w:hAnsi="FangSong" w:hint="eastAsia"/>
          <w:bCs/>
          <w:sz w:val="24"/>
        </w:rPr>
        <w:t>使</w:t>
      </w:r>
      <w:r w:rsidR="00031B90">
        <w:rPr>
          <w:rFonts w:ascii="FangSong" w:eastAsia="FangSong" w:hAnsi="FangSong" w:hint="eastAsia"/>
          <w:bCs/>
          <w:sz w:val="24"/>
        </w:rPr>
        <w:t>血液的体积减少达到降低血压的效果</w:t>
      </w:r>
      <w:r w:rsidR="003166DB">
        <w:rPr>
          <w:rFonts w:ascii="FangSong" w:eastAsia="FangSong" w:hAnsi="FangSong"/>
          <w:bCs/>
          <w:sz w:val="24"/>
        </w:rPr>
        <w:fldChar w:fldCharType="begin" w:fldLock="1"/>
      </w:r>
      <w:r w:rsidR="00DD3C96">
        <w:rPr>
          <w:rFonts w:ascii="FangSong" w:eastAsia="FangSong" w:hAnsi="FangSong"/>
          <w:bCs/>
          <w:sz w:val="24"/>
        </w:rPr>
        <w:instrText>ADDIN CSL_CITATION {"citationItems":[{"id":"ITEM-1","itemData":{"DOI":"10.1161/01.hyp.22.3.388","PMID":"8349332","abstract":"Today, the opportunity to pause and reflect on our participation in the development of the therapy of hypertensive cardiovascular disease is most welcome, even timely, as we look ahead. It has been 35 years since chlorothiazide was put into clinical trial. Fifty years ago, I graduated from the stimulating MD and PhD program at the University of Wisconsin Medical and Graduate Schools with some knowledge of what to do in medicine that would be worthwhile and how to do it. Thirty years of learning and doing—first at Sharp &amp; Dohme, then the combined Merck Sharp &amp; Dohme Research Laboratories, before 20 more years mostly in research and teaching as a Visiting Professor at The Milton S. Hershey Medical Center of The Pennsylvania State University School of Medicine, Hershey, Pa—have left little time to look back for looking forward, unless invited to do so. This is about chlorothiazide, how the thiazides evolved, and how they were expected to relate to edema and hypertension.","author":[{"dropping-particle":"","family":"Beyer","given":"Karl H.","non-dropping-particle":"","parse-names":false,"suffix":""}],"container-title":"Hypertension","id":"ITEM-1","issue":"3","issued":{"date-parts":[["1993"]]},"page":"388-391","title":"Chlorothiazide How the Thiazides Evolved as Antihypertensive Therapy","type":"article-journal","volume":"22"},"uris":["http://www.mendeley.com/documents/?uuid=4fc95868-8eac-4a3b-931e-d5495debf1ab"]}],"mendeley":{"formattedCitation":"&lt;sup&gt;5&lt;/sup&gt;","plainTextFormattedCitation":"5","previouslyFormattedCitation":"&lt;sup&gt;5&lt;/sup&gt;"},"properties":{"noteIndex":0},"schema":"https://github.com/citation-style-language/schema/raw/master/csl-citation.json"}</w:instrText>
      </w:r>
      <w:r w:rsidR="003166DB">
        <w:rPr>
          <w:rFonts w:ascii="FangSong" w:eastAsia="FangSong" w:hAnsi="FangSong"/>
          <w:bCs/>
          <w:sz w:val="24"/>
        </w:rPr>
        <w:fldChar w:fldCharType="separate"/>
      </w:r>
      <w:r w:rsidR="007B35C7" w:rsidRPr="007B35C7">
        <w:rPr>
          <w:rFonts w:ascii="FangSong" w:eastAsia="FangSong" w:hAnsi="FangSong"/>
          <w:bCs/>
          <w:noProof/>
          <w:sz w:val="24"/>
          <w:vertAlign w:val="superscript"/>
        </w:rPr>
        <w:t>5</w:t>
      </w:r>
      <w:r w:rsidR="003166DB">
        <w:rPr>
          <w:rFonts w:ascii="FangSong" w:eastAsia="FangSong" w:hAnsi="FangSong"/>
          <w:bCs/>
          <w:sz w:val="24"/>
        </w:rPr>
        <w:fldChar w:fldCharType="end"/>
      </w:r>
      <w:r w:rsidR="00031B90">
        <w:rPr>
          <w:rFonts w:ascii="FangSong" w:eastAsia="FangSong" w:hAnsi="FangSong" w:hint="eastAsia"/>
          <w:bCs/>
          <w:sz w:val="24"/>
        </w:rPr>
        <w:t>。</w:t>
      </w:r>
      <w:r w:rsidR="003E4046">
        <w:rPr>
          <w:rFonts w:ascii="FangSong" w:eastAsia="FangSong" w:hAnsi="FangSong" w:hint="eastAsia"/>
          <w:bCs/>
          <w:sz w:val="24"/>
        </w:rPr>
        <w:t>钙离子通道抑制剂</w:t>
      </w:r>
      <w:r w:rsidR="002D0DCA">
        <w:rPr>
          <w:rFonts w:ascii="FangSong" w:eastAsia="FangSong" w:hAnsi="FangSong" w:hint="eastAsia"/>
          <w:bCs/>
          <w:sz w:val="24"/>
        </w:rPr>
        <w:t>类降压药通过抑制肾上腺皮质合成醛固酮</w:t>
      </w:r>
      <w:r w:rsidR="00AF004D">
        <w:rPr>
          <w:rFonts w:ascii="FangSong" w:eastAsia="FangSong" w:hAnsi="FangSong" w:hint="eastAsia"/>
          <w:bCs/>
          <w:sz w:val="24"/>
        </w:rPr>
        <w:t>，</w:t>
      </w:r>
      <w:r w:rsidR="00A72F63">
        <w:rPr>
          <w:rFonts w:ascii="FangSong" w:eastAsia="FangSong" w:hAnsi="FangSong" w:hint="eastAsia"/>
          <w:bCs/>
          <w:sz w:val="24"/>
        </w:rPr>
        <w:t>进而减少肾小管对水盐重吸收的方式</w:t>
      </w:r>
      <w:r w:rsidR="00DA6374">
        <w:rPr>
          <w:rFonts w:ascii="FangSong" w:eastAsia="FangSong" w:hAnsi="FangSong" w:hint="eastAsia"/>
          <w:bCs/>
          <w:sz w:val="24"/>
        </w:rPr>
        <w:t>降低血压</w:t>
      </w:r>
      <w:r w:rsidR="008F0C08">
        <w:rPr>
          <w:rFonts w:ascii="FangSong" w:eastAsia="FangSong" w:hAnsi="FangSong"/>
          <w:bCs/>
          <w:sz w:val="24"/>
        </w:rPr>
        <w:fldChar w:fldCharType="begin" w:fldLock="1"/>
      </w:r>
      <w:r w:rsidR="00DD3C96">
        <w:rPr>
          <w:rFonts w:ascii="FangSong" w:eastAsia="FangSong" w:hAnsi="FangSong"/>
          <w:bCs/>
          <w:sz w:val="24"/>
        </w:rPr>
        <w:instrText xml:space="preserve">ADDIN CSL_CITATION {"citationItems":[{"id":"ITEM-1","itemData":{"DOI":"10.1016/j.jsbmb.2014.08.012","ISSN":"18791220","PMID":"25151951","abstract":"Calcium channel blockers can efficiently be used in the treatment of primary aldosteronism (PA) related hypertension, but details on the localization of calcium channel (CC) in the human adrenal and its disorders, including PA, have remained unclear. Therefore, in this study we analyzed the known α subunits of L-, N- and T-type CCs in 74 adrenocortical aldosterone-producing adenomas (APA) and 16 cortisol-producing adenomas (CPA) using quantitative RT-PCR (qPCR). We also examined the status of L-(CaV1.2, CaV1.3), N-(CaV2.2) and T-(CaV3.2) CC subunits in five non-pathological adrenals (NA), five idiopathic hyperaldosteronism (IHA) cases, and 50 APA using immunohistochemistry. After qPCR evaluation, only CaV1.2, CaV1.3, CaV2.2, and CaV3.2 mRNA levels could be detected in APA and CPA. Among those, only CaV3.2 mRNA levels were significantly correlated with plasma aldosterone levels (P = 0.0031), CYP11B2 expression levels (P &lt; 0.0001) and the presence of KCNJ5 mutations (P = 0.0019) in APA. The immunolocalization of CCs in NA and IHA was detected in the zona glomerulosa (ZG), with a predominance of CaV3.2 in APA. These findings suggest that different types of CC can be involved in calcium-related aldosterone biosynthesis. </w:instrText>
      </w:r>
      <w:r w:rsidR="00DD3C96">
        <w:rPr>
          <w:rFonts w:ascii="Calibri" w:eastAsia="FangSong" w:hAnsi="Calibri" w:cs="Calibri"/>
          <w:bCs/>
          <w:sz w:val="24"/>
        </w:rPr>
        <w:instrText>©</w:instrText>
      </w:r>
      <w:r w:rsidR="00DD3C96">
        <w:rPr>
          <w:rFonts w:ascii="FangSong" w:eastAsia="FangSong" w:hAnsi="FangSong"/>
          <w:bCs/>
          <w:sz w:val="24"/>
        </w:rPr>
        <w:instrText xml:space="preserve"> 2014 Elsevier Ltd.","author":[{"dropping-particle":"","family":"Felizola","given":"Saulo J.A.","non-dropping-particle":"","parse-names":false,"suffix":""},{"dropping-particle":"","family":"Maekawa","given":"Takashi","non-dropping-particle":"","parse-names":false,"suffix":""},{"dropping-particle":"","family":"Nakamura","given":"Yasuhiro","non-dropping-particle":"","parse-names":false,"suffix":""},{"dropping-particle":"","family":"Satoh","given":"Fumitoshi","non-dropping-particle":"","parse-names":false,"suffix":""},{"dropping-particle":"","family":"Ono","given":"Yoshikiyo","non-dropping-particle":"","parse-names":false,"suffix":""},{"dropping-particle":"","family":"Kikuchi","given":"Kumi","non-dropping-particle":"","parse-names":false,"suffix":""},{"dropping-particle":"","family":"Aritomi","given":"Shizuka","non-dropping-particle":"","parse-names":false,"suffix":""},{"dropping-particle":"","family":"Ikeda","given":"Keiichi","non-dropping-particle":"","parse-names":false,"suffix":""},{"dropping-particle":"","family":"Yoshimura","given":"Michihiro","non-dropping-particle":"","parse-names":false,"suffix":""},{"dropping-particle":"","family":"Tojo","given":"Katsuyoshi","non-dropping-particle":"","parse-names":false,"suffix":""},{"dropping-particle":"","family":"Sasano","given":"Hironobu","non-dropping-particle":"","parse-names":false,"suffix":""}],"container-title":"Journal of Steroid Biochemistry and Molecular Biology","id":"ITEM-1","issue":"PART B","issued":{"date-parts":[["2014"]]},"page":"410-416","publisher":"Elsevier Ltd","title":"Voltage-gated calcium channels in the human adrenal and primary aldosteronism","type":"article-journal","volume":"144"},"uris":["http://www.mendeley.com/documents/?uuid=941d93f5-9ca9-4a74-adc5-a3021925c3ae"]}],"mendeley":{"formattedCitation":"&lt;sup&gt;6&lt;/sup&gt;","plainTextFormattedCitation":"6","previouslyFormattedCitation":"&lt;sup&gt;6&lt;/sup&gt;"},"properties":{"noteIndex":0},"schema":"https://github.com/citation-style-language/schema/raw/master/csl-citation.json"}</w:instrText>
      </w:r>
      <w:r w:rsidR="008F0C08">
        <w:rPr>
          <w:rFonts w:ascii="FangSong" w:eastAsia="FangSong" w:hAnsi="FangSong"/>
          <w:bCs/>
          <w:sz w:val="24"/>
        </w:rPr>
        <w:fldChar w:fldCharType="separate"/>
      </w:r>
      <w:r w:rsidR="007B35C7" w:rsidRPr="007B35C7">
        <w:rPr>
          <w:rFonts w:ascii="FangSong" w:eastAsia="FangSong" w:hAnsi="FangSong"/>
          <w:bCs/>
          <w:noProof/>
          <w:sz w:val="24"/>
          <w:vertAlign w:val="superscript"/>
        </w:rPr>
        <w:t>6</w:t>
      </w:r>
      <w:r w:rsidR="008F0C08">
        <w:rPr>
          <w:rFonts w:ascii="FangSong" w:eastAsia="FangSong" w:hAnsi="FangSong"/>
          <w:bCs/>
          <w:sz w:val="24"/>
        </w:rPr>
        <w:fldChar w:fldCharType="end"/>
      </w:r>
      <w:r w:rsidR="00DA6374">
        <w:rPr>
          <w:rFonts w:ascii="FangSong" w:eastAsia="FangSong" w:hAnsi="FangSong" w:hint="eastAsia"/>
          <w:bCs/>
          <w:sz w:val="24"/>
        </w:rPr>
        <w:t>。</w:t>
      </w:r>
      <w:r w:rsidR="00B66D03">
        <w:rPr>
          <w:rFonts w:ascii="FangSong" w:eastAsia="FangSong" w:hAnsi="FangSong" w:hint="eastAsia"/>
          <w:bCs/>
          <w:sz w:val="24"/>
        </w:rPr>
        <w:t>另外，常见的两类降压药都是作用</w:t>
      </w:r>
      <w:r w:rsidR="000C553C">
        <w:rPr>
          <w:rFonts w:ascii="FangSong" w:eastAsia="FangSong" w:hAnsi="FangSong" w:hint="eastAsia"/>
          <w:bCs/>
          <w:sz w:val="24"/>
        </w:rPr>
        <w:t>于</w:t>
      </w:r>
      <w:r w:rsidR="00B66D03">
        <w:rPr>
          <w:rFonts w:ascii="FangSong" w:eastAsia="FangSong" w:hAnsi="FangSong" w:hint="eastAsia"/>
          <w:bCs/>
          <w:sz w:val="24"/>
        </w:rPr>
        <w:t>血管紧张素系统，</w:t>
      </w:r>
      <w:r w:rsidR="00C4222D">
        <w:rPr>
          <w:rFonts w:ascii="FangSong" w:eastAsia="FangSong" w:hAnsi="FangSong" w:hint="eastAsia"/>
          <w:bCs/>
          <w:sz w:val="24"/>
        </w:rPr>
        <w:t>一类是血管紧张素转移酶抑制剂类，该类抑制主要是抑制血管紧张素II的生成，第二类就是血管紧张素II受体抑制剂，抑制血管紧张素II</w:t>
      </w:r>
      <w:r w:rsidR="00EE54F9">
        <w:rPr>
          <w:rFonts w:ascii="FangSong" w:eastAsia="FangSong" w:hAnsi="FangSong" w:hint="eastAsia"/>
          <w:bCs/>
          <w:sz w:val="24"/>
        </w:rPr>
        <w:t>与</w:t>
      </w:r>
      <w:r w:rsidR="00C4222D">
        <w:rPr>
          <w:rFonts w:ascii="FangSong" w:eastAsia="FangSong" w:hAnsi="FangSong" w:hint="eastAsia"/>
          <w:bCs/>
          <w:sz w:val="24"/>
        </w:rPr>
        <w:t>其受体的结合。</w:t>
      </w:r>
      <w:r w:rsidR="00876370">
        <w:rPr>
          <w:rFonts w:ascii="FangSong" w:eastAsia="FangSong" w:hAnsi="FangSong" w:hint="eastAsia"/>
          <w:bCs/>
          <w:sz w:val="24"/>
        </w:rPr>
        <w:t>这两类药物都是通过</w:t>
      </w:r>
      <w:r w:rsidR="004F5D5C">
        <w:rPr>
          <w:rFonts w:ascii="FangSong" w:eastAsia="FangSong" w:hAnsi="FangSong" w:hint="eastAsia"/>
          <w:bCs/>
          <w:sz w:val="24"/>
        </w:rPr>
        <w:t>促进</w:t>
      </w:r>
      <w:r w:rsidR="00876370">
        <w:rPr>
          <w:rFonts w:ascii="FangSong" w:eastAsia="FangSong" w:hAnsi="FangSong" w:hint="eastAsia"/>
          <w:bCs/>
          <w:sz w:val="24"/>
        </w:rPr>
        <w:t>血管</w:t>
      </w:r>
      <w:r w:rsidR="004F5D5C">
        <w:rPr>
          <w:rFonts w:ascii="FangSong" w:eastAsia="FangSong" w:hAnsi="FangSong" w:hint="eastAsia"/>
          <w:bCs/>
          <w:sz w:val="24"/>
        </w:rPr>
        <w:t>扩张</w:t>
      </w:r>
      <w:r w:rsidR="000811FF">
        <w:rPr>
          <w:rFonts w:ascii="FangSong" w:eastAsia="FangSong" w:hAnsi="FangSong" w:hint="eastAsia"/>
          <w:bCs/>
          <w:sz w:val="24"/>
        </w:rPr>
        <w:t>的方式</w:t>
      </w:r>
      <w:r w:rsidR="00876370">
        <w:rPr>
          <w:rFonts w:ascii="FangSong" w:eastAsia="FangSong" w:hAnsi="FangSong" w:hint="eastAsia"/>
          <w:bCs/>
          <w:sz w:val="24"/>
        </w:rPr>
        <w:t>来达到降低血压的目的</w:t>
      </w:r>
      <w:r w:rsidR="00CF6AC3">
        <w:rPr>
          <w:rFonts w:ascii="FangSong" w:eastAsia="FangSong" w:hAnsi="FangSong"/>
          <w:bCs/>
          <w:sz w:val="24"/>
        </w:rPr>
        <w:fldChar w:fldCharType="begin" w:fldLock="1"/>
      </w:r>
      <w:r w:rsidR="00CF6AC3">
        <w:rPr>
          <w:rFonts w:ascii="FangSong" w:eastAsia="FangSong" w:hAnsi="FangSong"/>
          <w:bCs/>
          <w:sz w:val="24"/>
        </w:rPr>
        <w:instrText>ADDIN CSL_CITATION {"citationItems":[{"id":"ITEM-1","itemData":{"DOI":"10.1016/B978-0-323-47871-7.00078-2","ISBN":"9780323478717","abstract":"69","author":[{"dropping-particle":"","family":"Byrd","given":"James Brian","non-dropping-particle":"","parse-names":false,"suffix":""},{"dropping-particle":"","family":"Ram","given":"C. Venkata S.","non-dropping-particle":"","parse-names":false,"suffix":""},{"dropping-particle":"V.","family":"Lerma","given":"Edgar","non-dropping-particle":"","parse-names":false,"suffix":""}],"chapter-number":"69","container-title":"Nephrology Secrets: Fourth Edition","edition":"Fourth","id":"ITEM-1","issued":{"date-parts":[["2019"]]},"page":"477-482","publisher":"Elsevier Inc.","title":"Pharmacologic treatment of hypertension","type":"chapter"},"uris":["http://www.mendeley.com/documents/?uuid=8933c902-7732-4a31-baca-3268987cb650"]},{"id":"ITEM-2","itemData":{"DOI":"10.1016/B978-0-12-801238-3.65341-2","ISBN":"9780128122006","abstract":"The renin–angiotensin system is one of the key long-term regulators of blood pressure and has been a mainstay for the treatment of cardiovascular and renal diseases for the last 30 years. In recent years, new components of the renin–angiotensin system have been discovered beyond the classical pathway that have led to the development of novel therapies targeting this system. Moreover, dual inhibitors which block the renin–angiotensin system and other systems involved in the regulation of blood pressure may provide superior treatment for cardiovascular and renal diseases.","author":[{"dropping-particle":"","family":"Colafella","given":"Katrina","non-dropping-particle":"","parse-names":false,"suffix":""},{"dropping-particle":"","family":"Uijl","given":"Estrellita","non-dropping-particle":"","parse-names":false,"suffix":""},{"dropping-particle":"","family":"Danser","given":"A. H.Jan","non-dropping-particle":"","parse-names":false,"suffix":""}],"container-title":"Encyclopedia of Endocrine Diseases","edition":"2","id":"ITEM-2","issued":{"date-parts":[["2019"]]},"page":"523-530","publisher":"Elsevier","title":"Interference with the renin-angiotensin system (RAS): Classical inhibitors and novel approaches","type":"chapter","volume":"3"},"uris":["http://www.mendeley.com/documents/?uuid=bb7fa5cf-327d-4716-8c1c-a537117dae53"]}],"mendeley":{"formattedCitation":"&lt;sup&gt;7,8&lt;/sup&gt;","plainTextFormattedCitation":"7,8","previouslyFormattedCitation":"&lt;sup&gt;7,8&lt;/sup&gt;"},"properties":{"noteIndex":0},"schema":"https://github.com/citation-style-language/schema/raw/master/csl-citation.json"}</w:instrText>
      </w:r>
      <w:r w:rsidR="00CF6AC3">
        <w:rPr>
          <w:rFonts w:ascii="FangSong" w:eastAsia="FangSong" w:hAnsi="FangSong"/>
          <w:bCs/>
          <w:sz w:val="24"/>
        </w:rPr>
        <w:fldChar w:fldCharType="separate"/>
      </w:r>
      <w:r w:rsidR="00CF6AC3" w:rsidRPr="00CF6AC3">
        <w:rPr>
          <w:rFonts w:ascii="FangSong" w:eastAsia="FangSong" w:hAnsi="FangSong"/>
          <w:bCs/>
          <w:noProof/>
          <w:sz w:val="24"/>
          <w:vertAlign w:val="superscript"/>
        </w:rPr>
        <w:t>7,8</w:t>
      </w:r>
      <w:r w:rsidR="00CF6AC3">
        <w:rPr>
          <w:rFonts w:ascii="FangSong" w:eastAsia="FangSong" w:hAnsi="FangSong"/>
          <w:bCs/>
          <w:sz w:val="24"/>
        </w:rPr>
        <w:fldChar w:fldCharType="end"/>
      </w:r>
      <w:r w:rsidR="00876370">
        <w:rPr>
          <w:rFonts w:ascii="FangSong" w:eastAsia="FangSong" w:hAnsi="FangSong" w:hint="eastAsia"/>
          <w:bCs/>
          <w:sz w:val="24"/>
        </w:rPr>
        <w:t>。</w:t>
      </w:r>
    </w:p>
    <w:p w14:paraId="7BB87FCB" w14:textId="77777777" w:rsidR="00EE7BEB" w:rsidRDefault="00EE7BEB" w:rsidP="00EE7BEB">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肾脏神经系统与水盐平衡</w:t>
      </w:r>
    </w:p>
    <w:p w14:paraId="337FEDE9" w14:textId="3B188C5D" w:rsidR="00F869EB" w:rsidRDefault="00F869EB">
      <w:pPr>
        <w:widowControl/>
        <w:spacing w:after="160" w:line="259" w:lineRule="auto"/>
        <w:jc w:val="left"/>
      </w:pPr>
      <w:r>
        <w:br w:type="page"/>
      </w:r>
    </w:p>
    <w:p w14:paraId="540E3C65" w14:textId="69C924C4" w:rsidR="00D3397A" w:rsidRDefault="00F869EB" w:rsidP="00F56401">
      <w:pPr>
        <w:rPr>
          <w:rFonts w:ascii="FangSong" w:eastAsia="FangSong" w:hAnsi="FangSong"/>
          <w:b/>
          <w:bCs/>
          <w:sz w:val="28"/>
          <w:szCs w:val="28"/>
        </w:rPr>
      </w:pPr>
      <w:r w:rsidRPr="00D3397A">
        <w:rPr>
          <w:rFonts w:ascii="FangSong" w:eastAsia="FangSong" w:hAnsi="FangSong" w:hint="eastAsia"/>
          <w:b/>
          <w:bCs/>
          <w:sz w:val="28"/>
          <w:szCs w:val="28"/>
        </w:rPr>
        <w:lastRenderedPageBreak/>
        <w:t>参考文献</w:t>
      </w:r>
    </w:p>
    <w:p w14:paraId="4DF9108A" w14:textId="48911DFA" w:rsidR="00CF6AC3" w:rsidRPr="00CF6AC3" w:rsidRDefault="00687E7D" w:rsidP="00CF6AC3">
      <w:pPr>
        <w:autoSpaceDE w:val="0"/>
        <w:autoSpaceDN w:val="0"/>
        <w:adjustRightInd w:val="0"/>
        <w:ind w:left="640" w:hanging="640"/>
        <w:rPr>
          <w:rFonts w:ascii="FangSong" w:eastAsia="FangSong" w:hAnsi="FangSong"/>
          <w:noProof/>
          <w:sz w:val="28"/>
        </w:rPr>
      </w:pPr>
      <w:r>
        <w:rPr>
          <w:rFonts w:ascii="FangSong" w:eastAsia="FangSong" w:hAnsi="FangSong"/>
          <w:sz w:val="28"/>
          <w:szCs w:val="28"/>
        </w:rPr>
        <w:fldChar w:fldCharType="begin" w:fldLock="1"/>
      </w:r>
      <w:r>
        <w:rPr>
          <w:rFonts w:ascii="FangSong" w:eastAsia="FangSong" w:hAnsi="FangSong"/>
          <w:sz w:val="28"/>
          <w:szCs w:val="28"/>
        </w:rPr>
        <w:instrText xml:space="preserve">ADDIN Mendeley Bibliography CSL_BIBLIOGRAPHY </w:instrText>
      </w:r>
      <w:r>
        <w:rPr>
          <w:rFonts w:ascii="FangSong" w:eastAsia="FangSong" w:hAnsi="FangSong"/>
          <w:sz w:val="28"/>
          <w:szCs w:val="28"/>
        </w:rPr>
        <w:fldChar w:fldCharType="separate"/>
      </w:r>
      <w:r w:rsidR="00CF6AC3" w:rsidRPr="00CF6AC3">
        <w:rPr>
          <w:rFonts w:ascii="FangSong" w:eastAsia="FangSong" w:hAnsi="FangSong"/>
          <w:noProof/>
          <w:sz w:val="28"/>
        </w:rPr>
        <w:t>1.</w:t>
      </w:r>
      <w:r w:rsidR="00CF6AC3" w:rsidRPr="00CF6AC3">
        <w:rPr>
          <w:rFonts w:ascii="FangSong" w:eastAsia="FangSong" w:hAnsi="FangSong"/>
          <w:noProof/>
          <w:sz w:val="28"/>
        </w:rPr>
        <w:tab/>
        <w:t xml:space="preserve">王海，邱贵兴，仉建国. 中国高血压健康管理规范（2019）. 中华心血管病杂志 </w:t>
      </w:r>
      <w:r w:rsidR="00CF6AC3" w:rsidRPr="00CF6AC3">
        <w:rPr>
          <w:rFonts w:ascii="FangSong" w:eastAsia="FangSong" w:hAnsi="FangSong"/>
          <w:b/>
          <w:bCs/>
          <w:noProof/>
          <w:sz w:val="28"/>
        </w:rPr>
        <w:t>48</w:t>
      </w:r>
      <w:r w:rsidR="00CF6AC3" w:rsidRPr="00CF6AC3">
        <w:rPr>
          <w:rFonts w:ascii="FangSong" w:eastAsia="FangSong" w:hAnsi="FangSong"/>
          <w:noProof/>
          <w:sz w:val="28"/>
        </w:rPr>
        <w:t>, 10–46 (2019).</w:t>
      </w:r>
    </w:p>
    <w:p w14:paraId="66FC4F6E" w14:textId="77777777" w:rsidR="00CF6AC3" w:rsidRPr="00CF6AC3" w:rsidRDefault="00CF6AC3" w:rsidP="00CF6AC3">
      <w:pPr>
        <w:autoSpaceDE w:val="0"/>
        <w:autoSpaceDN w:val="0"/>
        <w:adjustRightInd w:val="0"/>
        <w:ind w:left="640" w:hanging="640"/>
        <w:rPr>
          <w:rFonts w:ascii="FangSong" w:eastAsia="FangSong" w:hAnsi="FangSong"/>
          <w:noProof/>
          <w:sz w:val="28"/>
        </w:rPr>
      </w:pPr>
      <w:r w:rsidRPr="00CF6AC3">
        <w:rPr>
          <w:rFonts w:ascii="FangSong" w:eastAsia="FangSong" w:hAnsi="FangSong"/>
          <w:noProof/>
          <w:sz w:val="28"/>
        </w:rPr>
        <w:t>2.</w:t>
      </w:r>
      <w:r w:rsidRPr="00CF6AC3">
        <w:rPr>
          <w:rFonts w:ascii="FangSong" w:eastAsia="FangSong" w:hAnsi="FangSong"/>
          <w:noProof/>
          <w:sz w:val="28"/>
        </w:rPr>
        <w:tab/>
        <w:t xml:space="preserve">Bethesda. </w:t>
      </w:r>
      <w:r w:rsidRPr="00CF6AC3">
        <w:rPr>
          <w:rFonts w:ascii="FangSong" w:eastAsia="FangSong" w:hAnsi="FangSong"/>
          <w:i/>
          <w:iCs/>
          <w:noProof/>
          <w:sz w:val="28"/>
        </w:rPr>
        <w:t>The Seventh Report of the Joint National Committee on Prevention, Detection, Evaluation, and Treatment of High Blood Pressure</w:t>
      </w:r>
      <w:r w:rsidRPr="00CF6AC3">
        <w:rPr>
          <w:rFonts w:ascii="FangSong" w:eastAsia="FangSong" w:hAnsi="FangSong"/>
          <w:noProof/>
          <w:sz w:val="28"/>
        </w:rPr>
        <w:t>. (2004). doi:10.1097/00001573-199903000-00014.</w:t>
      </w:r>
    </w:p>
    <w:p w14:paraId="78800BDE" w14:textId="77777777" w:rsidR="00CF6AC3" w:rsidRPr="00CF6AC3" w:rsidRDefault="00CF6AC3" w:rsidP="00CF6AC3">
      <w:pPr>
        <w:autoSpaceDE w:val="0"/>
        <w:autoSpaceDN w:val="0"/>
        <w:adjustRightInd w:val="0"/>
        <w:ind w:left="640" w:hanging="640"/>
        <w:rPr>
          <w:rFonts w:ascii="FangSong" w:eastAsia="FangSong" w:hAnsi="FangSong"/>
          <w:noProof/>
          <w:sz w:val="28"/>
        </w:rPr>
      </w:pPr>
      <w:r w:rsidRPr="00CF6AC3">
        <w:rPr>
          <w:rFonts w:ascii="FangSong" w:eastAsia="FangSong" w:hAnsi="FangSong"/>
          <w:noProof/>
          <w:sz w:val="28"/>
        </w:rPr>
        <w:t>3.</w:t>
      </w:r>
      <w:r w:rsidRPr="00CF6AC3">
        <w:rPr>
          <w:rFonts w:ascii="FangSong" w:eastAsia="FangSong" w:hAnsi="FangSong"/>
          <w:noProof/>
          <w:sz w:val="28"/>
        </w:rPr>
        <w:tab/>
        <w:t xml:space="preserve">国家疾病控制中心. </w:t>
      </w:r>
      <w:r w:rsidRPr="00CF6AC3">
        <w:rPr>
          <w:rFonts w:ascii="FangSong" w:eastAsia="FangSong" w:hAnsi="FangSong"/>
          <w:i/>
          <w:iCs/>
          <w:noProof/>
          <w:sz w:val="28"/>
        </w:rPr>
        <w:t>中国心血管病报告2018</w:t>
      </w:r>
      <w:r w:rsidRPr="00CF6AC3">
        <w:rPr>
          <w:rFonts w:ascii="FangSong" w:eastAsia="FangSong" w:hAnsi="FangSong"/>
          <w:noProof/>
          <w:sz w:val="28"/>
        </w:rPr>
        <w:t>. 中国大百科全书出版社 (2018).</w:t>
      </w:r>
    </w:p>
    <w:p w14:paraId="63544CD7" w14:textId="77777777" w:rsidR="00CF6AC3" w:rsidRPr="00CF6AC3" w:rsidRDefault="00CF6AC3" w:rsidP="00CF6AC3">
      <w:pPr>
        <w:autoSpaceDE w:val="0"/>
        <w:autoSpaceDN w:val="0"/>
        <w:adjustRightInd w:val="0"/>
        <w:ind w:left="640" w:hanging="640"/>
        <w:rPr>
          <w:rFonts w:ascii="FangSong" w:eastAsia="FangSong" w:hAnsi="FangSong"/>
          <w:noProof/>
          <w:sz w:val="28"/>
        </w:rPr>
      </w:pPr>
      <w:r w:rsidRPr="00CF6AC3">
        <w:rPr>
          <w:rFonts w:ascii="FangSong" w:eastAsia="FangSong" w:hAnsi="FangSong"/>
          <w:noProof/>
          <w:sz w:val="28"/>
        </w:rPr>
        <w:t>4.</w:t>
      </w:r>
      <w:r w:rsidRPr="00CF6AC3">
        <w:rPr>
          <w:rFonts w:ascii="FangSong" w:eastAsia="FangSong" w:hAnsi="FangSong"/>
          <w:noProof/>
          <w:sz w:val="28"/>
        </w:rPr>
        <w:tab/>
        <w:t xml:space="preserve">Law, M., Wald, N. &amp; Morris, J. Lowering blood pressure to prevent myocardial infarction and stroke: a new preventive strategy. </w:t>
      </w:r>
      <w:r w:rsidRPr="00CF6AC3">
        <w:rPr>
          <w:rFonts w:ascii="FangSong" w:eastAsia="FangSong" w:hAnsi="FangSong"/>
          <w:i/>
          <w:iCs/>
          <w:noProof/>
          <w:sz w:val="28"/>
        </w:rPr>
        <w:t>Health Technology Assessment</w:t>
      </w:r>
      <w:r w:rsidRPr="00CF6AC3">
        <w:rPr>
          <w:rFonts w:ascii="FangSong" w:eastAsia="FangSong" w:hAnsi="FangSong"/>
          <w:noProof/>
          <w:sz w:val="28"/>
        </w:rPr>
        <w:t xml:space="preserve"> </w:t>
      </w:r>
      <w:r w:rsidRPr="00CF6AC3">
        <w:rPr>
          <w:rFonts w:ascii="FangSong" w:eastAsia="FangSong" w:hAnsi="FangSong"/>
          <w:b/>
          <w:bCs/>
          <w:noProof/>
          <w:sz w:val="28"/>
        </w:rPr>
        <w:t>7</w:t>
      </w:r>
      <w:r w:rsidRPr="00CF6AC3">
        <w:rPr>
          <w:rFonts w:ascii="FangSong" w:eastAsia="FangSong" w:hAnsi="FangSong"/>
          <w:noProof/>
          <w:sz w:val="28"/>
        </w:rPr>
        <w:t>, (2003).</w:t>
      </w:r>
    </w:p>
    <w:p w14:paraId="3414C46D" w14:textId="77777777" w:rsidR="00CF6AC3" w:rsidRPr="00CF6AC3" w:rsidRDefault="00CF6AC3" w:rsidP="00CF6AC3">
      <w:pPr>
        <w:autoSpaceDE w:val="0"/>
        <w:autoSpaceDN w:val="0"/>
        <w:adjustRightInd w:val="0"/>
        <w:ind w:left="640" w:hanging="640"/>
        <w:rPr>
          <w:rFonts w:ascii="FangSong" w:eastAsia="FangSong" w:hAnsi="FangSong"/>
          <w:noProof/>
          <w:sz w:val="28"/>
        </w:rPr>
      </w:pPr>
      <w:r w:rsidRPr="00CF6AC3">
        <w:rPr>
          <w:rFonts w:ascii="FangSong" w:eastAsia="FangSong" w:hAnsi="FangSong"/>
          <w:noProof/>
          <w:sz w:val="28"/>
        </w:rPr>
        <w:t>5.</w:t>
      </w:r>
      <w:r w:rsidRPr="00CF6AC3">
        <w:rPr>
          <w:rFonts w:ascii="FangSong" w:eastAsia="FangSong" w:hAnsi="FangSong"/>
          <w:noProof/>
          <w:sz w:val="28"/>
        </w:rPr>
        <w:tab/>
        <w:t xml:space="preserve">Beyer, K. H. Chlorothiazide How the Thiazides Evolved as Antihypertensive Therapy. </w:t>
      </w:r>
      <w:r w:rsidRPr="00CF6AC3">
        <w:rPr>
          <w:rFonts w:ascii="FangSong" w:eastAsia="FangSong" w:hAnsi="FangSong"/>
          <w:i/>
          <w:iCs/>
          <w:noProof/>
          <w:sz w:val="28"/>
        </w:rPr>
        <w:t>Hypertension</w:t>
      </w:r>
      <w:r w:rsidRPr="00CF6AC3">
        <w:rPr>
          <w:rFonts w:ascii="FangSong" w:eastAsia="FangSong" w:hAnsi="FangSong"/>
          <w:noProof/>
          <w:sz w:val="28"/>
        </w:rPr>
        <w:t xml:space="preserve"> </w:t>
      </w:r>
      <w:r w:rsidRPr="00CF6AC3">
        <w:rPr>
          <w:rFonts w:ascii="FangSong" w:eastAsia="FangSong" w:hAnsi="FangSong"/>
          <w:b/>
          <w:bCs/>
          <w:noProof/>
          <w:sz w:val="28"/>
        </w:rPr>
        <w:t>22</w:t>
      </w:r>
      <w:r w:rsidRPr="00CF6AC3">
        <w:rPr>
          <w:rFonts w:ascii="FangSong" w:eastAsia="FangSong" w:hAnsi="FangSong"/>
          <w:noProof/>
          <w:sz w:val="28"/>
        </w:rPr>
        <w:t>, 388–391 (1993).</w:t>
      </w:r>
    </w:p>
    <w:p w14:paraId="1BC047CA" w14:textId="77777777" w:rsidR="00CF6AC3" w:rsidRPr="00CF6AC3" w:rsidRDefault="00CF6AC3" w:rsidP="00CF6AC3">
      <w:pPr>
        <w:autoSpaceDE w:val="0"/>
        <w:autoSpaceDN w:val="0"/>
        <w:adjustRightInd w:val="0"/>
        <w:ind w:left="640" w:hanging="640"/>
        <w:rPr>
          <w:rFonts w:ascii="FangSong" w:eastAsia="FangSong" w:hAnsi="FangSong"/>
          <w:noProof/>
          <w:sz w:val="28"/>
        </w:rPr>
      </w:pPr>
      <w:r w:rsidRPr="00CF6AC3">
        <w:rPr>
          <w:rFonts w:ascii="FangSong" w:eastAsia="FangSong" w:hAnsi="FangSong"/>
          <w:noProof/>
          <w:sz w:val="28"/>
        </w:rPr>
        <w:t>6.</w:t>
      </w:r>
      <w:r w:rsidRPr="00CF6AC3">
        <w:rPr>
          <w:rFonts w:ascii="FangSong" w:eastAsia="FangSong" w:hAnsi="FangSong"/>
          <w:noProof/>
          <w:sz w:val="28"/>
        </w:rPr>
        <w:tab/>
        <w:t xml:space="preserve">Felizola, S. J. A. </w:t>
      </w:r>
      <w:r w:rsidRPr="00CF6AC3">
        <w:rPr>
          <w:rFonts w:ascii="FangSong" w:eastAsia="FangSong" w:hAnsi="FangSong"/>
          <w:i/>
          <w:iCs/>
          <w:noProof/>
          <w:sz w:val="28"/>
        </w:rPr>
        <w:t>et al.</w:t>
      </w:r>
      <w:r w:rsidRPr="00CF6AC3">
        <w:rPr>
          <w:rFonts w:ascii="FangSong" w:eastAsia="FangSong" w:hAnsi="FangSong"/>
          <w:noProof/>
          <w:sz w:val="28"/>
        </w:rPr>
        <w:t xml:space="preserve"> Voltage-gated calcium channels in the human adrenal and primary aldosteronism. </w:t>
      </w:r>
      <w:r w:rsidRPr="00CF6AC3">
        <w:rPr>
          <w:rFonts w:ascii="FangSong" w:eastAsia="FangSong" w:hAnsi="FangSong"/>
          <w:i/>
          <w:iCs/>
          <w:noProof/>
          <w:sz w:val="28"/>
        </w:rPr>
        <w:t>Journal of Steroid Biochemistry and Molecular Biology</w:t>
      </w:r>
      <w:r w:rsidRPr="00CF6AC3">
        <w:rPr>
          <w:rFonts w:ascii="FangSong" w:eastAsia="FangSong" w:hAnsi="FangSong"/>
          <w:noProof/>
          <w:sz w:val="28"/>
        </w:rPr>
        <w:t xml:space="preserve"> </w:t>
      </w:r>
      <w:r w:rsidRPr="00CF6AC3">
        <w:rPr>
          <w:rFonts w:ascii="FangSong" w:eastAsia="FangSong" w:hAnsi="FangSong"/>
          <w:b/>
          <w:bCs/>
          <w:noProof/>
          <w:sz w:val="28"/>
        </w:rPr>
        <w:t>144</w:t>
      </w:r>
      <w:r w:rsidRPr="00CF6AC3">
        <w:rPr>
          <w:rFonts w:ascii="FangSong" w:eastAsia="FangSong" w:hAnsi="FangSong"/>
          <w:noProof/>
          <w:sz w:val="28"/>
        </w:rPr>
        <w:t>, 410–416 (2014).</w:t>
      </w:r>
    </w:p>
    <w:p w14:paraId="3A8EE115" w14:textId="77777777" w:rsidR="00CF6AC3" w:rsidRPr="00CF6AC3" w:rsidRDefault="00CF6AC3" w:rsidP="00CF6AC3">
      <w:pPr>
        <w:autoSpaceDE w:val="0"/>
        <w:autoSpaceDN w:val="0"/>
        <w:adjustRightInd w:val="0"/>
        <w:ind w:left="640" w:hanging="640"/>
        <w:rPr>
          <w:rFonts w:ascii="FangSong" w:eastAsia="FangSong" w:hAnsi="FangSong"/>
          <w:noProof/>
          <w:sz w:val="28"/>
        </w:rPr>
      </w:pPr>
      <w:r w:rsidRPr="00CF6AC3">
        <w:rPr>
          <w:rFonts w:ascii="FangSong" w:eastAsia="FangSong" w:hAnsi="FangSong"/>
          <w:noProof/>
          <w:sz w:val="28"/>
        </w:rPr>
        <w:t>7.</w:t>
      </w:r>
      <w:r w:rsidRPr="00CF6AC3">
        <w:rPr>
          <w:rFonts w:ascii="FangSong" w:eastAsia="FangSong" w:hAnsi="FangSong"/>
          <w:noProof/>
          <w:sz w:val="28"/>
        </w:rPr>
        <w:tab/>
        <w:t xml:space="preserve">Byrd, J. B., Ram, C. V. S. &amp; Lerma, E. V. Pharmacologic treatment of hypertension. in </w:t>
      </w:r>
      <w:r w:rsidRPr="00CF6AC3">
        <w:rPr>
          <w:rFonts w:ascii="FangSong" w:eastAsia="FangSong" w:hAnsi="FangSong"/>
          <w:i/>
          <w:iCs/>
          <w:noProof/>
          <w:sz w:val="28"/>
        </w:rPr>
        <w:t>Nephrology Secrets: Fourth Edition</w:t>
      </w:r>
      <w:r w:rsidRPr="00CF6AC3">
        <w:rPr>
          <w:rFonts w:ascii="FangSong" w:eastAsia="FangSong" w:hAnsi="FangSong"/>
          <w:noProof/>
          <w:sz w:val="28"/>
        </w:rPr>
        <w:t xml:space="preserve"> 477–482 (Elsevier Inc., 2019). doi:10.1016/B978-0-323-47871-7.00078-2.</w:t>
      </w:r>
    </w:p>
    <w:p w14:paraId="165DAE29" w14:textId="77777777" w:rsidR="00CF6AC3" w:rsidRPr="00CF6AC3" w:rsidRDefault="00CF6AC3" w:rsidP="00CF6AC3">
      <w:pPr>
        <w:autoSpaceDE w:val="0"/>
        <w:autoSpaceDN w:val="0"/>
        <w:adjustRightInd w:val="0"/>
        <w:ind w:left="640" w:hanging="640"/>
        <w:rPr>
          <w:rFonts w:ascii="FangSong" w:eastAsia="FangSong" w:hAnsi="FangSong"/>
          <w:noProof/>
          <w:sz w:val="28"/>
        </w:rPr>
      </w:pPr>
      <w:r w:rsidRPr="00CF6AC3">
        <w:rPr>
          <w:rFonts w:ascii="FangSong" w:eastAsia="FangSong" w:hAnsi="FangSong"/>
          <w:noProof/>
          <w:sz w:val="28"/>
        </w:rPr>
        <w:t>8.</w:t>
      </w:r>
      <w:r w:rsidRPr="00CF6AC3">
        <w:rPr>
          <w:rFonts w:ascii="FangSong" w:eastAsia="FangSong" w:hAnsi="FangSong"/>
          <w:noProof/>
          <w:sz w:val="28"/>
        </w:rPr>
        <w:tab/>
        <w:t xml:space="preserve">Colafella, K., Uijl, E. &amp; Danser, A. H. J. Interference with the renin-angiotensin system (RAS): Classical inhibitors and novel approaches. in </w:t>
      </w:r>
      <w:r w:rsidRPr="00CF6AC3">
        <w:rPr>
          <w:rFonts w:ascii="FangSong" w:eastAsia="FangSong" w:hAnsi="FangSong"/>
          <w:i/>
          <w:iCs/>
          <w:noProof/>
          <w:sz w:val="28"/>
        </w:rPr>
        <w:t>Encyclopedia of Endocrine Diseases</w:t>
      </w:r>
      <w:r w:rsidRPr="00CF6AC3">
        <w:rPr>
          <w:rFonts w:ascii="FangSong" w:eastAsia="FangSong" w:hAnsi="FangSong"/>
          <w:noProof/>
          <w:sz w:val="28"/>
        </w:rPr>
        <w:t xml:space="preserve"> vol. 3 523–530 (Elsevier, 2019).</w:t>
      </w:r>
    </w:p>
    <w:p w14:paraId="6494652B" w14:textId="15BE182F" w:rsidR="00484BCB" w:rsidRPr="00484BCB" w:rsidRDefault="00687E7D" w:rsidP="00484BCB">
      <w:pPr>
        <w:rPr>
          <w:rFonts w:ascii="FangSong" w:eastAsia="FangSong" w:hAnsi="FangSong"/>
          <w:sz w:val="28"/>
          <w:szCs w:val="28"/>
        </w:rPr>
      </w:pPr>
      <w:r>
        <w:rPr>
          <w:rFonts w:ascii="FangSong" w:eastAsia="FangSong" w:hAnsi="FangSong"/>
          <w:sz w:val="28"/>
          <w:szCs w:val="28"/>
        </w:rPr>
        <w:fldChar w:fldCharType="end"/>
      </w:r>
    </w:p>
    <w:sectPr w:rsidR="00484BCB" w:rsidRPr="00484BC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D4380A" w14:textId="77777777" w:rsidR="000E34D2" w:rsidRDefault="000E34D2" w:rsidP="00EE7BEB">
      <w:r>
        <w:separator/>
      </w:r>
    </w:p>
  </w:endnote>
  <w:endnote w:type="continuationSeparator" w:id="0">
    <w:p w14:paraId="0063F913" w14:textId="77777777" w:rsidR="000E34D2" w:rsidRDefault="000E34D2" w:rsidP="00EE7B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76E840" w14:textId="77777777" w:rsidR="000E34D2" w:rsidRDefault="000E34D2" w:rsidP="00EE7BEB">
      <w:r>
        <w:separator/>
      </w:r>
    </w:p>
  </w:footnote>
  <w:footnote w:type="continuationSeparator" w:id="0">
    <w:p w14:paraId="7F59F347" w14:textId="77777777" w:rsidR="000E34D2" w:rsidRDefault="000E34D2" w:rsidP="00EE7B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177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797051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4AB"/>
    <w:rsid w:val="000009A8"/>
    <w:rsid w:val="00001354"/>
    <w:rsid w:val="00004239"/>
    <w:rsid w:val="00031B90"/>
    <w:rsid w:val="000340D4"/>
    <w:rsid w:val="00041AF8"/>
    <w:rsid w:val="00047818"/>
    <w:rsid w:val="000811FF"/>
    <w:rsid w:val="000867FF"/>
    <w:rsid w:val="000B544E"/>
    <w:rsid w:val="000C553C"/>
    <w:rsid w:val="000D69D5"/>
    <w:rsid w:val="000E34D2"/>
    <w:rsid w:val="00110D94"/>
    <w:rsid w:val="00155CF0"/>
    <w:rsid w:val="00156DE5"/>
    <w:rsid w:val="0016470C"/>
    <w:rsid w:val="001A2BD5"/>
    <w:rsid w:val="001C3618"/>
    <w:rsid w:val="001D0A45"/>
    <w:rsid w:val="00207EA5"/>
    <w:rsid w:val="00212314"/>
    <w:rsid w:val="00215C79"/>
    <w:rsid w:val="0025481B"/>
    <w:rsid w:val="00292D59"/>
    <w:rsid w:val="00296BA3"/>
    <w:rsid w:val="002D0DCA"/>
    <w:rsid w:val="002F637C"/>
    <w:rsid w:val="00300F5D"/>
    <w:rsid w:val="003166DB"/>
    <w:rsid w:val="00345215"/>
    <w:rsid w:val="0035683D"/>
    <w:rsid w:val="003618B7"/>
    <w:rsid w:val="003950C1"/>
    <w:rsid w:val="003D6E92"/>
    <w:rsid w:val="003E4046"/>
    <w:rsid w:val="003F7BA5"/>
    <w:rsid w:val="004224DE"/>
    <w:rsid w:val="00484BCB"/>
    <w:rsid w:val="004D4BC8"/>
    <w:rsid w:val="004F5D5C"/>
    <w:rsid w:val="005149D9"/>
    <w:rsid w:val="00560BAA"/>
    <w:rsid w:val="00594115"/>
    <w:rsid w:val="00594A93"/>
    <w:rsid w:val="005E52A7"/>
    <w:rsid w:val="00611934"/>
    <w:rsid w:val="00651D03"/>
    <w:rsid w:val="00687E7D"/>
    <w:rsid w:val="006B661B"/>
    <w:rsid w:val="006E5D82"/>
    <w:rsid w:val="00700355"/>
    <w:rsid w:val="00716B24"/>
    <w:rsid w:val="007173DD"/>
    <w:rsid w:val="00727D23"/>
    <w:rsid w:val="00754371"/>
    <w:rsid w:val="00760831"/>
    <w:rsid w:val="007759A0"/>
    <w:rsid w:val="00776035"/>
    <w:rsid w:val="007821AF"/>
    <w:rsid w:val="007B35C7"/>
    <w:rsid w:val="007B582B"/>
    <w:rsid w:val="007F423B"/>
    <w:rsid w:val="00812E2C"/>
    <w:rsid w:val="00824D80"/>
    <w:rsid w:val="008342CB"/>
    <w:rsid w:val="008601DC"/>
    <w:rsid w:val="00876370"/>
    <w:rsid w:val="008C14BF"/>
    <w:rsid w:val="008F0C08"/>
    <w:rsid w:val="00903A89"/>
    <w:rsid w:val="009074DF"/>
    <w:rsid w:val="0093244E"/>
    <w:rsid w:val="00943B64"/>
    <w:rsid w:val="0094671F"/>
    <w:rsid w:val="00947FCB"/>
    <w:rsid w:val="0097698D"/>
    <w:rsid w:val="00984529"/>
    <w:rsid w:val="009B5EC5"/>
    <w:rsid w:val="009F6FBF"/>
    <w:rsid w:val="00A2074D"/>
    <w:rsid w:val="00A33D8D"/>
    <w:rsid w:val="00A61283"/>
    <w:rsid w:val="00A72F63"/>
    <w:rsid w:val="00A76988"/>
    <w:rsid w:val="00A904DC"/>
    <w:rsid w:val="00AB6582"/>
    <w:rsid w:val="00AC38CF"/>
    <w:rsid w:val="00AC715E"/>
    <w:rsid w:val="00AF004D"/>
    <w:rsid w:val="00AF11B6"/>
    <w:rsid w:val="00B25228"/>
    <w:rsid w:val="00B3034C"/>
    <w:rsid w:val="00B52809"/>
    <w:rsid w:val="00B66D03"/>
    <w:rsid w:val="00B9632E"/>
    <w:rsid w:val="00BA066B"/>
    <w:rsid w:val="00BB501D"/>
    <w:rsid w:val="00BE3E77"/>
    <w:rsid w:val="00C02D21"/>
    <w:rsid w:val="00C32187"/>
    <w:rsid w:val="00C4222D"/>
    <w:rsid w:val="00C654E6"/>
    <w:rsid w:val="00C77527"/>
    <w:rsid w:val="00CB208C"/>
    <w:rsid w:val="00CD2C53"/>
    <w:rsid w:val="00CF6AC3"/>
    <w:rsid w:val="00D0328B"/>
    <w:rsid w:val="00D3397A"/>
    <w:rsid w:val="00D352C1"/>
    <w:rsid w:val="00D456FA"/>
    <w:rsid w:val="00D55C92"/>
    <w:rsid w:val="00D57BF1"/>
    <w:rsid w:val="00D644AB"/>
    <w:rsid w:val="00DA6374"/>
    <w:rsid w:val="00DB2E40"/>
    <w:rsid w:val="00DD3C96"/>
    <w:rsid w:val="00E02168"/>
    <w:rsid w:val="00E1459F"/>
    <w:rsid w:val="00E25DAE"/>
    <w:rsid w:val="00E51471"/>
    <w:rsid w:val="00EE1FFB"/>
    <w:rsid w:val="00EE54F9"/>
    <w:rsid w:val="00EE7BEB"/>
    <w:rsid w:val="00EF2D48"/>
    <w:rsid w:val="00F07589"/>
    <w:rsid w:val="00F250E5"/>
    <w:rsid w:val="00F2605A"/>
    <w:rsid w:val="00F27FD6"/>
    <w:rsid w:val="00F56401"/>
    <w:rsid w:val="00F869EB"/>
    <w:rsid w:val="00F910A3"/>
    <w:rsid w:val="00FB0006"/>
    <w:rsid w:val="00FD0E23"/>
    <w:rsid w:val="00FE0041"/>
    <w:rsid w:val="00FE1D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20C83B"/>
  <w15:chartTrackingRefBased/>
  <w15:docId w15:val="{BA4CD70E-9D3E-43DF-9890-A44B49EAC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BEB"/>
    <w:pPr>
      <w:widowControl w:val="0"/>
      <w:spacing w:after="0" w:line="240" w:lineRule="auto"/>
      <w:jc w:val="both"/>
    </w:pPr>
    <w:rPr>
      <w:rFonts w:ascii="Times New Roman" w:eastAsia="SimSun" w:hAnsi="Times New Roman" w:cs="Times New Roman"/>
      <w:kern w:val="2"/>
      <w:sz w:val="2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E7BEB"/>
    <w:pPr>
      <w:tabs>
        <w:tab w:val="center" w:pos="4680"/>
        <w:tab w:val="right" w:pos="9360"/>
      </w:tabs>
    </w:pPr>
  </w:style>
  <w:style w:type="character" w:customStyle="1" w:styleId="HeaderChar">
    <w:name w:val="Header Char"/>
    <w:basedOn w:val="DefaultParagraphFont"/>
    <w:link w:val="Header"/>
    <w:uiPriority w:val="99"/>
    <w:rsid w:val="00EE7BEB"/>
  </w:style>
  <w:style w:type="paragraph" w:styleId="Footer">
    <w:name w:val="footer"/>
    <w:basedOn w:val="Normal"/>
    <w:link w:val="FooterChar"/>
    <w:uiPriority w:val="99"/>
    <w:unhideWhenUsed/>
    <w:rsid w:val="00EE7BEB"/>
    <w:pPr>
      <w:tabs>
        <w:tab w:val="center" w:pos="4680"/>
        <w:tab w:val="right" w:pos="9360"/>
      </w:tabs>
    </w:pPr>
  </w:style>
  <w:style w:type="character" w:customStyle="1" w:styleId="FooterChar">
    <w:name w:val="Footer Char"/>
    <w:basedOn w:val="DefaultParagraphFont"/>
    <w:link w:val="Footer"/>
    <w:uiPriority w:val="99"/>
    <w:rsid w:val="00EE7BEB"/>
  </w:style>
  <w:style w:type="character" w:styleId="FootnoteReference">
    <w:name w:val="footnote reference"/>
    <w:rsid w:val="00EE7BE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数字引用" Version="1987"/>
</file>

<file path=customXml/itemProps1.xml><?xml version="1.0" encoding="utf-8"?>
<ds:datastoreItem xmlns:ds="http://schemas.openxmlformats.org/officeDocument/2006/customXml" ds:itemID="{526B4CD9-1466-427F-8F68-480E5C42C5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3</Pages>
  <Words>2436</Words>
  <Characters>13886</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尹 纯友</dc:creator>
  <cp:keywords/>
  <dc:description/>
  <cp:lastModifiedBy>尹 纯友</cp:lastModifiedBy>
  <cp:revision>157</cp:revision>
  <dcterms:created xsi:type="dcterms:W3CDTF">2022-06-14T06:36:00Z</dcterms:created>
  <dcterms:modified xsi:type="dcterms:W3CDTF">2022-06-14T08:45:00Z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http://www.zotero.org/styles/chinese-gb7714-1987-numeric</vt:lpwstr>
  </property>
  <property fmtid="{D5CDD505-2E9C-101B-9397-08002B2CF9AE}" pid="13" name="Mendeley Recent Style Name 5_1">
    <vt:lpwstr>China National Standard GB/T 7714-1987 (numeric, 中文)</vt:lpwstr>
  </property>
  <property fmtid="{D5CDD505-2E9C-101B-9397-08002B2CF9AE}" pid="14" name="Mendeley Recent Style Id 6_1">
    <vt:lpwstr>http://www.zotero.org/styles/china-national-standard-gb-t-7714-2015-numeric</vt:lpwstr>
  </property>
  <property fmtid="{D5CDD505-2E9C-101B-9397-08002B2CF9AE}" pid="15" name="Mendeley Recent Style Name 6_1">
    <vt:lpwstr>China National Standard GB/T 7714-2015 (numeric, 中文)</vt:lpwstr>
  </property>
  <property fmtid="{D5CDD505-2E9C-101B-9397-08002B2CF9AE}" pid="16" name="Mendeley Recent Style Id 7_1">
    <vt:lpwstr>http://www.zotero.org/styles/harvard-cite-them-right</vt:lpwstr>
  </property>
  <property fmtid="{D5CDD505-2E9C-101B-9397-08002B2CF9AE}" pid="17" name="Mendeley Recent Style Name 7_1">
    <vt:lpwstr>Cite Them Right 11th edition - Harvard</vt:lpwstr>
  </property>
  <property fmtid="{D5CDD505-2E9C-101B-9397-08002B2CF9AE}" pid="18" name="Mendeley Recent Style Id 8_1">
    <vt:lpwstr>http://www.zotero.org/styles/ieee</vt:lpwstr>
  </property>
  <property fmtid="{D5CDD505-2E9C-101B-9397-08002B2CF9AE}" pid="19" name="Mendeley Recent Style Name 8_1">
    <vt:lpwstr>IEEE</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33d6bbf5-928d-3222-9042-fb9a9fa48f24</vt:lpwstr>
  </property>
  <property fmtid="{D5CDD505-2E9C-101B-9397-08002B2CF9AE}" pid="24" name="Mendeley Citation Style_1">
    <vt:lpwstr>http://www.zotero.org/styles/nature</vt:lpwstr>
  </property>
</Properties>
</file>