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plans</w:t>
      </w:r>
    </w:p>
    <w:p>
      <w:pPr>
        <w:pStyle w:val="Author"/>
      </w:pPr>
      <w:r>
        <w:t xml:space="preserve">YinCY</w:t>
      </w:r>
    </w:p>
    <w:p>
      <w:pPr>
        <w:pStyle w:val="Date"/>
      </w:pPr>
      <w:r>
        <w:t xml:space="preserve">7/14/2021</w:t>
      </w:r>
    </w:p>
    <w:bookmarkStart w:id="21" w:name="实验流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实验流程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ans-20210714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确定打-tomaxifen-后巨噬细胞的-pdgfb-确实被敲除了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确定打 Tomaxifen 后巨噬细胞的 Pdgfb 确实被敲除了</w:t>
      </w:r>
    </w:p>
    <w:p>
      <w:pPr>
        <w:numPr>
          <w:ilvl w:val="0"/>
          <w:numId w:val="1001"/>
        </w:numPr>
        <w:pStyle w:val="Compact"/>
      </w:pPr>
      <w:r>
        <w:t xml:space="preserve">时间点：打 Tomaxifen 后第 4 天及第 11 天，看巨噬细胞 Pdgfb 的表达水平。</w:t>
      </w:r>
    </w:p>
    <w:bookmarkEnd w:id="22"/>
    <w:bookmarkStart w:id="23" w:name="巨噬细胞表达的-pdgfb-是直接还是间接的影响肿瘤的生长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巨噬细胞表达的 Pdgfb 是直接还是间接的影响肿瘤的生长？</w:t>
      </w:r>
    </w:p>
    <w:p>
      <w:pPr>
        <w:numPr>
          <w:ilvl w:val="0"/>
          <w:numId w:val="1002"/>
        </w:numPr>
        <w:pStyle w:val="Compact"/>
      </w:pPr>
      <w:r>
        <w:t xml:space="preserve">肿瘤细胞是否表达 Pdgfra/b? 如果肿瘤不表达 Pdgfra/b, 则可以确定是间接的影响肿瘤生长。</w:t>
      </w:r>
    </w:p>
    <w:bookmarkEnd w:id="23"/>
    <w:bookmarkStart w:id="24" w:name="那种细胞表达-pdgfrab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那种细胞表达 Pdgfra/b?</w:t>
      </w:r>
    </w:p>
    <w:p>
      <w:pPr>
        <w:numPr>
          <w:ilvl w:val="0"/>
          <w:numId w:val="1003"/>
        </w:numPr>
        <w:pStyle w:val="Compact"/>
      </w:pPr>
      <w:r>
        <w:t xml:space="preserve">基质细胞</w:t>
      </w:r>
    </w:p>
    <w:p>
      <w:pPr>
        <w:numPr>
          <w:ilvl w:val="1"/>
          <w:numId w:val="1004"/>
        </w:numPr>
        <w:pStyle w:val="Compact"/>
      </w:pPr>
      <w:r>
        <w:t xml:space="preserve">pericyte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Podocyte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Fibroblast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vascular smooth muscles</w:t>
      </w:r>
    </w:p>
    <w:p>
      <w:pPr>
        <w:numPr>
          <w:ilvl w:val="0"/>
          <w:numId w:val="1003"/>
        </w:numPr>
        <w:pStyle w:val="Compact"/>
      </w:pPr>
      <w:r>
        <w:t xml:space="preserve">immune cells</w:t>
      </w:r>
    </w:p>
    <w:bookmarkEnd w:id="24"/>
    <w:bookmarkStart w:id="27" w:name="去掉巨噬细胞表达的-pdgfb-后那种细胞-pdgfrab-受到影响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去掉巨噬细胞表达的 Pdgfb 后那种细胞 Pdgfra/b 受到影响？</w:t>
      </w:r>
    </w:p>
    <w:p>
      <w:pPr>
        <w:numPr>
          <w:ilvl w:val="0"/>
          <w:numId w:val="1005"/>
        </w:numPr>
        <w:pStyle w:val="Compact"/>
      </w:pPr>
      <w:r>
        <w:t xml:space="preserve">Pdgfra/b 膜内部分是络氨酸激酶，结合 Pdgfb 后会聚集，相互磷酸化。可以通过Pdgfra/b 的磷酸化水平变化确定那个细胞的受体受到影响，进而确定通过影响哪种细胞而影响肿瘤的生长。</w:t>
      </w:r>
    </w:p>
    <w:p>
      <w:pPr>
        <w:pStyle w:val="FirstParagraph"/>
      </w:pPr>
      <w:r>
        <w:t xml:space="preserve">这篇文章讲了怎么去测 Pdgfr 磷酸化水平的变化[</w:t>
      </w:r>
      <w:hyperlink r:id="rId25">
        <w:r>
          <w:rPr>
            <w:rStyle w:val="Hyperlink"/>
          </w:rPr>
          <w:t xml:space="preserve">PMID:32586981</w:t>
        </w:r>
      </w:hyperlink>
      <w:r>
        <w:t xml:space="preserve">]</w:t>
      </w:r>
    </w:p>
    <w:p>
      <w:pPr>
        <w:pStyle w:val="BodyText"/>
      </w:pPr>
      <w:r>
        <w:drawing>
          <wp:inline>
            <wp:extent cx="5334000" cy="195700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figure/Pdgfr-PL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7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cx3cr1-creerpdgfbfloxflox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Cx3cr1-CreER:Pdgfb</w:t>
      </w:r>
      <w:r>
        <w:rPr>
          <w:vertAlign w:val="superscript"/>
        </w:rPr>
        <w:t xml:space="preserve">flox/flox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hyperlink" Id="rId25" Target="PMID:32586981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5" Target="PMID:3258698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</dc:title>
  <dc:creator>YinCY</dc:creator>
  <cp:keywords/>
  <dcterms:created xsi:type="dcterms:W3CDTF">2021-07-23T07:54:00Z</dcterms:created>
  <dcterms:modified xsi:type="dcterms:W3CDTF">2021-07-23T07:54:00Z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7/14/2021</vt:lpwstr>
  </property>
  <property fmtid="{D5CDD505-2E9C-101B-9397-08002B2CF9AE}" pid="3" name="output">
    <vt:lpwstr/>
  </property>
</Properties>
</file>