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yle15"/>
        <w:spacing w:before="260" w:after="260"/>
        <w:rPr>
          <w:rFonts w:ascii="黑体" w:hAnsi="黑体" w:cs="Arial"/>
          <w:bCs w:val="false"/>
        </w:rPr>
      </w:pPr>
      <w:r>
        <w:fldChar w:fldCharType="begin"/>
      </w:r>
      <w:r>
        <w:rPr/>
        <w:instrText>NE.Cms_Insert</w:instrText>
      </w:r>
      <w:bookmarkStart w:id="0" w:name="_Hlk91072795"/>
      <w:r>
        <w:rPr/>
      </w:r>
      <w:r>
        <w:rPr/>
        <w:fldChar w:fldCharType="separate"/>
      </w:r>
      <w:r>
        <w:rPr/>
      </w:r>
      <w:r>
        <w:rPr/>
      </w:r>
      <w:r>
        <w:rPr/>
        <w:fldChar w:fldCharType="end"/>
      </w:r>
      <w:r>
        <w:rPr>
          <w:rFonts w:ascii="黑体" w:hAnsi="黑体" w:cs="Arial"/>
          <w:bCs w:val="false"/>
        </w:rPr>
        <w:t>二、开题报告</w:t>
      </w:r>
    </w:p>
    <w:p>
      <w:pPr>
        <w:pStyle w:val="Style16"/>
        <w:rPr>
          <w:rStyle w:val="11"/>
          <w:rFonts w:ascii="仿宋" w:hAnsi="仿宋" w:eastAsia="仿宋"/>
          <w:b/>
          <w:b/>
          <w:bCs/>
        </w:rPr>
      </w:pPr>
      <w:r>
        <w:rPr>
          <w:rStyle w:val="11"/>
          <w:rFonts w:ascii="仿宋" w:hAnsi="仿宋"/>
          <w:b/>
          <w:bCs/>
        </w:rPr>
        <w:t>巨噬细胞来源的</w:t>
      </w:r>
      <w:r>
        <w:rPr>
          <w:rStyle w:val="11"/>
          <w:rFonts w:eastAsia="仿宋" w:ascii="仿宋" w:hAnsi="仿宋"/>
          <w:b/>
          <w:bCs/>
        </w:rPr>
        <w:t>PDGFB</w:t>
      </w:r>
      <w:r>
        <w:rPr>
          <w:rStyle w:val="11"/>
          <w:rFonts w:ascii="仿宋" w:hAnsi="仿宋"/>
          <w:b/>
          <w:bCs/>
        </w:rPr>
        <w:t>对于肾脏肿瘤生长的影响</w:t>
      </w:r>
    </w:p>
    <w:p>
      <w:pPr>
        <w:pStyle w:val="Style17"/>
        <w:rPr/>
      </w:pPr>
      <w:r>
        <w:rPr/>
        <w:t xml:space="preserve">1 </w:t>
      </w:r>
      <w:r>
        <w:rPr/>
        <w:t>研究背景（顶格、小三号仿宋加粗）</w:t>
      </w:r>
    </w:p>
    <w:p>
      <w:pPr>
        <w:pStyle w:val="Style18"/>
        <w:rPr/>
      </w:pPr>
      <w:r>
        <w:rPr/>
        <w:t xml:space="preserve">1.1 </w:t>
      </w:r>
      <w:r>
        <w:rPr/>
        <w:t>背景介绍（节的标题、四号仿宋加粗）</w:t>
      </w:r>
    </w:p>
    <w:p>
      <w:pPr>
        <w:pStyle w:val="Style19"/>
        <w:rPr/>
      </w:pPr>
      <w:r>
        <w:rPr/>
        <w:t xml:space="preserve">1.1.1 </w:t>
      </w:r>
      <w:r>
        <w:rPr/>
        <w:t>肾脏</w:t>
      </w:r>
      <w:bookmarkStart w:id="1" w:name="OLE_LINK4"/>
      <w:r>
        <w:rPr/>
        <w:t>的基本功能</w:t>
      </w:r>
      <w:bookmarkEnd w:id="1"/>
    </w:p>
    <w:p>
      <w:pPr>
        <w:pStyle w:val="22"/>
        <w:ind w:firstLine="420"/>
        <w:jc w:val="both"/>
        <w:rPr/>
      </w:pPr>
      <w:r>
        <w:rPr/>
        <w:t>脊椎动物的肾脏是蚕豆形状成对出现的器官，肾脏的主要功能就是过滤掉体内代谢废物，这些功能是以肾小球为单位完成的。每个成年人大约有</w:t>
      </w:r>
      <w:r>
        <w:rPr/>
        <w:t>100</w:t>
      </w:r>
      <w:r>
        <w:rPr/>
        <w:t>万个肾单位，每个成年小鼠大约有</w:t>
      </w:r>
      <w:r>
        <w:rPr/>
        <w:t>12500</w:t>
      </w:r>
      <w:r>
        <w:rPr/>
        <w:t>个肾单位。除了过滤掉体内代谢废物，肾小球同时也参与维持体液的渗透压，酸碱平衡，以及一些电解质的浓度。另外肾脏也会分泌红细胞生成素，肾素和钙三醇。在缺氧的情况下肾脏释放的红细胞生成素会促进骨髓产生红细胞。肾素是一种酶可以调节血管紧张素和醛固酮的水平，进而调节血压。钙三醇可以促进肠道吸收钙和肾小管重吸收磷酸。可见肾脏是维持人体平衡的重要器官，肾脏病变将对人的健康产生重大影响，尤其是肾脏肿瘤。</w:t>
      </w:r>
    </w:p>
    <w:p>
      <w:pPr>
        <w:pStyle w:val="Style19"/>
        <w:rPr/>
      </w:pPr>
      <w:r>
        <w:rPr/>
        <w:t xml:space="preserve">1.1.2 </w:t>
      </w:r>
      <w:r>
        <w:rPr/>
        <w:t>巨噬细胞与肾脏肿瘤</w:t>
      </w:r>
    </w:p>
    <w:p>
      <w:pPr>
        <w:pStyle w:val="22"/>
        <w:ind w:firstLine="420"/>
        <w:jc w:val="both"/>
        <w:rPr/>
      </w:pPr>
      <w:r>
        <w:rPr/>
        <w:t>巨噬细胞是固有免疫系统的一种白细胞，其主要功能就是作为组织的卫兵维持组织稳态，吞噬细胞碎片及入侵的微生物等。在机体的不同地方都发现有巨噬细胞的存在，不同地方的巨噬细胞有着相应的组织特异的功能，因此也有着不同的名字。比如肝脏中的巨噬细胞叫做</w:t>
      </w:r>
      <w:r>
        <w:rPr/>
        <w:t>Kuffer Cells</w:t>
      </w:r>
      <w:r>
        <w:rPr/>
        <w:t>，血液和骨髓中的巨噬细胞叫做</w:t>
      </w:r>
      <w:r>
        <w:rPr/>
        <w:t>monocytes</w:t>
      </w:r>
      <w:r>
        <w:rPr/>
        <w:t>，中枢神经系统中的巨噬细胞叫做</w:t>
      </w:r>
      <w:r>
        <w:rPr/>
        <w:t>microglia</w:t>
      </w:r>
      <w:r>
        <w:rPr/>
        <w:t>等。除了吞噬和在免疫反应中释放炎症因子招募其他免疫细胞外，巨噬细胞还有抗原递呈的功能，因此巨噬细胞的功能异常还会影响到后天免疫系统的功能。</w:t>
      </w:r>
    </w:p>
    <w:p>
      <w:pPr>
        <w:pStyle w:val="22"/>
        <w:ind w:firstLine="420"/>
        <w:jc w:val="both"/>
        <w:rPr>
          <w:bCs/>
        </w:rPr>
      </w:pPr>
      <w:r>
        <w:rPr>
          <w:bCs/>
        </w:rPr>
        <w:t>肾脏肿瘤大部分发生在</w:t>
      </w:r>
      <w:r>
        <w:rPr>
          <w:bCs/>
        </w:rPr>
        <w:t>50-70</w:t>
      </w:r>
      <w:r>
        <w:rPr>
          <w:bCs/>
        </w:rPr>
        <w:t>岁的老年个体上，发病率最高的肾细胞瘤（</w:t>
      </w:r>
      <w:r>
        <w:rPr>
          <w:bCs/>
        </w:rPr>
        <w:t>ccRCC</w:t>
      </w:r>
      <w:r>
        <w:rPr>
          <w:bCs/>
        </w:rPr>
        <w:t>）约占所有肾脏肿瘤的</w:t>
      </w:r>
      <w:r>
        <w:rPr>
          <w:bCs/>
        </w:rPr>
        <w:t>85%</w:t>
      </w:r>
      <w:r>
        <w:rPr>
          <w:bCs/>
        </w:rPr>
        <w:t>，其中男性和女性的比例大概为</w:t>
      </w:r>
      <w:r>
        <w:rPr>
          <w:bCs/>
        </w:rPr>
        <w:t>2</w:t>
      </w:r>
      <w:r>
        <w:rPr>
          <w:bCs/>
        </w:rPr>
        <w:t>：</w:t>
      </w:r>
      <w:r>
        <w:rPr>
          <w:bCs/>
        </w:rPr>
        <w:t>1</w:t>
      </w:r>
      <w:r>
        <w:fldChar w:fldCharType="begin"/>
      </w:r>
      <w:r>
        <w:rPr>
          <w:bCs/>
        </w:rPr>
        <w:instrText>ADDIN EN.CITE &lt;EndNote&gt;&lt;Cite&gt;&lt;Author&gt;Siegel&lt;/Author&gt;&lt;Year&gt;2020&lt;/Year&gt;&lt;RecNum&gt;4&lt;/RecNum&gt;&lt;DisplayText&gt;&lt;style face="superscript"&gt;1&lt;/style&gt;&lt;/DisplayText&gt;&lt;record&gt;&lt;rec-number&gt;4&lt;/rec-number&gt;&lt;foreign-keys&gt;&lt;key app="EN" db-id="s5zetrrfhvz0veerp2avp9rpstf0ad2pzrxt" timestamp="1640761958"&gt;4&lt;/key&gt;&lt;/foreign-keys&gt;&lt;ref-type name="Journal Article"&gt;17&lt;/ref-type&gt;&lt;contributors&gt;&lt;authors&gt;&lt;author&gt;Siegel, R. L.&lt;/author&gt;&lt;author&gt;Miller, K. D.&lt;/author&gt;&lt;author&gt;Jemal, A.&lt;/author&gt;&lt;/authors&gt;&lt;/contributors&gt;&lt;auth-address&gt;Surveillance and Health Services Research, American Cancer Society, Atlanta, Georgia.&lt;/auth-address&gt;&lt;titles&gt;&lt;title&gt;Cancer statistics, 2020&lt;/title&gt;&lt;secondary-title&gt;CA Cancer J Clin&lt;/secondary-title&gt;&lt;/titles&gt;&lt;periodical&gt;&lt;full-title&gt;CA Cancer J Clin&lt;/full-title&gt;&lt;/periodical&gt;&lt;pages&gt;7-30&lt;/pages&gt;&lt;volume&gt;70&lt;/volume&gt;&lt;number&gt;1&lt;/number&gt;&lt;edition&gt;20200108&lt;/edition&gt;&lt;keywords&gt;&lt;keyword&gt;Adult&lt;/keyword&gt;&lt;keyword&gt;Aged&lt;/keyword&gt;&lt;keyword&gt;*American Cancer Society&lt;/keyword&gt;&lt;keyword&gt;Female&lt;/keyword&gt;&lt;keyword&gt;Humans&lt;/keyword&gt;&lt;keyword&gt;Incidence&lt;/keyword&gt;&lt;keyword&gt;Male&lt;/keyword&gt;&lt;keyword&gt;Middle Aged&lt;/keyword&gt;&lt;keyword&gt;Neoplasms/*epidemiology&lt;/keyword&gt;&lt;keyword&gt;*Registries&lt;/keyword&gt;&lt;keyword&gt;SEER Program/*statistics &amp;amp; numerical data&lt;/keyword&gt;&lt;keyword&gt;Survival Rate/trends&lt;/keyword&gt;&lt;keyword&gt;United States/epidemiology&lt;/keyword&gt;&lt;keyword&gt;Young Adult&lt;/keyword&gt;&lt;keyword&gt;*cancer cases&lt;/keyword&gt;&lt;keyword&gt;*cancer statistics&lt;/keyword&gt;&lt;keyword&gt;*death rates&lt;/keyword&gt;&lt;keyword&gt;*incidence&lt;/keyword&gt;&lt;keyword&gt;*mortality&lt;/keyword&gt;&lt;/keywords&gt;&lt;dates&gt;&lt;year&gt;2020&lt;/year&gt;&lt;pub-dates&gt;&lt;date&gt;Jan&lt;/date&gt;&lt;/pub-dates&gt;&lt;/dates&gt;&lt;isbn&gt;1542-4863 (Electronic)&amp;#xD;0007-9235 (Linking)&lt;/isbn&gt;&lt;accession-num&gt;31912902&lt;/accession-num&gt;&lt;urls&gt;&lt;related-urls&gt;&lt;url&gt;https://www.ncbi.nlm.nih.gov/pubmed/31912902&lt;/url&gt;&lt;/related-urls&gt;&lt;/urls&gt;&lt;electronic-resource-num&gt;10.3322/caac.21590&lt;/electronic-resource-num&gt;&lt;/record&gt;&lt;/Cite&gt;&lt;/EndNote&gt;</w:instrText>
      </w:r>
      <w:r>
        <w:rPr>
          <w:bCs/>
        </w:rPr>
      </w:r>
      <w:r>
        <w:rPr>
          <w:bCs/>
        </w:rPr>
        <w:fldChar w:fldCharType="separate"/>
      </w:r>
      <w:r>
        <w:rPr>
          <w:bCs/>
        </w:rPr>
      </w:r>
      <w:r>
        <w:rPr>
          <w:bCs/>
          <w:vertAlign w:val="superscript"/>
        </w:rPr>
        <w:t>1</w:t>
      </w:r>
      <w:r>
        <w:rPr>
          <w:bCs/>
        </w:rPr>
      </w:r>
      <w:r>
        <w:rPr>
          <w:bCs/>
        </w:rPr>
        <w:fldChar w:fldCharType="end"/>
      </w:r>
      <w:r>
        <w:rPr>
          <w:bCs/>
        </w:rPr>
        <w:t>。影响肾脏肿瘤发生的因素主要是吸烟和肥胖，其他的次要因素包括高血压，慢性肾衰，以及酒精等。肾脏肿瘤中有着大量的免疫细胞的浸润，其中大部分是巨噬细胞</w:t>
      </w:r>
      <w:r>
        <w:fldChar w:fldCharType="begin"/>
      </w:r>
      <w:r>
        <w:rPr>
          <w:bCs/>
        </w:rPr>
        <w:instrText>ADDIN EN.CITE &lt;EndNote&gt;&lt;Cite&gt;&lt;Author&gt;Zhang Y&lt;/Author&gt;&lt;Year&gt;2021 Jun 15;&lt;/Year&gt;&lt;RecNum&gt;5&lt;/RecNum&gt;&lt;DisplayText&gt;&lt;style face="superscript"&gt;2&lt;/style&gt;&lt;/DisplayText&gt;&lt;record&gt;&lt;rec-number&gt;5&lt;/rec-number&gt;&lt;foreign-keys&gt;&lt;key app="EN" db-id="s5zetrrfhvz0veerp2avp9rpstf0ad2pzrxt" timestamp="1640762103"&gt;5&lt;/key&gt;&lt;/foreign-keys&gt;&lt;ref-type name="Journal Article"&gt;17&lt;/ref-type&gt;&lt;contributors&gt;&lt;authors&gt;&lt;author&gt;Zhang Y, Narayanan SP, Mannan R, Raskind G, Wang X, Vats P, Su F, Hosseini N, Cao X, Kumar-Sinha C, Ellison SJ, Giordano TJ, Morgan TM, Pitchiaya S, Alva A, Mehra R, Cieslik M, Dhanasekaran SM, Chinnaiyan AM. &lt;/author&gt;&lt;/authors&gt;&lt;/contributors&gt;&lt;titles&gt;&lt;title&gt;Single-cell analyses of renal cell cancers reveal insights into tumor microenvironment, cell of origin, and therapy response. &lt;/title&gt;&lt;secondary-title&gt;Proc Natl Acad Sci U S A. &lt;/secondary-title&gt;&lt;/titles&gt;&lt;pages&gt;&amp;#xD;e2103240118.&lt;/pages&gt;&lt;volume&gt;118(24)&lt;/volume&gt;&lt;dates&gt;&lt;year&gt;2021 Jun 15;&lt;/year&gt;&lt;/dates&gt;&lt;urls&gt;&lt;/urls&gt;&lt;/record&gt;&lt;/Cite&gt;&lt;/EndNote&gt;</w:instrText>
      </w:r>
      <w:r>
        <w:rPr>
          <w:bCs/>
        </w:rPr>
      </w:r>
      <w:r>
        <w:rPr>
          <w:bCs/>
        </w:rPr>
        <w:fldChar w:fldCharType="separate"/>
      </w:r>
      <w:r>
        <w:rPr>
          <w:bCs/>
        </w:rPr>
      </w:r>
      <w:r>
        <w:rPr>
          <w:bCs/>
          <w:vertAlign w:val="superscript"/>
        </w:rPr>
        <w:t>2</w:t>
      </w:r>
      <w:r>
        <w:rPr>
          <w:bCs/>
        </w:rPr>
      </w:r>
      <w:r>
        <w:rPr>
          <w:bCs/>
        </w:rPr>
        <w:fldChar w:fldCharType="end"/>
      </w:r>
      <w:r>
        <w:rPr>
          <w:bCs/>
        </w:rPr>
        <w:t>，说明巨噬细胞在肿瘤的发生发展过程中起到了重要的作用。早期的研究显示巨噬细胞在肿瘤中功能的多样性，有的研究显示更多巨噬细胞的浸润对应着好的治疗效果</w:t>
      </w:r>
      <w:r>
        <w:fldChar w:fldCharType="begin"/>
      </w:r>
      <w:r>
        <w:rPr>
          <w:bCs/>
        </w:rPr>
        <w:instrText>ADDIN EN.CITE</w:instrText>
      </w:r>
      <w:r>
        <w:rPr>
          <w:bCs/>
        </w:rPr>
      </w:r>
      <w:r>
        <w:fldChar w:fldCharType="begin"/>
      </w:r>
      <w:r>
        <w:rPr>
          <w:bCs/>
        </w:rPr>
        <w:instrText>ADDIN EN.CITE.DATA</w:instrText>
      </w:r>
      <w:r>
        <w:rPr>
          <w:bCs/>
        </w:rPr>
      </w:r>
      <w:r>
        <w:rPr>
          <w:bCs/>
        </w:rPr>
        <w:fldChar w:fldCharType="separate"/>
      </w:r>
      <w:r>
        <w:rPr>
          <w:bCs/>
        </w:rPr>
      </w:r>
      <w:r>
        <w:rPr>
          <w:bCs/>
        </w:rPr>
      </w:r>
      <w:r>
        <w:rPr>
          <w:bCs/>
        </w:rPr>
        <w:fldChar w:fldCharType="end"/>
      </w:r>
      <w:r>
        <w:rPr>
          <w:bCs/>
        </w:rPr>
        <w:fldChar w:fldCharType="separate"/>
      </w:r>
      <w:r>
        <w:rPr>
          <w:bCs/>
        </w:rPr>
      </w:r>
      <w:r>
        <w:rPr>
          <w:bCs/>
          <w:vertAlign w:val="superscript"/>
        </w:rPr>
        <w:t>3</w:t>
      </w:r>
      <w:r>
        <w:rPr>
          <w:bCs/>
        </w:rPr>
      </w:r>
      <w:r>
        <w:rPr>
          <w:bCs/>
        </w:rPr>
        <w:fldChar w:fldCharType="end"/>
      </w:r>
      <w:r>
        <w:rPr>
          <w:bCs/>
        </w:rPr>
        <w:t>，而有的研究结果显示更多巨噬细胞的浸润对应着更差的治疗效果</w:t>
      </w:r>
      <w:r>
        <w:fldChar w:fldCharType="begin"/>
      </w:r>
      <w:r>
        <w:rPr>
          <w:bCs/>
        </w:rPr>
        <w:instrText>ADDIN EN.CITE &lt;EndNote&gt;&lt;Cite&gt;&lt;Author&gt;Bingle&lt;/Author&gt;&lt;Year&gt;2002&lt;/Year&gt;&lt;RecNum&gt;8&lt;/RecNum&gt;&lt;DisplayText&gt;&lt;style face="superscript"&gt;4&lt;/style&gt;&lt;/DisplayText&gt;&lt;record&gt;&lt;rec-number&gt;8&lt;/rec-number&gt;&lt;foreign-keys&gt;&lt;key app="EN" db-id="s5zetrrfhvz0veerp2avp9rpstf0ad2pzrxt" timestamp="1640762492"&gt;8&lt;/key&gt;&lt;/foreign-keys&gt;&lt;ref-type name="Journal Article"&gt;17&lt;/ref-type&gt;&lt;contributors&gt;&lt;authors&gt;&lt;author&gt;Bingle, L.&lt;/author&gt;&lt;author&gt;Brown, N. J.&lt;/author&gt;&lt;author&gt;Lewis, C. E.&lt;/author&gt;&lt;/authors&gt;&lt;/contributors&gt;&lt;auth-address&gt;Tumour Targeting Group, Division of Genomic Medicine, University of Sheffield Medical School, Sheffield S10 2RX, UK.&lt;/auth-address&gt;&lt;titles&gt;&lt;title&gt;The role of tumour-associated macrophages in tumour progression: implications for new anticancer therapies&lt;/title&gt;&lt;secondary-title&gt;J Pathol&lt;/secondary-title&gt;&lt;/titles&gt;&lt;periodical&gt;&lt;full-title&gt;J Pathol&lt;/full-title&gt;&lt;/periodical&gt;&lt;pages&gt;254-65&lt;/pages&gt;&lt;volume&gt;196&lt;/volume&gt;&lt;number&gt;3&lt;/number&gt;&lt;keywords&gt;&lt;keyword&gt;Cell Count&lt;/keyword&gt;&lt;keyword&gt;Cytokines/immunology&lt;/keyword&gt;&lt;keyword&gt;Disease Progression&lt;/keyword&gt;&lt;keyword&gt;Humans&lt;/keyword&gt;&lt;keyword&gt;Hypoxia&lt;/keyword&gt;&lt;keyword&gt;Immunotherapy&lt;/keyword&gt;&lt;keyword&gt;Macrophage Activation&lt;/keyword&gt;&lt;keyword&gt;Macrophages/*immunology&lt;/keyword&gt;&lt;keyword&gt;Neoplasms/*immunology/therapy&lt;/keyword&gt;&lt;keyword&gt;Prognosis&lt;/keyword&gt;&lt;keyword&gt;T-Lymphocytes/immunology&lt;/keyword&gt;&lt;/keywords&gt;&lt;dates&gt;&lt;year&gt;2002&lt;/year&gt;&lt;pub-dates&gt;&lt;date&gt;Mar&lt;/date&gt;&lt;/pub-dates&gt;&lt;/dates&gt;&lt;isbn&gt;0022-3417 (Print)&amp;#xD;0022-3417 (Linking)&lt;/isbn&gt;&lt;accession-num&gt;11857487&lt;/accession-num&gt;&lt;urls&gt;&lt;related-urls&gt;&lt;url&gt;https://www.ncbi.nlm.nih.gov/pubmed/11857487&lt;/url&gt;&lt;/related-urls&gt;&lt;/urls&gt;&lt;electronic-resource-num&gt;10.1002/path.1027&lt;/electronic-resource-num&gt;&lt;/record&gt;&lt;/Cite&gt;&lt;/EndNote&gt;</w:instrText>
      </w:r>
      <w:r>
        <w:rPr>
          <w:bCs/>
        </w:rPr>
      </w:r>
      <w:r>
        <w:rPr>
          <w:bCs/>
        </w:rPr>
        <w:fldChar w:fldCharType="separate"/>
      </w:r>
      <w:r>
        <w:rPr>
          <w:bCs/>
        </w:rPr>
      </w:r>
      <w:r>
        <w:rPr>
          <w:bCs/>
          <w:vertAlign w:val="superscript"/>
        </w:rPr>
        <w:t>4</w:t>
      </w:r>
      <w:r>
        <w:rPr>
          <w:bCs/>
        </w:rPr>
      </w:r>
      <w:r>
        <w:rPr>
          <w:bCs/>
        </w:rPr>
        <w:fldChar w:fldCharType="end"/>
      </w:r>
      <w:r>
        <w:rPr>
          <w:bCs/>
        </w:rPr>
        <w:t>。随着研究的深入目前普遍的看法认为在肿瘤形成的早期巨噬细胞有抑制肿瘤形成的功能，然而到了肿瘤形成后，受肿瘤微环境的影响，巨噬细胞分化成促进肿瘤生长的形态。从最近发表的单细胞测序数据也可以发现，相比于正常组织中的巨噬细胞，肿瘤组织中的巨噬细胞的相对数量及多样性都有着非常大的变化</w:t>
      </w:r>
      <w:r>
        <w:fldChar w:fldCharType="begin"/>
      </w:r>
      <w:r>
        <w:rPr>
          <w:bCs/>
        </w:rPr>
        <w:instrText>ADDIN EN.CITE</w:instrText>
      </w:r>
      <w:r>
        <w:rPr>
          <w:bCs/>
        </w:rPr>
      </w:r>
      <w:r>
        <w:fldChar w:fldCharType="begin"/>
      </w:r>
      <w:r>
        <w:rPr>
          <w:bCs/>
        </w:rPr>
        <w:instrText>ADDIN EN.CITE.DATA</w:instrText>
      </w:r>
      <w:r>
        <w:rPr>
          <w:bCs/>
        </w:rPr>
      </w:r>
      <w:r>
        <w:rPr>
          <w:bCs/>
        </w:rPr>
        <w:fldChar w:fldCharType="separate"/>
      </w:r>
      <w:r>
        <w:rPr>
          <w:bCs/>
        </w:rPr>
      </w:r>
      <w:r>
        <w:rPr>
          <w:bCs/>
        </w:rPr>
      </w:r>
      <w:r>
        <w:rPr>
          <w:bCs/>
        </w:rPr>
        <w:fldChar w:fldCharType="end"/>
      </w:r>
      <w:r>
        <w:rPr>
          <w:bCs/>
        </w:rPr>
        <w:fldChar w:fldCharType="separate"/>
      </w:r>
      <w:r>
        <w:rPr>
          <w:bCs/>
        </w:rPr>
      </w:r>
      <w:r>
        <w:rPr>
          <w:bCs/>
          <w:vertAlign w:val="superscript"/>
        </w:rPr>
        <w:t>5-7</w:t>
      </w:r>
      <w:r>
        <w:rPr>
          <w:bCs/>
        </w:rPr>
      </w:r>
      <w:r>
        <w:rPr>
          <w:bCs/>
        </w:rPr>
        <w:fldChar w:fldCharType="end"/>
      </w:r>
      <w:r>
        <w:rPr>
          <w:bCs/>
        </w:rPr>
        <w:t>，说明在肿瘤的发生发展过程中巨噬细胞与肿瘤微环境中的其他细胞存在着大量的相互作用，这些相互作用一方面促进了更多巨噬细胞的浸润，另一方面也促进了巨噬细胞分化成更多的功能形态。因此研究巨噬细胞对肿瘤发生发展的影响对于肾脏肿瘤的治疗和预防都具有非常重要的意义。</w:t>
      </w:r>
    </w:p>
    <w:p>
      <w:pPr>
        <w:pStyle w:val="Style19"/>
        <w:rPr/>
      </w:pPr>
      <w:r>
        <w:rPr/>
        <w:t xml:space="preserve">1.1.3 </w:t>
      </w:r>
      <w:r>
        <w:rPr/>
        <w:t>血小板衍生生长因子</w:t>
      </w:r>
      <w:r>
        <w:rPr/>
        <w:t>-B</w:t>
      </w:r>
      <w:r>
        <w:rPr/>
        <w:t>（</w:t>
      </w:r>
      <w:r>
        <w:rPr/>
        <w:t>PDGFB</w:t>
      </w:r>
      <w:r>
        <w:rPr/>
        <w:t>）与肿瘤</w:t>
      </w:r>
    </w:p>
    <w:p>
      <w:pPr>
        <w:pStyle w:val="22"/>
        <w:ind w:firstLine="420"/>
        <w:jc w:val="both"/>
        <w:rPr/>
      </w:pPr>
      <w:r>
        <w:rPr/>
        <w:t>血小板衍生生长因子（</w:t>
      </w:r>
      <w:r>
        <w:rPr/>
        <w:t>PDGF</w:t>
      </w:r>
      <w:r>
        <w:rPr/>
        <w:t>）是许多间充质细胞（如成纤维细胞、平滑肌细胞、神经胶质细胞）的主要有丝分裂原之一。</w:t>
      </w:r>
      <w:r>
        <w:rPr/>
        <w:t>Pdgf</w:t>
      </w:r>
      <w:r>
        <w:rPr/>
        <w:t>家族有</w:t>
      </w:r>
      <w:r>
        <w:rPr/>
        <w:t>4</w:t>
      </w:r>
      <w:r>
        <w:rPr/>
        <w:t>个基因组成，分别为</w:t>
      </w:r>
      <w:r>
        <w:rPr/>
        <w:t>Pdgfa</w:t>
      </w:r>
      <w:r>
        <w:rPr/>
        <w:t>，</w:t>
      </w:r>
      <w:r>
        <w:rPr/>
        <w:t>Pdgfb</w:t>
      </w:r>
      <w:r>
        <w:rPr/>
        <w:t>，</w:t>
      </w:r>
      <w:r>
        <w:rPr/>
        <w:t>Pdgfc</w:t>
      </w:r>
      <w:r>
        <w:rPr/>
        <w:t>和</w:t>
      </w:r>
      <w:r>
        <w:rPr/>
        <w:t>Pdgfd</w:t>
      </w:r>
      <w:r>
        <w:rPr/>
        <w:t>，成熟的</w:t>
      </w:r>
      <w:r>
        <w:rPr/>
        <w:t>Pdgf</w:t>
      </w:r>
      <w:r>
        <w:rPr/>
        <w:t>蛋白主要以二聚体的形式存在，可以形成同源二聚体也可以形成异源二聚体。</w:t>
      </w:r>
      <w:r>
        <w:rPr/>
        <w:t>最初，</w:t>
      </w:r>
      <w:r>
        <w:rPr/>
        <w:t>PDGF</w:t>
      </w:r>
      <w:r>
        <w:rPr/>
        <w:t>是从血小板中纯化得到的，但后续研究发现内皮细胞、血管平滑肌细胞、成纤维细胞等均可表达</w:t>
      </w:r>
      <w:r>
        <w:rPr/>
        <w:t>PDGF</w:t>
      </w:r>
      <w:r>
        <w:fldChar w:fldCharType="begin"/>
      </w:r>
      <w:r>
        <w:rPr/>
        <w:instrText>ADDIN EN.CITE &lt;EndNote&gt;&lt;Cite&gt;&lt;Author&gt;Heldin CH&lt;/Author&gt;&lt;Year&gt;1999 Oct;&lt;/Year&gt;&lt;RecNum&gt;2&lt;/RecNum&gt;&lt;DisplayText&gt;&lt;style face="superscript"&gt;8&lt;/style&gt;&lt;/DisplayText&gt;&lt;record&gt;&lt;rec-number&gt;2&lt;/rec-number&gt;&lt;foreign-keys&gt;&lt;key app="EN" db-id="s5zetrrfhvz0veerp2avp9rpstf0ad2pzrxt" timestamp="1640746156"&gt;2&lt;/key&gt;&lt;/foreign-keys&gt;&lt;ref-type name="Journal Article"&gt;17&lt;/ref-type&gt;&lt;contributors&gt;&lt;authors&gt;&lt;author&gt;Heldin CH, Westermark B. &lt;/author&gt;&lt;/authors&gt;&lt;/contributors&gt;&lt;titles&gt;&lt;title&gt;Mechanism of action and in vivo role of platelet-derived growth factor. &lt;/title&gt;&lt;secondary-title&gt;Physiol Rev. &lt;/secondary-title&gt;&lt;/titles&gt;&lt;pages&gt;1283-316&lt;/pages&gt;&lt;volume&gt;79(4)&lt;/volume&gt;&lt;dates&gt;&lt;year&gt;1999 Oct;&lt;/year&gt;&lt;/dates&gt;&lt;urls&gt;&lt;/urls&gt;&lt;/record&gt;&lt;/Cite&gt;&lt;/EndNote&gt;</w:instrText>
      </w:r>
      <w:r>
        <w:rPr/>
      </w:r>
      <w:r>
        <w:rPr/>
        <w:fldChar w:fldCharType="separate"/>
      </w:r>
      <w:r>
        <w:rPr/>
      </w:r>
      <w:r>
        <w:rPr>
          <w:vertAlign w:val="superscript"/>
        </w:rPr>
        <w:t>8</w:t>
      </w:r>
      <w:r>
        <w:rPr/>
      </w:r>
      <w:r>
        <w:rPr/>
        <w:fldChar w:fldCharType="end"/>
      </w:r>
      <w:r>
        <w:rPr/>
        <w:t>。其中，在巨噬细胞中也发现了</w:t>
      </w:r>
      <w:r>
        <w:rPr/>
        <w:t>PDGFB</w:t>
      </w:r>
      <w:r>
        <w:rPr/>
        <w:t>的表达，并且其最初被描述为巨噬细胞衍生生长因子的活性成分</w:t>
      </w:r>
      <w:r>
        <w:fldChar w:fldCharType="begin"/>
      </w:r>
      <w:r>
        <w:rPr/>
        <w:instrText>ADDIN EN.CITE &lt;EndNote&gt;&lt;Cite&gt;&lt;Author&gt;Shimokado&lt;/Author&gt;&lt;Year&gt;1985&lt;/Year&gt;&lt;RecNum&gt;12&lt;/RecNum&gt;&lt;DisplayText&gt;&lt;style face="superscript"&gt;9&lt;/style&gt;&lt;/DisplayText&gt;&lt;record&gt;&lt;rec-number&gt;12&lt;/rec-number&gt;&lt;foreign-keys&gt;&lt;key app="EN" db-id="s5zetrrfhvz0veerp2avp9rpstf0ad2pzrxt" timestamp="1640764064"&gt;12&lt;/key&gt;&lt;/foreign-keys&gt;&lt;ref-type name="Journal Article"&gt;17&lt;/ref-type&gt;&lt;contributors&gt;&lt;authors&gt;&lt;author&gt;Shimokado, K.&lt;/author&gt;&lt;author&gt;Raines, E. W.&lt;/author&gt;&lt;author&gt;Madtes, D. K.&lt;/author&gt;&lt;author&gt;Barrett, T. B.&lt;/author&gt;&lt;author&gt;Benditt, E. P.&lt;/author&gt;&lt;author&gt;Ross, R.&lt;/author&gt;&lt;/authors&gt;&lt;/contributors&gt;&lt;titles&gt;&lt;title&gt;A significant part of macrophage-derived growth factor consists of at least two forms of PDGF&lt;/title&gt;&lt;secondary-title&gt;Cell&lt;/secondary-title&gt;&lt;/titles&gt;&lt;periodical&gt;&lt;full-title&gt;Cell&lt;/full-title&gt;&lt;/periodical&gt;&lt;pages&gt;277-86&lt;/pages&gt;&lt;volume&gt;43&lt;/volume&gt;&lt;number&gt;1&lt;/number&gt;&lt;keywords&gt;&lt;keyword&gt;Animals&lt;/keyword&gt;&lt;keyword&gt;Antibodies/immunology&lt;/keyword&gt;&lt;keyword&gt;Cells, Cultured&lt;/keyword&gt;&lt;keyword&gt;Concanavalin A/pharmacology&lt;/keyword&gt;&lt;keyword&gt;Connective Tissue Cells&lt;/keyword&gt;&lt;keyword&gt;Culture Media&lt;/keyword&gt;&lt;keyword&gt;Epitopes&lt;/keyword&gt;&lt;keyword&gt;Genes&lt;/keyword&gt;&lt;keyword&gt;Growth Substances/*analysis/immunology/pharmacology&lt;/keyword&gt;&lt;keyword&gt;Humans&lt;/keyword&gt;&lt;keyword&gt;Macrophage Activation&lt;/keyword&gt;&lt;keyword&gt;Macrophages/metabolism&lt;/keyword&gt;&lt;keyword&gt;Mice&lt;/keyword&gt;&lt;keyword&gt;Mitogens&lt;/keyword&gt;&lt;keyword&gt;Molecular Weight&lt;/keyword&gt;&lt;keyword&gt;Platelet-Derived Growth&lt;/keyword&gt;&lt;keyword&gt;Factor/*analysis/genetics/immunology/metabolism/pharmacology&lt;/keyword&gt;&lt;keyword&gt;RNA, Messenger/genetics&lt;/keyword&gt;&lt;keyword&gt;Receptors, Cell Surface/metabolism&lt;/keyword&gt;&lt;keyword&gt;Receptors, Platelet-Derived Growth Factor&lt;/keyword&gt;&lt;/keywords&gt;&lt;dates&gt;&lt;year&gt;1985&lt;/year&gt;&lt;pub-dates&gt;&lt;date&gt;Nov&lt;/date&gt;&lt;/pub-dates&gt;&lt;/dates&gt;&lt;isbn&gt;0092-8674 (Print)&amp;#xD;0092-8674 (Linking)&lt;/isbn&gt;&lt;accession-num&gt;2416458&lt;/accession-num&gt;&lt;urls&gt;&lt;related-urls&gt;&lt;url&gt;https://www.ncbi.nlm.nih.gov/pubmed/2416458&lt;/url&gt;&lt;/related-urls&gt;&lt;/urls&gt;&lt;electronic-resource-num&gt;10.1016/0092-8674(85)90033-9&lt;/electronic-resource-num&gt;&lt;/record&gt;&lt;/Cite&gt;&lt;/EndNote&gt;</w:instrText>
      </w:r>
      <w:r>
        <w:rPr/>
      </w:r>
      <w:r>
        <w:rPr/>
        <w:fldChar w:fldCharType="separate"/>
      </w:r>
      <w:r>
        <w:rPr/>
      </w:r>
      <w:r>
        <w:rPr>
          <w:vertAlign w:val="superscript"/>
        </w:rPr>
        <w:t>9</w:t>
      </w:r>
      <w:r>
        <w:rPr/>
      </w:r>
      <w:r>
        <w:rPr/>
        <w:fldChar w:fldCharType="end"/>
      </w:r>
      <w:r>
        <w:rPr/>
        <w:t>。</w:t>
      </w:r>
      <w:r>
        <w:rPr/>
        <w:t>PDGFs</w:t>
      </w:r>
      <w:r>
        <w:rPr/>
        <w:t>结合两种不同的酪氨酸激酶受体</w:t>
      </w:r>
      <w:r>
        <w:rPr>
          <w:rFonts w:cs="Times New Roman"/>
        </w:rPr>
        <w:t>PDGFRα</w:t>
      </w:r>
      <w:r>
        <w:rPr/>
        <w:t>和</w:t>
      </w:r>
      <w:r>
        <w:rPr>
          <w:rFonts w:cs="Times New Roman"/>
        </w:rPr>
        <w:t>PDGFRβ</w:t>
      </w:r>
      <w:r>
        <w:rPr/>
        <w:t>。其中</w:t>
      </w:r>
      <w:r>
        <w:rPr>
          <w:rFonts w:cs="Times New Roman"/>
        </w:rPr>
        <w:t>PDGFRβ</w:t>
      </w:r>
      <w:r>
        <w:rPr>
          <w:rFonts w:cs="Times New Roman"/>
        </w:rPr>
        <w:t>的配体主要是</w:t>
      </w:r>
      <w:r>
        <w:rPr>
          <w:rFonts w:cs="Times New Roman"/>
        </w:rPr>
        <w:t>PDGFB-B</w:t>
      </w:r>
      <w:r>
        <w:rPr>
          <w:rFonts w:cs="Times New Roman"/>
        </w:rPr>
        <w:t>。</w:t>
      </w:r>
      <w:r>
        <w:rPr>
          <w:rFonts w:cs="Times New Roman"/>
        </w:rPr>
        <w:t>PDGFRβ</w:t>
      </w:r>
      <w:r>
        <w:rPr>
          <w:rFonts w:cs="Times New Roman"/>
        </w:rPr>
        <w:t>主要在间质中表达，比如血管旁的</w:t>
      </w:r>
      <w:r>
        <w:rPr/>
        <w:t>周细胞、肾小球系膜细胞、血管平滑肌细胞等</w:t>
      </w:r>
      <w:r>
        <w:fldChar w:fldCharType="begin"/>
      </w:r>
      <w:r>
        <w:rPr/>
        <w:instrText>ADDIN EN.CITE &lt;EndNote&gt;&lt;Cite&gt;&lt;Author&gt;Heldin CH&lt;/Author&gt;&lt;Year&gt;1999 Oct;&lt;/Year&gt;&lt;RecNum&gt;2&lt;/RecNum&gt;&lt;DisplayText&gt;&lt;style face="superscript"&gt;8&lt;/style&gt;&lt;/DisplayText&gt;&lt;record&gt;&lt;rec-number&gt;2&lt;/rec-number&gt;&lt;foreign-keys&gt;&lt;key app="EN" db-id="s5zetrrfhvz0veerp2avp9rpstf0ad2pzrxt" timestamp="1640746156"&gt;2&lt;/key&gt;&lt;/foreign-keys&gt;&lt;ref-type name="Journal Article"&gt;17&lt;/ref-type&gt;&lt;contributors&gt;&lt;authors&gt;&lt;author&gt;Heldin CH, Westermark B. &lt;/author&gt;&lt;/authors&gt;&lt;/contributors&gt;&lt;titles&gt;&lt;title&gt;Mechanism of action and in vivo role of platelet-derived growth factor. &lt;/title&gt;&lt;secondary-title&gt;Physiol Rev. &lt;/secondary-title&gt;&lt;/titles&gt;&lt;pages&gt;1283-316&lt;/pages&gt;&lt;volume&gt;79(4)&lt;/volume&gt;&lt;dates&gt;&lt;year&gt;1999 Oct;&lt;/year&gt;&lt;/dates&gt;&lt;urls&gt;&lt;/urls&gt;&lt;/record&gt;&lt;/Cite&gt;&lt;/EndNote&gt;</w:instrText>
      </w:r>
      <w:r>
        <w:rPr/>
      </w:r>
      <w:r>
        <w:rPr/>
        <w:fldChar w:fldCharType="separate"/>
      </w:r>
      <w:r>
        <w:rPr/>
      </w:r>
      <w:r>
        <w:rPr>
          <w:vertAlign w:val="superscript"/>
        </w:rPr>
        <w:t>8</w:t>
      </w:r>
      <w:r>
        <w:rPr/>
      </w:r>
      <w:r>
        <w:rPr/>
        <w:fldChar w:fldCharType="end"/>
      </w:r>
      <w:r>
        <w:rPr/>
        <w:t>。</w:t>
      </w:r>
    </w:p>
    <w:p>
      <w:pPr>
        <w:pStyle w:val="22"/>
        <w:ind w:firstLine="420"/>
        <w:jc w:val="both"/>
        <w:rPr/>
      </w:pPr>
      <w:r>
        <w:rPr/>
        <w:t>早期研究发现，</w:t>
      </w:r>
      <w:r>
        <w:rPr/>
        <w:t>PDGFB</w:t>
      </w:r>
      <w:r>
        <w:rPr/>
        <w:t>具有在血管生成过程中促进血管周围细胞的募集的功能，并且其在动脉内皮中的表达比在静脉内皮中的表达更强烈</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r>
      <w:r>
        <w:rPr>
          <w:vertAlign w:val="superscript"/>
        </w:rPr>
        <w:t>10</w:t>
      </w:r>
      <w:r>
        <w:rPr/>
      </w:r>
      <w:r>
        <w:rPr/>
        <w:fldChar w:fldCharType="end"/>
      </w:r>
      <w:r>
        <w:rPr/>
        <w:t>。因此，</w:t>
      </w:r>
      <w:r>
        <w:rPr/>
        <w:t>PDGFB</w:t>
      </w:r>
      <w:r>
        <w:rPr/>
        <w:t>在血管生成以及维持血管稳定性和完整性中具有重要意义。使用</w:t>
      </w:r>
      <w:r>
        <w:rPr>
          <w:i/>
          <w:iCs/>
        </w:rPr>
        <w:t xml:space="preserve"> </w:t>
      </w:r>
      <w:r>
        <w:rPr>
          <w:i/>
          <w:iCs/>
        </w:rPr>
        <w:t>Pdgfb</w:t>
      </w:r>
      <w:r>
        <w:rPr>
          <w:i w:val="false"/>
          <w:iCs w:val="false"/>
        </w:rPr>
        <w:t>敲除的</w:t>
      </w:r>
      <w:r>
        <w:rPr/>
        <w:t xml:space="preserve">小鼠模型研究发现，小鼠在胚胎围产期死亡，其表型主要有肾小球形成异常，心脏及血管肿胀，贫血，出血，血小板减少等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r>
      <w:r>
        <w:rPr>
          <w:vertAlign w:val="superscript"/>
        </w:rPr>
        <w:t>11</w:t>
      </w:r>
      <w:r>
        <w:rPr/>
      </w:r>
      <w:r>
        <w:rPr/>
        <w:fldChar w:fldCharType="end"/>
      </w:r>
      <w:r>
        <w:rPr/>
        <w:t>。有些肿瘤细胞会表达</w:t>
      </w:r>
      <w:r>
        <w:rPr/>
        <w:t>Pdgf</w:t>
      </w:r>
      <w:r>
        <w:rPr/>
        <w:t>b</w:t>
      </w:r>
      <w:r>
        <w:rPr/>
        <w:t>，使用这种肿瘤模型的研究发现，肿瘤细胞来源的</w:t>
      </w:r>
      <w:r>
        <w:rPr/>
        <w:t>Pdgfb</w:t>
      </w:r>
      <w:r>
        <w:rPr/>
        <w:t>可以通过促进间质细胞表达</w:t>
      </w:r>
      <w:r>
        <w:rPr/>
        <w:t>EPO</w:t>
      </w:r>
      <w:r>
        <w:rPr/>
        <w:t>来促进红细胞和血管的生成，进而促进肿瘤的生长。其机制可能是通过影响</w:t>
      </w:r>
      <w:r>
        <w:rPr/>
        <w:t>EPO</w:t>
      </w:r>
      <w:r>
        <w:rPr/>
        <w:t>的转录调控因子</w:t>
      </w:r>
      <w:r>
        <w:rPr/>
        <w:t>Atf3</w:t>
      </w:r>
      <w:r>
        <w:rPr/>
        <w:t>实现的。</w:t>
      </w:r>
    </w:p>
    <w:p>
      <w:pPr>
        <w:pStyle w:val="22"/>
        <w:ind w:firstLine="420"/>
        <w:jc w:val="both"/>
        <w:rPr/>
      </w:pPr>
      <w:r>
        <w:rPr/>
        <w:t>尽管肾脏肿瘤的治疗方法仍以手术为主，对于局部晚期和转移性的肾脏肿瘤，靶向药物显现出重要的作用。其中，已有研究中的药物主要靶向</w:t>
      </w:r>
      <w:r>
        <w:rPr/>
        <w:t>VEGF</w:t>
      </w:r>
      <w:r>
        <w:rPr/>
        <w:t>、</w:t>
      </w:r>
      <w:r>
        <w:rPr/>
        <w:t>PDGFR</w:t>
      </w:r>
      <w:r>
        <w:rPr/>
        <w:t>、</w:t>
      </w:r>
      <w:r>
        <w:rPr/>
        <w:t>mTOR</w:t>
      </w:r>
      <w:r>
        <w:rPr/>
        <w:t>通路。但是，靶向药物的不良反应仍是主要问题，每种药物反应的预测表型因子也有待研究。因此，对于靶点通路的具体机制、手术与靶向药物的综合疗法、以及现有靶向药物的最佳排序和组合是肾脏肿瘤积极研究的领域。</w:t>
      </w:r>
      <w:bookmarkStart w:id="2" w:name="OLE_LINK1"/>
      <w:bookmarkEnd w:id="2"/>
    </w:p>
    <w:p>
      <w:pPr>
        <w:pStyle w:val="Style18"/>
        <w:rPr/>
      </w:pPr>
      <w:r>
        <w:rPr/>
        <w:t xml:space="preserve">1.2 </w:t>
      </w:r>
      <w:r>
        <w:rPr/>
        <w:t>研究目的</w:t>
      </w:r>
      <w:r>
        <w:fldChar w:fldCharType="begin"/>
      </w:r>
      <w:r>
        <w:rPr/>
        <w:instrText>NE.Cms_Insert</w:instrText>
      </w:r>
      <w:r>
        <w:rPr/>
      </w:r>
      <w:r>
        <w:rPr/>
        <w:fldChar w:fldCharType="separate"/>
      </w:r>
      <w:r>
        <w:rPr/>
      </w:r>
      <w:r>
        <w:rPr/>
      </w:r>
      <w:r>
        <w:rPr/>
        <w:fldChar w:fldCharType="end"/>
      </w:r>
    </w:p>
    <w:p>
      <w:pPr>
        <w:pStyle w:val="22"/>
        <w:ind w:firstLine="420"/>
        <w:jc w:val="both"/>
        <w:rPr/>
      </w:pPr>
      <w:r>
        <w:rPr/>
        <w:t>本课题的研究目的在于考察巨噬细胞来源的</w:t>
      </w:r>
      <w:r>
        <w:rPr/>
        <w:t>PDGFB</w:t>
      </w:r>
      <w:r>
        <w:rPr/>
        <w:t>对肾脏肿瘤生长的影响及其可能机制，为肾脏肿瘤的临床诊断与治疗提供新的药物靶点，为靶向药物的应用提出可能的建议与策略。</w:t>
      </w:r>
    </w:p>
    <w:p>
      <w:pPr>
        <w:pStyle w:val="Style17"/>
        <w:rPr/>
      </w:pPr>
      <w:r>
        <w:rPr/>
        <w:t>2</w:t>
      </w:r>
      <w:r>
        <w:rPr/>
        <w:t>研究内容和技术路线</w:t>
      </w:r>
    </w:p>
    <w:p>
      <w:pPr>
        <w:pStyle w:val="Style18"/>
        <w:rPr/>
      </w:pPr>
      <w:r>
        <w:rPr/>
        <w:t xml:space="preserve">2.1 </w:t>
      </w:r>
      <w:r>
        <w:rPr/>
        <w:t>研究内容</w:t>
      </w:r>
    </w:p>
    <w:p>
      <w:pPr>
        <w:pStyle w:val="22"/>
        <w:ind w:firstLine="420"/>
        <w:jc w:val="both"/>
        <w:rPr/>
      </w:pPr>
      <w:r>
        <w:rPr/>
        <w:t>使用</w:t>
      </w:r>
      <w:r>
        <w:rPr>
          <w:i/>
          <w:iCs/>
        </w:rPr>
        <w:t>Cx3cr1-CreER</w:t>
      </w:r>
      <w:r>
        <w:rPr>
          <w:vertAlign w:val="superscript"/>
        </w:rPr>
        <w:t>+/-</w:t>
      </w:r>
      <w:r>
        <w:rPr/>
        <w:t>;</w:t>
      </w:r>
      <w:r>
        <w:rPr>
          <w:i/>
          <w:iCs/>
        </w:rPr>
        <w:t>Pdgfb</w:t>
      </w:r>
      <w:r>
        <w:rPr>
          <w:vertAlign w:val="superscript"/>
        </w:rPr>
        <w:t>flox/flox</w:t>
      </w:r>
      <w:r>
        <w:rPr/>
        <w:t xml:space="preserve"> </w:t>
      </w:r>
      <w:r>
        <w:rPr/>
        <w:t>的小鼠模型特异性去除巨噬细胞来源的</w:t>
      </w:r>
      <w:r>
        <w:rPr>
          <w:i/>
          <w:iCs/>
        </w:rPr>
        <w:t>Pdgfb</w:t>
      </w:r>
      <w:r>
        <w:rPr/>
        <w:t>，观察其对肾脏肿瘤生长的影响。</w:t>
      </w:r>
    </w:p>
    <w:p>
      <w:pPr>
        <w:pStyle w:val="Style18"/>
        <w:rPr/>
      </w:pPr>
      <w:r>
        <w:rPr/>
        <w:t xml:space="preserve">2.2 </w:t>
      </w:r>
      <w:r>
        <w:rPr/>
        <w:t>技术路线</w:t>
      </w:r>
    </w:p>
    <w:p>
      <w:pPr>
        <w:pStyle w:val="Style19"/>
        <w:rPr/>
      </w:pPr>
      <w:r>
        <w:rPr/>
        <w:t xml:space="preserve">2.2.1 </w:t>
      </w:r>
      <w:r>
        <w:rPr/>
        <w:t>文献调研</w:t>
      </w:r>
    </w:p>
    <w:p>
      <w:pPr>
        <w:pStyle w:val="22"/>
        <w:ind w:firstLine="420"/>
        <w:jc w:val="both"/>
        <w:rPr/>
      </w:pPr>
      <w:r>
        <w:rPr/>
        <w:t>通过相关书籍阅读与文献调研，了解肾脏的结构和功能，肾脏肿瘤的基本情况、研究现状和发展动态，以及巨噬细胞与</w:t>
      </w:r>
      <w:r>
        <w:rPr/>
        <w:t>PDGFB</w:t>
      </w:r>
      <w:r>
        <w:rPr/>
        <w:t>在肿瘤生长中的潜在作用；明确巨噬细胞、</w:t>
      </w:r>
      <w:r>
        <w:rPr/>
        <w:t>PDGFB</w:t>
      </w:r>
      <w:r>
        <w:rPr/>
        <w:t>与肿瘤生长的相关性。</w:t>
      </w:r>
    </w:p>
    <w:p>
      <w:pPr>
        <w:pStyle w:val="Style19"/>
        <w:rPr/>
      </w:pPr>
      <w:r>
        <w:rPr/>
        <w:t xml:space="preserve">2.2.2 </w:t>
      </w:r>
      <w:r>
        <w:rPr/>
        <w:t>构建巨噬细胞特异性</w:t>
      </w:r>
      <w:r>
        <w:rPr>
          <w:i/>
          <w:iCs/>
        </w:rPr>
        <w:t>Pdgfb</w:t>
      </w:r>
      <w:r>
        <w:rPr/>
        <w:t>敲除小鼠</w:t>
      </w:r>
      <w:bookmarkStart w:id="3" w:name="OLE_LINK3"/>
      <w:bookmarkEnd w:id="3"/>
    </w:p>
    <w:p>
      <w:pPr>
        <w:pStyle w:val="22"/>
        <w:ind w:firstLine="420"/>
        <w:jc w:val="both"/>
        <w:rPr>
          <w:bCs/>
        </w:rPr>
      </w:pPr>
      <w:r>
        <w:rPr>
          <w:bCs/>
          <w:i/>
          <w:iCs/>
        </w:rPr>
        <w:t>Cx3cr1-CreER</w:t>
      </w:r>
      <w:r>
        <w:rPr>
          <w:bCs/>
          <w:vertAlign w:val="superscript"/>
        </w:rPr>
        <w:t>-/+</w:t>
      </w:r>
      <w:r>
        <w:rPr>
          <w:bCs/>
        </w:rPr>
        <w:t xml:space="preserve"> </w:t>
      </w:r>
      <w:r>
        <w:rPr>
          <w:bCs/>
        </w:rPr>
        <w:t>杂合的小鼠与</w:t>
      </w:r>
      <w:r>
        <w:rPr>
          <w:bCs/>
          <w:i/>
          <w:iCs/>
        </w:rPr>
        <w:t>Pdgfb</w:t>
      </w:r>
      <w:r>
        <w:rPr>
          <w:bCs/>
          <w:vertAlign w:val="superscript"/>
        </w:rPr>
        <w:t>+/flox</w:t>
      </w:r>
      <w:r>
        <w:rPr>
          <w:bCs/>
        </w:rPr>
        <w:t xml:space="preserve"> </w:t>
      </w:r>
      <w:r>
        <w:rPr>
          <w:bCs/>
        </w:rPr>
        <w:t>杂合的小鼠杂交产生实验组需要的基因型</w:t>
      </w:r>
      <w:r>
        <w:rPr>
          <w:bCs/>
          <w:i/>
          <w:iCs/>
        </w:rPr>
        <w:t>Cx3cr1-CreER</w:t>
      </w:r>
      <w:r>
        <w:rPr>
          <w:bCs/>
          <w:vertAlign w:val="superscript"/>
        </w:rPr>
        <w:t>-/+</w:t>
      </w:r>
      <w:r>
        <w:rPr>
          <w:bCs/>
        </w:rPr>
        <w:t>;</w:t>
      </w:r>
      <w:r>
        <w:rPr>
          <w:bCs/>
          <w:i/>
          <w:iCs/>
        </w:rPr>
        <w:t>Pdgfb</w:t>
      </w:r>
      <w:r>
        <w:rPr>
          <w:bCs/>
          <w:vertAlign w:val="superscript"/>
        </w:rPr>
        <w:t>flox/flox</w:t>
      </w:r>
      <w:r>
        <w:rPr>
          <w:bCs/>
        </w:rPr>
        <w:t>，并使用</w:t>
      </w:r>
      <w:r>
        <w:rPr>
          <w:bCs/>
          <w:i/>
          <w:iCs/>
        </w:rPr>
        <w:t>Cx3cr1-CreER</w:t>
      </w:r>
      <w:r>
        <w:rPr>
          <w:bCs/>
          <w:vertAlign w:val="superscript"/>
        </w:rPr>
        <w:t>-/+</w:t>
      </w:r>
      <w:r>
        <w:rPr>
          <w:bCs/>
        </w:rPr>
        <w:t>；</w:t>
      </w:r>
      <w:r>
        <w:rPr>
          <w:bCs/>
          <w:i/>
          <w:iCs/>
        </w:rPr>
        <w:t>Pdgfb</w:t>
      </w:r>
      <w:r>
        <w:rPr>
          <w:bCs/>
          <w:vertAlign w:val="superscript"/>
        </w:rPr>
        <w:t>+/flox</w:t>
      </w:r>
      <w:r>
        <w:rPr>
          <w:bCs/>
        </w:rPr>
        <w:t>的小鼠作为对照组。</w:t>
      </w:r>
    </w:p>
    <w:p>
      <w:pPr>
        <w:pStyle w:val="Style19"/>
        <w:rPr/>
      </w:pPr>
      <w:r>
        <w:rPr/>
        <w:t xml:space="preserve">2.2.3 </w:t>
      </w:r>
      <w:r>
        <w:rPr/>
        <w:t>构造小鼠肾脏肿瘤模型，考察巨噬细胞来源的</w:t>
      </w:r>
      <w:r>
        <w:rPr/>
        <w:t>PDGFB</w:t>
      </w:r>
      <w:r>
        <w:rPr/>
        <w:t>对肾脏肿瘤生长的影响</w:t>
      </w:r>
    </w:p>
    <w:p>
      <w:pPr>
        <w:pStyle w:val="22"/>
        <w:ind w:firstLine="420"/>
        <w:jc w:val="both"/>
        <w:rPr>
          <w:bCs/>
        </w:rPr>
      </w:pPr>
      <w:r>
        <w:rPr>
          <w:bCs/>
        </w:rPr>
        <w:t>接种肿瘤前</w:t>
      </w:r>
      <w:r>
        <w:rPr>
          <w:bCs/>
        </w:rPr>
        <w:t>3</w:t>
      </w:r>
      <w:r>
        <w:rPr>
          <w:bCs/>
        </w:rPr>
        <w:t>天每天给实验组小鼠腹腔注射</w:t>
      </w:r>
      <w:r>
        <w:rPr>
          <w:bCs/>
        </w:rPr>
        <w:t>100 ul, 15 mg/ml</w:t>
      </w:r>
      <w:r>
        <w:rPr>
          <w:bCs/>
        </w:rPr>
        <w:t>的溶于玉米油中的</w:t>
      </w:r>
      <w:r>
        <w:rPr>
          <w:bCs/>
        </w:rPr>
        <w:t>Tamoxifen</w:t>
      </w:r>
      <w:r>
        <w:rPr>
          <w:bCs/>
        </w:rPr>
        <w:t>，对照组打</w:t>
      </w:r>
      <w:r>
        <w:rPr>
          <w:bCs/>
        </w:rPr>
        <w:t>100 ul</w:t>
      </w:r>
      <w:r>
        <w:rPr>
          <w:bCs/>
        </w:rPr>
        <w:t>的玉米油。第</w:t>
      </w:r>
      <w:r>
        <w:rPr>
          <w:bCs/>
        </w:rPr>
        <w:t>4</w:t>
      </w:r>
      <w:r>
        <w:rPr>
          <w:bCs/>
        </w:rPr>
        <w:t>天给每只小鼠的左侧肾脏接种约</w:t>
      </w:r>
      <w:r>
        <w:rPr>
          <w:bCs/>
        </w:rPr>
        <w:t>50</w:t>
      </w:r>
      <w:r>
        <w:rPr>
          <w:bCs/>
        </w:rPr>
        <w:t>万个</w:t>
      </w:r>
      <w:r>
        <w:rPr>
          <w:bCs/>
        </w:rPr>
        <w:t>PB3</w:t>
      </w:r>
      <w:r>
        <w:rPr>
          <w:bCs/>
        </w:rPr>
        <w:t>乳腺瘤细胞系。接种肿瘤后每隔一天分别给实验组和对照组腹腔注射</w:t>
      </w:r>
      <w:r>
        <w:rPr>
          <w:bCs/>
        </w:rPr>
        <w:t>100 ul</w:t>
      </w:r>
      <w:r>
        <w:rPr>
          <w:bCs/>
        </w:rPr>
        <w:t>的</w:t>
      </w:r>
      <w:r>
        <w:rPr>
          <w:bCs/>
        </w:rPr>
        <w:t>Tamoxifen</w:t>
      </w:r>
      <w:r>
        <w:rPr>
          <w:bCs/>
        </w:rPr>
        <w:t>和玉米油。接种肿瘤后第</w:t>
      </w:r>
      <w:r>
        <w:rPr>
          <w:bCs/>
        </w:rPr>
        <w:t>11</w:t>
      </w:r>
      <w:r>
        <w:rPr>
          <w:bCs/>
        </w:rPr>
        <w:t>天，使用活体成像的方法观察肿瘤的大小。</w:t>
      </w:r>
    </w:p>
    <w:p>
      <w:pPr>
        <w:pStyle w:val="Style19"/>
        <w:rPr/>
      </w:pPr>
      <w:r>
        <w:rPr/>
        <w:t xml:space="preserve">2.2.4 </w:t>
      </w:r>
      <w:r>
        <w:rPr/>
        <w:t>观察小鼠肾脏肿瘤中血管、成纤维细胞与巨噬细胞的变化</w:t>
      </w:r>
    </w:p>
    <w:p>
      <w:pPr>
        <w:pStyle w:val="22"/>
        <w:ind w:firstLine="420"/>
        <w:jc w:val="both"/>
        <w:rPr/>
      </w:pPr>
      <w:r>
        <w:rPr/>
        <w:t>在小鼠肾脏肿瘤造模第</w:t>
      </w:r>
      <w:r>
        <w:rPr/>
        <w:t>12</w:t>
      </w:r>
      <w:r>
        <w:rPr/>
        <w:t>天灌流取肾，冰冻切片后进行免疫荧光染色，检测</w:t>
      </w:r>
      <w:r>
        <w:rPr/>
        <w:t>CD31</w:t>
      </w:r>
      <w:r>
        <w:rPr/>
        <w:t>、</w:t>
      </w:r>
      <w:r>
        <w:rPr/>
        <w:t>α-SMA</w:t>
      </w:r>
      <w:r>
        <w:rPr/>
        <w:t>、</w:t>
      </w:r>
      <w:r>
        <w:rPr/>
        <w:t>FSP1</w:t>
      </w:r>
      <w:r>
        <w:rPr/>
        <w:t>、</w:t>
      </w:r>
      <w:r>
        <w:rPr/>
        <w:t>vimentin</w:t>
      </w:r>
      <w:r>
        <w:rPr/>
        <w:t>、巨噬细胞（</w:t>
      </w:r>
      <w:r>
        <w:rPr/>
        <w:t>F4/80</w:t>
      </w:r>
      <w:r>
        <w:rPr/>
        <w:t>），在显微镜下观察。</w:t>
      </w:r>
      <w:r>
        <w:rPr/>
        <w:tab/>
      </w:r>
    </w:p>
    <w:p>
      <w:pPr>
        <w:pStyle w:val="Style18"/>
        <w:rPr/>
      </w:pPr>
      <w:r>
        <w:rPr/>
        <w:t xml:space="preserve">2.3 </w:t>
      </w:r>
      <w:r>
        <w:rPr/>
        <w:t>可行性分析</w:t>
      </w:r>
    </w:p>
    <w:p>
      <w:pPr>
        <w:pStyle w:val="Style20"/>
        <w:ind w:firstLine="420"/>
        <w:rPr>
          <w:rFonts w:ascii="宋体" w:hAnsi="宋体" w:eastAsia="宋体"/>
          <w:sz w:val="21"/>
        </w:rPr>
      </w:pPr>
      <w:r>
        <w:rPr>
          <w:rFonts w:ascii="宋体" w:hAnsi="宋体" w:eastAsia="宋体"/>
          <w:sz w:val="21"/>
        </w:rPr>
        <w:t>本课题所在的实验室具有一支结构合理，长期从事免疫细胞相关研究的高素质专业技术队伍，也取得了较大的成就，能保证该课题顺利进行。课题充分利用浙江大学的科研资源，仪器设备齐全，课题组拥有细胞实验所需的进口生物安全柜、细胞培养箱、各种类型离心机、</w:t>
      </w:r>
      <w:r>
        <w:rPr>
          <w:rFonts w:eastAsia="宋体" w:ascii="宋体" w:hAnsi="宋体"/>
          <w:sz w:val="21"/>
        </w:rPr>
        <w:t>PCR</w:t>
      </w:r>
      <w:r>
        <w:rPr>
          <w:rFonts w:ascii="宋体" w:hAnsi="宋体" w:eastAsia="宋体"/>
          <w:sz w:val="21"/>
        </w:rPr>
        <w:t>仪、荧光倒置显微镜等仪器，以及进行分子生物学研究所需的凝胶成像系统、酶标仪、二维电泳相关设备等仪器和设备。具备动物饲养、试验的</w:t>
      </w:r>
      <w:r>
        <w:rPr>
          <w:rFonts w:eastAsia="宋体" w:ascii="宋体" w:hAnsi="宋体"/>
          <w:sz w:val="21"/>
        </w:rPr>
        <w:t>SPF</w:t>
      </w:r>
      <w:r>
        <w:rPr>
          <w:rFonts w:ascii="宋体" w:hAnsi="宋体" w:eastAsia="宋体"/>
          <w:sz w:val="21"/>
        </w:rPr>
        <w:t>级屏障系统以及动物样本检测所需的脱水仪、切片机等整套实验仪器，实验条件完全可以满足本课题的研究需求。</w:t>
      </w:r>
    </w:p>
    <w:p>
      <w:pPr>
        <w:pStyle w:val="Style20"/>
        <w:ind w:firstLine="420"/>
        <w:rPr>
          <w:rFonts w:ascii="宋体" w:hAnsi="宋体" w:eastAsia="宋体"/>
          <w:sz w:val="21"/>
        </w:rPr>
      </w:pPr>
      <w:r>
        <w:rPr>
          <w:rFonts w:ascii="宋体" w:hAnsi="宋体" w:eastAsia="宋体"/>
          <w:sz w:val="21"/>
        </w:rPr>
        <w:t>巨噬细胞在肿瘤发生发展中发挥重要作用，</w:t>
      </w:r>
      <w:r>
        <w:rPr>
          <w:rFonts w:eastAsia="宋体" w:ascii="宋体" w:hAnsi="宋体"/>
          <w:sz w:val="21"/>
        </w:rPr>
        <w:t>PDGFB</w:t>
      </w:r>
      <w:r>
        <w:rPr>
          <w:rFonts w:ascii="宋体" w:hAnsi="宋体" w:eastAsia="宋体"/>
          <w:sz w:val="21"/>
        </w:rPr>
        <w:t>也参与多种肿瘤的发展，并且巨噬细胞高表达</w:t>
      </w:r>
      <w:r>
        <w:rPr>
          <w:rFonts w:eastAsia="宋体" w:ascii="宋体" w:hAnsi="宋体"/>
          <w:sz w:val="21"/>
        </w:rPr>
        <w:t>PDGFB</w:t>
      </w:r>
      <w:r>
        <w:rPr>
          <w:rFonts w:ascii="宋体" w:hAnsi="宋体" w:eastAsia="宋体"/>
          <w:sz w:val="21"/>
        </w:rPr>
        <w:t>。因此，本课题在理论上具有可行性。</w:t>
      </w:r>
    </w:p>
    <w:p>
      <w:pPr>
        <w:pStyle w:val="Style17"/>
        <w:rPr/>
      </w:pPr>
      <w:r>
        <w:rPr/>
        <w:t xml:space="preserve">3 </w:t>
      </w:r>
      <w:r>
        <w:rPr/>
        <w:t>计划进度安排及预期目标</w:t>
      </w:r>
    </w:p>
    <w:p>
      <w:pPr>
        <w:pStyle w:val="Style18"/>
        <w:rPr/>
      </w:pPr>
      <w:r>
        <w:rPr/>
        <w:t xml:space="preserve">3.1 </w:t>
      </w:r>
      <w:r>
        <w:rPr/>
        <w:t>进度安排</w:t>
      </w:r>
    </w:p>
    <w:p>
      <w:pPr>
        <w:pStyle w:val="22"/>
        <w:ind w:firstLine="420"/>
        <w:rPr>
          <w:rFonts w:ascii="宋体" w:hAnsi="宋体"/>
        </w:rPr>
      </w:pPr>
      <w:r>
        <w:rPr>
          <w:rFonts w:ascii="宋体" w:hAnsi="宋体"/>
        </w:rPr>
        <w:t xml:space="preserve">2021.11-2021.12 </w:t>
      </w:r>
      <w:r>
        <w:rPr>
          <w:rFonts w:ascii="宋体" w:hAnsi="宋体"/>
        </w:rPr>
        <w:t>进行相关文献的调研与相关实验技术（免疫组化、细胞培养、荧光定量</w:t>
      </w:r>
      <w:r>
        <w:rPr>
          <w:rFonts w:ascii="宋体" w:hAnsi="宋体"/>
        </w:rPr>
        <w:t>PCR</w:t>
      </w:r>
      <w:r>
        <w:rPr>
          <w:rFonts w:ascii="宋体" w:hAnsi="宋体"/>
        </w:rPr>
        <w:t>、小鼠肾脏肿瘤造模等）的学习。</w:t>
      </w:r>
    </w:p>
    <w:p>
      <w:pPr>
        <w:pStyle w:val="22"/>
        <w:ind w:firstLine="420"/>
        <w:rPr/>
      </w:pPr>
      <w:r>
        <w:rPr>
          <w:rFonts w:ascii="宋体" w:hAnsi="宋体"/>
        </w:rPr>
        <w:t xml:space="preserve">2021.12-2022.01 </w:t>
      </w:r>
      <w:r>
        <w:rPr>
          <w:i/>
          <w:iCs/>
        </w:rPr>
        <w:t>Cx3cr1-Cre</w:t>
      </w:r>
      <w:r>
        <w:rPr>
          <w:i/>
          <w:iCs/>
          <w:vertAlign w:val="superscript"/>
        </w:rPr>
        <w:t>ER</w:t>
      </w:r>
      <w:r>
        <w:rPr/>
        <w:t>小鼠与</w:t>
      </w:r>
      <w:r>
        <w:rPr>
          <w:i/>
          <w:iCs/>
        </w:rPr>
        <w:t>Pdgfb</w:t>
      </w:r>
      <w:r>
        <w:rPr>
          <w:vertAlign w:val="superscript"/>
        </w:rPr>
        <w:t>f/f</w:t>
      </w:r>
      <w:r>
        <w:rPr/>
        <w:t>小鼠杂交，构建</w:t>
      </w:r>
      <w:r>
        <w:rPr>
          <w:i/>
          <w:iCs/>
        </w:rPr>
        <w:t>Cx3cr1-Cre</w:t>
      </w:r>
      <w:r>
        <w:rPr>
          <w:i/>
          <w:iCs/>
          <w:vertAlign w:val="superscript"/>
        </w:rPr>
        <w:t>ER</w:t>
      </w:r>
      <w:r>
        <w:rPr>
          <w:vertAlign w:val="superscript"/>
        </w:rPr>
        <w:t xml:space="preserve"> </w:t>
      </w:r>
      <w:r>
        <w:rPr>
          <w:i/>
          <w:iCs/>
        </w:rPr>
        <w:t>Pdgfb</w:t>
      </w:r>
      <w:r>
        <w:rPr>
          <w:vertAlign w:val="superscript"/>
        </w:rPr>
        <w:t>f/f</w:t>
      </w:r>
      <w:r>
        <w:rPr/>
        <w:t>小鼠。</w:t>
      </w:r>
    </w:p>
    <w:p>
      <w:pPr>
        <w:pStyle w:val="22"/>
        <w:ind w:firstLine="420"/>
        <w:rPr>
          <w:rFonts w:ascii="宋体" w:hAnsi="宋体"/>
        </w:rPr>
      </w:pPr>
      <w:r>
        <w:rPr>
          <w:rFonts w:ascii="宋体" w:hAnsi="宋体"/>
        </w:rPr>
        <w:t xml:space="preserve">2022.02 </w:t>
      </w:r>
      <w:r>
        <w:rPr>
          <w:rFonts w:ascii="宋体" w:hAnsi="宋体"/>
        </w:rPr>
        <w:t>进行小鼠肾脏肿瘤造模，</w:t>
      </w:r>
      <w:r>
        <w:rPr/>
        <w:t>探究巨噬细胞来源的</w:t>
      </w:r>
      <w:r>
        <w:rPr/>
        <w:t>PDGFB</w:t>
      </w:r>
      <w:r>
        <w:rPr/>
        <w:t>对肾脏肿瘤生长的影响</w:t>
      </w:r>
      <w:r>
        <w:rPr>
          <w:rFonts w:ascii="宋体" w:hAnsi="宋体"/>
        </w:rPr>
        <w:t>。</w:t>
      </w:r>
    </w:p>
    <w:p>
      <w:pPr>
        <w:pStyle w:val="22"/>
        <w:ind w:firstLine="420"/>
        <w:rPr>
          <w:rFonts w:ascii="宋体" w:hAnsi="宋体"/>
        </w:rPr>
      </w:pPr>
      <w:r>
        <w:rPr>
          <w:rFonts w:ascii="宋体" w:hAnsi="宋体"/>
        </w:rPr>
        <w:t xml:space="preserve">2022.03 </w:t>
      </w:r>
      <w:r>
        <w:rPr>
          <w:rFonts w:ascii="宋体" w:hAnsi="宋体"/>
        </w:rPr>
        <w:t>进行</w:t>
      </w:r>
      <w:r>
        <w:rPr/>
        <w:t>小鼠肾脏肿瘤中血管、成纤维细胞与巨噬细胞变化的研究。</w:t>
      </w:r>
    </w:p>
    <w:p>
      <w:pPr>
        <w:pStyle w:val="22"/>
        <w:ind w:firstLine="420"/>
        <w:rPr>
          <w:rFonts w:ascii="宋体" w:hAnsi="宋体"/>
        </w:rPr>
      </w:pPr>
      <w:r>
        <w:rPr>
          <w:rFonts w:ascii="宋体" w:hAnsi="宋体"/>
        </w:rPr>
        <w:t xml:space="preserve">2022.04-2022.05 </w:t>
      </w:r>
      <w:r>
        <w:rPr>
          <w:rFonts w:ascii="宋体" w:hAnsi="宋体"/>
        </w:rPr>
        <w:t>整理、分析数据，完成相关论文</w:t>
      </w:r>
      <w:r>
        <w:rPr>
          <w:rFonts w:ascii="宋体" w:hAnsi="宋体"/>
        </w:rPr>
        <w:t>1</w:t>
      </w:r>
      <w:r>
        <w:rPr>
          <w:rFonts w:ascii="宋体" w:hAnsi="宋体"/>
        </w:rPr>
        <w:t>篇。</w:t>
      </w:r>
    </w:p>
    <w:p>
      <w:pPr>
        <w:pStyle w:val="Style18"/>
        <w:rPr/>
      </w:pPr>
      <w:r>
        <w:rPr/>
        <w:t xml:space="preserve">3.2 </w:t>
      </w:r>
      <w:r>
        <w:rPr/>
        <w:t>预期目标</w:t>
      </w:r>
    </w:p>
    <w:p>
      <w:pPr>
        <w:pStyle w:val="22"/>
        <w:ind w:firstLine="420"/>
        <w:jc w:val="both"/>
        <w:rPr/>
      </w:pPr>
      <w:r>
        <w:rPr/>
        <w:t>明确巨噬细胞来源的</w:t>
      </w:r>
      <w:r>
        <w:rPr/>
        <w:t>PDGFB</w:t>
      </w:r>
      <w:r>
        <w:rPr/>
        <w:t>在肾脏肿瘤中的作用，为肾脏肿瘤治疗提供新的靶点，并完成相关论文</w:t>
      </w:r>
      <w:r>
        <w:rPr/>
        <w:t>1</w:t>
      </w:r>
      <w:r>
        <w:rPr/>
        <w:t>篇。</w:t>
      </w:r>
    </w:p>
    <w:p>
      <w:pPr>
        <w:pStyle w:val="22"/>
        <w:jc w:val="both"/>
        <w:rPr/>
      </w:pPr>
      <w:r>
        <w:rPr/>
      </w:r>
    </w:p>
    <w:p>
      <w:pPr>
        <w:pStyle w:val="Normal"/>
        <w:numPr>
          <w:ilvl w:val="0"/>
          <w:numId w:val="0"/>
        </w:numPr>
        <w:outlineLvl w:val="1"/>
        <w:rPr>
          <w:rFonts w:ascii="仿宋" w:hAnsi="仿宋" w:eastAsia="仿宋"/>
          <w:b/>
          <w:b/>
          <w:bCs/>
          <w:sz w:val="28"/>
          <w:szCs w:val="28"/>
        </w:rPr>
      </w:pPr>
      <w:bookmarkStart w:id="4" w:name="_Hlk91072795"/>
      <w:r>
        <w:rPr>
          <w:rFonts w:ascii="仿宋" w:hAnsi="仿宋" w:eastAsia="仿宋"/>
          <w:b/>
          <w:bCs/>
          <w:sz w:val="28"/>
          <w:szCs w:val="28"/>
        </w:rPr>
        <w:t>参考文献</w:t>
      </w:r>
      <w:bookmarkEnd w:id="4"/>
    </w:p>
    <w:p>
      <w:pPr>
        <w:pStyle w:val="EndNoteBibliography1"/>
        <w:rPr/>
      </w:pPr>
      <w:r>
        <w:fldChar w:fldCharType="begin"/>
      </w:r>
      <w:r>
        <w:rPr/>
        <w:instrText>ADDIN EN.REFLIST</w:instrText>
      </w:r>
      <w:r>
        <w:rPr/>
      </w:r>
      <w:r>
        <w:rPr/>
        <w:fldChar w:fldCharType="separate"/>
      </w:r>
      <w:r>
        <w:rPr/>
        <w:t>1.</w:t>
        <w:tab/>
        <w:t>Siegel RL, Miller KD, Jemal A. Cancer statistics, 2020. CA Cancer J Clin. 2020;70(1):7-30. Epub 20200108. doi: 10.3322/caac.21590. PubMed PMID: 31912902.</w:t>
      </w:r>
    </w:p>
    <w:p>
      <w:pPr>
        <w:pStyle w:val="EndNoteBibliography1"/>
        <w:rPr/>
      </w:pPr>
      <w:r>
        <w:rPr/>
        <w:t>2.</w:t>
        <w:tab/>
        <w:t>Zhang Y NS, Mannan R, Raskind G, Wang X, Vats P, Su F, Hosseini N, Cao X, Kumar-Sinha C, Ellison SJ, Giordano TJ, Morgan TM, Pitchiaya S, Alva A, Mehra R, Cieslik M, Dhanasekaran SM, Chinnaiyan AM. . Single-cell analyses of renal cell cancers reveal insights into tumor microenvironment, cell of origin, and therapy response. . Proc Natl Acad Sci U S A 2021 Jun 15;;118(24):</w:t>
      </w:r>
    </w:p>
    <w:p>
      <w:pPr>
        <w:pStyle w:val="EndNoteBibliography1"/>
        <w:rPr/>
      </w:pPr>
      <w:r>
        <w:rPr/>
        <w:t>e2103240118.</w:t>
      </w:r>
    </w:p>
    <w:p>
      <w:pPr>
        <w:pStyle w:val="EndNoteBibliography1"/>
        <w:rPr/>
      </w:pPr>
      <w:r>
        <w:rPr/>
        <w:t>3.</w:t>
        <w:tab/>
        <w:t>Kim DW, Min HS, Lee KH, Kim YJ, Oh DY, Jeon YK, Lee SH, Im SA, Chung DH, Kim YT, Kim TY, Bang YJ, Sung SW, Kim JH, Heo DS. High tumour islet macrophage infiltration correlates with improved patient survival but not with EGFR mutations, gene copy number or protein expression in resected non-small cell lung cancer. Br J Cancer. 2008;98(6):1118-24. Epub 20080219. doi: 10.1038/sj.bjc.6604256. PubMed PMID: 18283317; PMCID: PMC2275476.</w:t>
      </w:r>
    </w:p>
    <w:p>
      <w:pPr>
        <w:pStyle w:val="EndNoteBibliography1"/>
        <w:rPr/>
      </w:pPr>
      <w:r>
        <w:rPr/>
        <w:t>4.</w:t>
        <w:tab/>
        <w:t>Bingle L, Brown NJ, Lewis CE. The role of tumour-associated macrophages in tumour progression: implications for new anticancer therapies. J Pathol. 2002;196(3):254-65. doi: 10.1002/path.1027. PubMed PMID: 11857487.</w:t>
      </w:r>
    </w:p>
    <w:p>
      <w:pPr>
        <w:pStyle w:val="EndNoteBibliography1"/>
        <w:rPr/>
      </w:pPr>
      <w:r>
        <w:rPr/>
        <w:t>5.</w:t>
        <w:tab/>
        <w:t>Park J, Shrestha R, Qiu C, Kondo A, Huang S, Werth M, Li M, Barasch J, Susztak K. Single-cell transcriptomics of the mouse kidney reveals potential cellular targets of kidney disease. Science. 2018;360(6390):758-63. Epub 20180405. doi: 10.1126/science.aar2131. PubMed PMID: 29622724; PMCID: PMC6188645.</w:t>
      </w:r>
    </w:p>
    <w:p>
      <w:pPr>
        <w:pStyle w:val="EndNoteBibliography1"/>
        <w:rPr/>
      </w:pPr>
      <w:r>
        <w:rPr/>
        <w:t>6.</w:t>
        <w:tab/>
        <w:t>Krishna C, DiNatale RG, Kuo F, Srivastava RM, Vuong L, Chowell D, Gupta S, Vanderbilt C, Purohit TA, Liu M, Kansler E, Nixon BG, Chen YB, Makarov V, Blum KA, Attalla K, Weng S, Salmans ML, Golkaram M, Liu L, Zhang S, Vijayaraghavan R, Pawlowski T, Reuter V, Carlo MI, Voss MH, Coleman J, Russo P, Motzer RJ, Li MO, Leslie CS, Chan TA, Hakimi AA. Single-cell sequencing links multiregional immune landscapes and tissue-resident T cells in ccRCC to tumor topology and therapy efficacy. Cancer Cell. 2021;39(5):662-77 e6. Epub 20210415. doi: 10.1016/j.ccell.2021.03.007. PubMed PMID: 33861994; PMCID: PMC8268947.</w:t>
      </w:r>
    </w:p>
    <w:p>
      <w:pPr>
        <w:pStyle w:val="EndNoteBibliography1"/>
        <w:rPr/>
      </w:pPr>
      <w:r>
        <w:rPr/>
        <w:t>7.</w:t>
        <w:tab/>
        <w:t>Young MD, Mitchell TJ, Vieira Braga FA, Tran MGB, Stewart BJ, Ferdinand JR, Collord G, Botting RA, Popescu DM, Loudon KW, Vento-Tormo R, Stephenson E, Cagan A, Farndon SJ, Del Castillo Velasco-Herrera M, Guzzo C, Richoz N, Mamanova L, Aho T, Armitage JN, Riddick ACP, Mushtaq I, Farrell S, Rampling D, Nicholson J, Filby A, Burge J, Lisgo S, Maxwell PH, Lindsay S, Warren AY, Stewart GD, Sebire N, Coleman N, Haniffa M, Teichmann SA, Clatworthy M, Behjati S. Single-cell transcriptomes from human kidneys reveal the cellular identity of renal tumors. Science. 2018;361(6402):594-9. doi: 10.1126/science.aat1699. PubMed PMID: 30093597; PMCID: PMC6104812.</w:t>
      </w:r>
    </w:p>
    <w:p>
      <w:pPr>
        <w:pStyle w:val="EndNoteBibliography1"/>
        <w:rPr/>
      </w:pPr>
      <w:r>
        <w:rPr/>
        <w:t>8.</w:t>
        <w:tab/>
        <w:t>Heldin CH WB. Mechanism of action and in vivo role of platelet-derived growth factor. . Physiol Rev 1999 Oct;;79(4):1283-316.</w:t>
      </w:r>
    </w:p>
    <w:p>
      <w:pPr>
        <w:pStyle w:val="EndNoteBibliography1"/>
        <w:rPr/>
      </w:pPr>
      <w:r>
        <w:rPr/>
        <w:t>9.</w:t>
        <w:tab/>
        <w:t>Shimokado K, Raines EW, Madtes DK, Barrett TB, Benditt EP, Ross R. A significant part of macrophage-derived growth factor consists of at least two forms of PDGF. Cell. 1985;43(1):277-86. doi: 10.1016/0092-8674(85)90033-9. PubMed PMID: 2416458.</w:t>
      </w:r>
    </w:p>
    <w:p>
      <w:pPr>
        <w:pStyle w:val="EndNoteBibliography1"/>
        <w:rPr/>
      </w:pPr>
      <w:r>
        <w:rPr/>
        <w:t>10.</w:t>
        <w:tab/>
        <w:t>Hellstrom M, Kalen M, Lindahl P, Abramsson A, Betsholtz C. Role of PDGF-B and PDGFR-beta in recruitment of vascular smooth muscle cells and pericytes during embryonic blood vessel formation in the mouse. Development. 1999;126(14):3047-55. PubMed PMID: 10375497.</w:t>
      </w:r>
    </w:p>
    <w:p>
      <w:pPr>
        <w:pStyle w:val="EndNoteBibliography1"/>
        <w:rPr/>
      </w:pPr>
      <w:r>
        <w:rPr/>
        <w:t>11.</w:t>
        <w:tab/>
        <w:t>Leveen P, Pekny M, Gebre-Medhin S, Swolin B, Larsson E, Betsholtz C. Mice deficient for PDGF B show renal, cardiovascular, and hematological abnormalities. Genes Dev. 1994;8(16):1875-87. doi: 10.1101/gad.8.16.1875. PubMed PMID: 7958863.</w:t>
      </w:r>
    </w:p>
    <w:p>
      <w:pPr>
        <w:pStyle w:val="Normal"/>
        <w:ind w:left="640" w:hanging="640"/>
        <w:jc w:val="left"/>
        <w:rPr>
          <w:rFonts w:ascii="仿宋" w:hAnsi="仿宋" w:eastAsia="仿宋"/>
          <w:b/>
          <w:b/>
          <w:kern w:val="0"/>
          <w:sz w:val="28"/>
          <w:szCs w:val="28"/>
        </w:rPr>
      </w:pPr>
      <w:r>
        <w:rPr/>
      </w:r>
      <w:r>
        <w:rPr/>
        <w:fldChar w:fldCharType="end"/>
      </w:r>
    </w:p>
    <w:sectPr>
      <w:type w:val="nextPage"/>
      <w:pgSz w:w="11906" w:h="16838"/>
      <w:pgMar w:left="1800" w:right="1800" w:header="0" w:top="1440" w:footer="0" w:bottom="1440" w:gutter="0"/>
      <w:pgNumType w:fmt="decimal"/>
      <w:formProt w:val="false"/>
      <w:textDirection w:val="lrTb"/>
      <w:docGrid w:type="lines" w:linePitch="312"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01"/>
    <w:family w:val="roman"/>
    <w:pitch w:val="variable"/>
  </w:font>
  <w:font w:name="Times New Roman">
    <w:charset w:val="01"/>
    <w:family w:val="roman"/>
    <w:pitch w:val="variable"/>
  </w:font>
  <w:font w:name="Calibri">
    <w:charset w:val="01"/>
    <w:family w:val="roman"/>
    <w:pitch w:val="variable"/>
  </w:font>
  <w:font w:name="等线 Light">
    <w:charset w:val="01"/>
    <w:family w:val="roman"/>
    <w:pitch w:val="variable"/>
  </w:font>
  <w:font w:name="Liberation Sans">
    <w:altName w:val="Arial"/>
    <w:charset w:val="01"/>
    <w:family w:val="swiss"/>
    <w:pitch w:val="variable"/>
  </w:font>
  <w:font w:name="黑体">
    <w:charset w:val="01"/>
    <w:family w:val="roman"/>
    <w:pitch w:val="variable"/>
  </w:font>
  <w:font w:name="仿宋">
    <w:charset w:val="01"/>
    <w:family w:val="roman"/>
    <w:pitch w:val="variable"/>
  </w:font>
  <w:font w:name="宋体">
    <w:charset w:val="01"/>
    <w:family w:val="roman"/>
    <w:pitch w:val="variable"/>
  </w:font>
</w:fonts>
</file>

<file path=word/settings.xml><?xml version="1.0" encoding="utf-8"?>
<w:settings xmlns:w="http://schemas.openxmlformats.org/wordprocessingml/2006/main">
  <w:zoom w:percent="95"/>
  <w:defaultTabStop w:val="420"/>
  <w:autoHyphenation w:val="true"/>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 w:asciiTheme="minorHAnsi" w:cstheme="minorBidi" w:eastAsiaTheme="minorEastAsia" w:hAnsiTheme="minorHAnsi"/>
        <w:kern w:val="2"/>
        <w:sz w:val="21"/>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0cac"/>
    <w:pPr>
      <w:widowControl w:val="false"/>
      <w:bidi w:val="0"/>
      <w:spacing w:lineRule="auto" w:line="360" w:before="0" w:after="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link w:val="11"/>
    <w:uiPriority w:val="9"/>
    <w:qFormat/>
    <w:rsid w:val="00c30cac"/>
    <w:pPr>
      <w:keepNext w:val="true"/>
      <w:keepLines/>
      <w:spacing w:lineRule="auto" w:line="578" w:before="340" w:after="330"/>
      <w:jc w:val="center"/>
      <w:outlineLvl w:val="0"/>
    </w:pPr>
    <w:rPr>
      <w:rFonts w:ascii="Calibri" w:hAnsi="Calibri" w:eastAsia="微软雅黑"/>
      <w:b/>
      <w:bCs/>
      <w:kern w:val="2"/>
      <w:sz w:val="32"/>
      <w:szCs w:val="44"/>
      <w:lang w:val="x-none" w:eastAsia="x-none"/>
    </w:rPr>
  </w:style>
  <w:style w:type="paragraph" w:styleId="Heading2">
    <w:name w:val="Heading 2"/>
    <w:basedOn w:val="Normal"/>
    <w:next w:val="Normal"/>
    <w:link w:val="20"/>
    <w:uiPriority w:val="9"/>
    <w:semiHidden/>
    <w:unhideWhenUsed/>
    <w:qFormat/>
    <w:rsid w:val="00c30cac"/>
    <w:pPr>
      <w:keepNext w:val="true"/>
      <w:keepLines/>
      <w:spacing w:lineRule="auto" w:line="415" w:before="260" w:after="260"/>
      <w:outlineLvl w:val="1"/>
    </w:pPr>
    <w:rPr>
      <w:rFonts w:ascii="等线 Light" w:hAnsi="等线 Light" w:eastAsia="等线 Light" w:cs="" w:asciiTheme="majorHAnsi" w:cstheme="majorBidi" w:eastAsiaTheme="majorEastAsia" w:hAnsiTheme="majorHAnsi"/>
      <w:b/>
      <w:bCs/>
      <w:sz w:val="32"/>
      <w:szCs w:val="32"/>
    </w:rPr>
  </w:style>
  <w:style w:type="character" w:styleId="DefaultParagraphFont" w:default="1">
    <w:name w:val="Default Paragraph Font"/>
    <w:uiPriority w:val="1"/>
    <w:semiHidden/>
    <w:unhideWhenUsed/>
    <w:qFormat/>
    <w:rPr/>
  </w:style>
  <w:style w:type="character" w:styleId="Style12" w:customStyle="1">
    <w:name w:val="页眉 字符"/>
    <w:basedOn w:val="DefaultParagraphFont"/>
    <w:link w:val="a3"/>
    <w:uiPriority w:val="99"/>
    <w:qFormat/>
    <w:rsid w:val="00c30cac"/>
    <w:rPr>
      <w:sz w:val="18"/>
      <w:szCs w:val="18"/>
    </w:rPr>
  </w:style>
  <w:style w:type="character" w:styleId="Style13" w:customStyle="1">
    <w:name w:val="页脚 字符"/>
    <w:basedOn w:val="DefaultParagraphFont"/>
    <w:link w:val="a5"/>
    <w:uiPriority w:val="99"/>
    <w:qFormat/>
    <w:rsid w:val="00c30cac"/>
    <w:rPr>
      <w:sz w:val="18"/>
      <w:szCs w:val="18"/>
    </w:rPr>
  </w:style>
  <w:style w:type="character" w:styleId="1" w:customStyle="1">
    <w:name w:val="标题 1 字符"/>
    <w:basedOn w:val="DefaultParagraphFont"/>
    <w:uiPriority w:val="9"/>
    <w:qFormat/>
    <w:rsid w:val="00c30cac"/>
    <w:rPr>
      <w:rFonts w:ascii="Times New Roman" w:hAnsi="Times New Roman" w:eastAsia="宋体" w:cs="Times New Roman"/>
      <w:b/>
      <w:bCs/>
      <w:kern w:val="2"/>
      <w:sz w:val="44"/>
      <w:szCs w:val="44"/>
    </w:rPr>
  </w:style>
  <w:style w:type="character" w:styleId="11" w:customStyle="1">
    <w:name w:val="标题 1 字符1"/>
    <w:link w:val="1"/>
    <w:uiPriority w:val="9"/>
    <w:qFormat/>
    <w:rsid w:val="00c30cac"/>
    <w:rPr>
      <w:rFonts w:ascii="Calibri" w:hAnsi="Calibri" w:eastAsia="微软雅黑" w:cs="Times New Roman"/>
      <w:b/>
      <w:bCs/>
      <w:kern w:val="2"/>
      <w:sz w:val="32"/>
      <w:szCs w:val="44"/>
      <w:lang w:val="x-none" w:eastAsia="x-none"/>
    </w:rPr>
  </w:style>
  <w:style w:type="character" w:styleId="2" w:customStyle="1">
    <w:name w:val="标题 2 字符"/>
    <w:basedOn w:val="DefaultParagraphFont"/>
    <w:link w:val="2"/>
    <w:uiPriority w:val="9"/>
    <w:semiHidden/>
    <w:qFormat/>
    <w:rsid w:val="00c30cac"/>
    <w:rPr>
      <w:rFonts w:ascii="等线 Light" w:hAnsi="等线 Light" w:eastAsia="等线 Light" w:cs="" w:asciiTheme="majorHAnsi" w:cstheme="majorBidi" w:eastAsiaTheme="majorEastAsia" w:hAnsiTheme="majorHAnsi"/>
      <w:b/>
      <w:bCs/>
      <w:sz w:val="32"/>
      <w:szCs w:val="32"/>
    </w:rPr>
  </w:style>
  <w:style w:type="character" w:styleId="Style14" w:customStyle="1">
    <w:name w:val="纯文本 字符"/>
    <w:basedOn w:val="DefaultParagraphFont"/>
    <w:link w:val="ad"/>
    <w:uiPriority w:val="99"/>
    <w:semiHidden/>
    <w:qFormat/>
    <w:rsid w:val="00c30cac"/>
    <w:rPr>
      <w:rFonts w:ascii="等线" w:hAnsi="等线" w:cs="Courier New" w:asciiTheme="minorEastAsia"/>
      <w:szCs w:val="24"/>
    </w:rPr>
  </w:style>
  <w:style w:type="character" w:styleId="21" w:customStyle="1">
    <w:name w:val="样式 左 首行缩进:  2 字符 字符"/>
    <w:basedOn w:val="DefaultParagraphFont"/>
    <w:link w:val="21"/>
    <w:qFormat/>
    <w:rsid w:val="00623eb4"/>
    <w:rPr>
      <w:rFonts w:ascii="Times New Roman" w:hAnsi="Times New Roman" w:eastAsia="宋体" w:cs="宋体"/>
      <w:szCs w:val="20"/>
    </w:rPr>
  </w:style>
  <w:style w:type="character" w:styleId="EndNoteBibliographyTitle" w:customStyle="1">
    <w:name w:val="EndNote Bibliography Title 字符"/>
    <w:basedOn w:val="21"/>
    <w:link w:val="EndNoteBibliographyTitle"/>
    <w:qFormat/>
    <w:rsid w:val="00623eb4"/>
    <w:rPr>
      <w:rFonts w:ascii="Times New Roman" w:hAnsi="Times New Roman" w:eastAsia="宋体" w:cs="Times New Roman"/>
      <w:sz w:val="20"/>
      <w:szCs w:val="24"/>
    </w:rPr>
  </w:style>
  <w:style w:type="character" w:styleId="EndNoteBibliography" w:customStyle="1">
    <w:name w:val="EndNote Bibliography 字符"/>
    <w:basedOn w:val="21"/>
    <w:link w:val="EndNoteBibliography"/>
    <w:qFormat/>
    <w:rsid w:val="00623eb4"/>
    <w:rPr>
      <w:rFonts w:ascii="Times New Roman" w:hAnsi="Times New Roman" w:eastAsia="宋体" w:cs="Times New Roman"/>
      <w:sz w:val="20"/>
      <w:szCs w:val="24"/>
    </w:rPr>
  </w:style>
  <w:style w:type="character" w:styleId="InternetLink">
    <w:name w:val="Hyperlink"/>
    <w:basedOn w:val="DefaultParagraphFont"/>
    <w:uiPriority w:val="99"/>
    <w:unhideWhenUsed/>
    <w:rsid w:val="00382fcb"/>
    <w:rPr>
      <w:color w:val="0563C1" w:themeColor="hyperlink"/>
      <w:u w:val="single"/>
    </w:rPr>
  </w:style>
  <w:style w:type="character" w:styleId="UnresolvedMention">
    <w:name w:val="Unresolved Mention"/>
    <w:basedOn w:val="DefaultParagraphFont"/>
    <w:uiPriority w:val="99"/>
    <w:semiHidden/>
    <w:unhideWhenUsed/>
    <w:qFormat/>
    <w:rsid w:val="00382fcb"/>
    <w:rPr>
      <w:color w:val="605E5C"/>
      <w:shd w:fill="E1DFDD" w:val="clear"/>
    </w:rPr>
  </w:style>
  <w:style w:type="character" w:styleId="VisitedInternetLink">
    <w:name w:val="FollowedHyperlink"/>
    <w:basedOn w:val="DefaultParagraphFont"/>
    <w:uiPriority w:val="99"/>
    <w:semiHidden/>
    <w:unhideWhenUsed/>
    <w:rsid w:val="002b0512"/>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a4"/>
    <w:uiPriority w:val="99"/>
    <w:unhideWhenUsed/>
    <w:rsid w:val="00c30cac"/>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link w:val="a6"/>
    <w:uiPriority w:val="99"/>
    <w:unhideWhenUsed/>
    <w:rsid w:val="00c30cac"/>
    <w:pPr>
      <w:tabs>
        <w:tab w:val="clear" w:pos="420"/>
        <w:tab w:val="center" w:pos="4153" w:leader="none"/>
        <w:tab w:val="right" w:pos="8306" w:leader="none"/>
      </w:tabs>
      <w:snapToGrid w:val="false"/>
      <w:jc w:val="left"/>
    </w:pPr>
    <w:rPr>
      <w:sz w:val="18"/>
      <w:szCs w:val="18"/>
    </w:rPr>
  </w:style>
  <w:style w:type="paragraph" w:styleId="Style15" w:customStyle="1">
    <w:name w:val="标题一"/>
    <w:basedOn w:val="Heading2"/>
    <w:qFormat/>
    <w:rsid w:val="00c30cac"/>
    <w:pPr>
      <w:spacing w:lineRule="auto" w:line="360"/>
      <w:jc w:val="center"/>
    </w:pPr>
    <w:rPr>
      <w:rFonts w:ascii="Times New Roman" w:hAnsi="Times New Roman" w:eastAsia="黑体" w:cs="Times New Roman"/>
    </w:rPr>
  </w:style>
  <w:style w:type="paragraph" w:styleId="Style16" w:customStyle="1">
    <w:name w:val="标题二"/>
    <w:basedOn w:val="Style15"/>
    <w:qFormat/>
    <w:rsid w:val="00c30cac"/>
    <w:pPr/>
    <w:rPr>
      <w:rFonts w:eastAsia="仿宋"/>
    </w:rPr>
  </w:style>
  <w:style w:type="paragraph" w:styleId="Style17" w:customStyle="1">
    <w:name w:val="标题三"/>
    <w:basedOn w:val="Style16"/>
    <w:qFormat/>
    <w:rsid w:val="00c30cac"/>
    <w:pPr>
      <w:jc w:val="left"/>
    </w:pPr>
    <w:rPr>
      <w:sz w:val="30"/>
    </w:rPr>
  </w:style>
  <w:style w:type="paragraph" w:styleId="Style18" w:customStyle="1">
    <w:name w:val="标题四"/>
    <w:basedOn w:val="Style17"/>
    <w:qFormat/>
    <w:rsid w:val="00c30cac"/>
    <w:pPr/>
    <w:rPr>
      <w:sz w:val="28"/>
    </w:rPr>
  </w:style>
  <w:style w:type="paragraph" w:styleId="Style19" w:customStyle="1">
    <w:name w:val="标题五"/>
    <w:basedOn w:val="Style18"/>
    <w:qFormat/>
    <w:rsid w:val="00c30cac"/>
    <w:pPr/>
    <w:rPr>
      <w:sz w:val="24"/>
    </w:rPr>
  </w:style>
  <w:style w:type="paragraph" w:styleId="Style20" w:customStyle="1">
    <w:name w:val="正文用"/>
    <w:basedOn w:val="PlainText"/>
    <w:qFormat/>
    <w:rsid w:val="00c30cac"/>
    <w:pPr/>
    <w:rPr>
      <w:rFonts w:ascii="Times New Roman" w:hAnsi="Times New Roman" w:eastAsia="仿宋"/>
      <w:sz w:val="24"/>
      <w:szCs w:val="21"/>
    </w:rPr>
  </w:style>
  <w:style w:type="paragraph" w:styleId="22" w:customStyle="1">
    <w:name w:val="样式 左 首行缩进:  2 字符"/>
    <w:basedOn w:val="Normal"/>
    <w:link w:val="22"/>
    <w:qFormat/>
    <w:rsid w:val="00c30cac"/>
    <w:pPr>
      <w:jc w:val="left"/>
    </w:pPr>
    <w:rPr>
      <w:rFonts w:cs="宋体"/>
      <w:szCs w:val="20"/>
    </w:rPr>
  </w:style>
  <w:style w:type="paragraph" w:styleId="PlainText">
    <w:name w:val="Plain Text"/>
    <w:basedOn w:val="Normal"/>
    <w:link w:val="ae"/>
    <w:uiPriority w:val="99"/>
    <w:semiHidden/>
    <w:unhideWhenUsed/>
    <w:qFormat/>
    <w:rsid w:val="00c30cac"/>
    <w:pPr/>
    <w:rPr>
      <w:rFonts w:ascii="等线" w:hAnsi="等线" w:eastAsia="等线" w:cs="Courier New" w:asciiTheme="minorEastAsia" w:eastAsiaTheme="minorEastAsia"/>
    </w:rPr>
  </w:style>
  <w:style w:type="paragraph" w:styleId="EndNoteBibliographyTitle1" w:customStyle="1">
    <w:name w:val="EndNote Bibliography Title"/>
    <w:basedOn w:val="Normal"/>
    <w:link w:val="EndNoteBibliographyTitle0"/>
    <w:qFormat/>
    <w:rsid w:val="00623eb4"/>
    <w:pPr>
      <w:jc w:val="center"/>
    </w:pPr>
    <w:rPr>
      <w:sz w:val="20"/>
    </w:rPr>
  </w:style>
  <w:style w:type="paragraph" w:styleId="EndNoteBibliography1" w:customStyle="1">
    <w:name w:val="EndNote Bibliography"/>
    <w:basedOn w:val="Normal"/>
    <w:link w:val="EndNoteBibliography0"/>
    <w:qFormat/>
    <w:rsid w:val="00623eb4"/>
    <w:pPr>
      <w:spacing w:lineRule="auto" w:line="240"/>
      <w:jc w:val="left"/>
    </w:pPr>
    <w:rPr>
      <w:sz w:val="20"/>
    </w:rPr>
  </w:style>
  <w:style w:type="paragraph" w:styleId="NormalWeb">
    <w:name w:val="Normal (Web)"/>
    <w:basedOn w:val="Normal"/>
    <w:uiPriority w:val="99"/>
    <w:semiHidden/>
    <w:unhideWhenUsed/>
    <w:qFormat/>
    <w:rsid w:val="00cd5887"/>
    <w:pPr/>
    <w:rPr>
      <w:sz w:val="24"/>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8B719-A283-4480-88EB-A81C6EBA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LibreOffice/6.4.7.2$Linux_X86_64 LibreOffice_project/40$Build-2</Application>
  <Pages>6</Pages>
  <Words>3427</Words>
  <Characters>6474</Characters>
  <CharactersWithSpaces>7052</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2021-12-21T03:14:00Z</dcterms:created>
  <dc:creator> </dc:creator>
  <dc:description/>
  <dc:language>en-US</dc:language>
  <cp:lastModifiedBy/>
  <dcterms:modified xsi:type="dcterms:W3CDTF">2021-12-29T21:01:59Z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