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B9AE" w14:textId="187206ED" w:rsidR="008D0650" w:rsidRPr="00B27DAE" w:rsidRDefault="00D946BD" w:rsidP="00354979">
      <w:pPr>
        <w:pStyle w:val="1"/>
        <w:ind w:left="0" w:firstLine="0"/>
        <w:jc w:val="left"/>
        <w:rPr>
          <w:lang w:val="en-SG"/>
        </w:rPr>
      </w:pPr>
      <w:r>
        <w:rPr>
          <w:lang w:val="en-SG"/>
        </w:rPr>
        <w:t xml:space="preserve">Accelerating </w:t>
      </w:r>
      <w:r w:rsidR="008D0650" w:rsidRPr="00B27DAE">
        <w:rPr>
          <w:rFonts w:hint="eastAsia"/>
          <w:lang w:val="en-SG"/>
        </w:rPr>
        <w:t>Acoustic Agglomeration</w:t>
      </w:r>
      <w:r w:rsidR="00105EC9">
        <w:rPr>
          <w:lang w:val="en-SG"/>
        </w:rPr>
        <w:t xml:space="preserve"> </w:t>
      </w:r>
      <w:r w:rsidR="0044037C">
        <w:rPr>
          <w:lang w:val="en-SG"/>
        </w:rPr>
        <w:t>Predictions</w:t>
      </w:r>
      <w:r w:rsidR="00105EC9">
        <w:rPr>
          <w:lang w:val="en-SG"/>
        </w:rPr>
        <w:t xml:space="preserve">: </w:t>
      </w:r>
      <w:r w:rsidR="0028473B">
        <w:br/>
      </w:r>
      <w:r w:rsidR="008D0650" w:rsidRPr="00B27DAE">
        <w:rPr>
          <w:rFonts w:hint="eastAsia"/>
          <w:lang w:val="en-SG"/>
        </w:rPr>
        <w:t>A</w:t>
      </w:r>
      <w:r w:rsidR="0044037C">
        <w:rPr>
          <w:lang w:val="en-SG"/>
        </w:rPr>
        <w:t xml:space="preserve"> </w:t>
      </w:r>
      <w:r w:rsidR="0044037C" w:rsidRPr="00B27DAE">
        <w:rPr>
          <w:lang w:val="en-SG"/>
        </w:rPr>
        <w:t xml:space="preserve">Physics-informed </w:t>
      </w:r>
      <w:r w:rsidR="00207591">
        <w:rPr>
          <w:rFonts w:hint="eastAsia"/>
          <w:lang w:val="en-SG"/>
        </w:rPr>
        <w:t>Neural Network</w:t>
      </w:r>
      <w:r w:rsidR="0044037C">
        <w:rPr>
          <w:lang w:val="en-SG"/>
        </w:rPr>
        <w:t xml:space="preserve"> </w:t>
      </w:r>
      <w:r>
        <w:br/>
      </w:r>
      <w:r w:rsidR="00BC10F2">
        <w:rPr>
          <w:lang w:val="en-SG"/>
        </w:rPr>
        <w:t xml:space="preserve">with Fourier </w:t>
      </w:r>
      <w:r w:rsidR="005D21FA">
        <w:rPr>
          <w:rFonts w:hint="eastAsia"/>
          <w:lang w:val="en-SG"/>
        </w:rPr>
        <w:t>Featuring</w:t>
      </w:r>
      <w:r w:rsidR="00BC10F2">
        <w:rPr>
          <w:lang w:val="en-SG"/>
        </w:rPr>
        <w:t xml:space="preserve"> </w:t>
      </w:r>
      <w:r w:rsidR="0028473B">
        <w:br/>
      </w:r>
      <w:r w:rsidR="0044037C">
        <w:rPr>
          <w:lang w:val="en-SG"/>
        </w:rPr>
        <w:t xml:space="preserve">for Sound Pressure Gradient </w:t>
      </w:r>
      <w:r w:rsidR="00973D8E">
        <w:rPr>
          <w:lang w:val="en-SG"/>
        </w:rPr>
        <w:t>and Stokes Drag</w:t>
      </w:r>
    </w:p>
    <w:p w14:paraId="01A95451" w14:textId="30A1C6B5" w:rsidR="00B366DA" w:rsidRPr="00B27DAE" w:rsidRDefault="00B366DA" w:rsidP="00354979">
      <w:pPr>
        <w:spacing w:line="360" w:lineRule="auto"/>
        <w:rPr>
          <w:vertAlign w:val="superscript"/>
        </w:rPr>
      </w:pPr>
      <w:r w:rsidRPr="00B27DAE">
        <w:rPr>
          <w:rFonts w:hint="eastAsia"/>
        </w:rPr>
        <w:t>Hang Yin</w:t>
      </w:r>
      <w:r w:rsidRPr="00B27DAE">
        <w:rPr>
          <w:rFonts w:hint="eastAsia"/>
          <w:vertAlign w:val="superscript"/>
        </w:rPr>
        <w:t>1,2</w:t>
      </w:r>
      <w:r w:rsidRPr="00B27DAE">
        <w:rPr>
          <w:rFonts w:hint="eastAsia"/>
        </w:rPr>
        <w:t xml:space="preserve">, </w:t>
      </w:r>
      <w:proofErr w:type="spellStart"/>
      <w:r w:rsidRPr="00B27DAE">
        <w:t>Pengzha</w:t>
      </w:r>
      <w:r w:rsidRPr="00B27DAE">
        <w:rPr>
          <w:rFonts w:hint="eastAsia"/>
        </w:rPr>
        <w:t>n</w:t>
      </w:r>
      <w:proofErr w:type="spellEnd"/>
      <w:r w:rsidRPr="00B27DAE">
        <w:t xml:space="preserve"> Liu</w:t>
      </w:r>
      <w:r w:rsidRPr="00B27DAE">
        <w:rPr>
          <w:vertAlign w:val="superscript"/>
        </w:rPr>
        <w:t>1</w:t>
      </w:r>
      <w:r w:rsidRPr="00B27DAE">
        <w:rPr>
          <w:rFonts w:hint="eastAsia"/>
          <w:vertAlign w:val="superscript"/>
        </w:rPr>
        <w:t>,2</w:t>
      </w:r>
      <w:r w:rsidR="00D40C94">
        <w:rPr>
          <w:rFonts w:hint="eastAsia"/>
          <w:vertAlign w:val="superscript"/>
        </w:rPr>
        <w:t>,3</w:t>
      </w:r>
      <w:r w:rsidRPr="00B27DAE">
        <w:t>, Bing Feng Ng</w:t>
      </w:r>
      <w:r w:rsidRPr="00B27DAE">
        <w:rPr>
          <w:vertAlign w:val="superscript"/>
        </w:rPr>
        <w:t>1*</w:t>
      </w:r>
    </w:p>
    <w:p w14:paraId="58146697" w14:textId="570B2488" w:rsidR="00B366DA" w:rsidRPr="00B27DAE" w:rsidRDefault="00B366DA" w:rsidP="00354979">
      <w:pPr>
        <w:spacing w:line="360" w:lineRule="auto"/>
      </w:pPr>
      <w:r w:rsidRPr="00B27DAE">
        <w:rPr>
          <w:rFonts w:hint="eastAsia"/>
          <w:vertAlign w:val="superscript"/>
        </w:rPr>
        <w:t>1</w:t>
      </w:r>
      <w:r w:rsidRPr="00B27DAE">
        <w:t xml:space="preserve">School of Mechanical and Aerospace </w:t>
      </w:r>
      <w:r w:rsidRPr="00B27DAE">
        <w:rPr>
          <w:rFonts w:hint="eastAsia"/>
        </w:rPr>
        <w:t>E</w:t>
      </w:r>
      <w:r w:rsidRPr="00B27DAE">
        <w:t>ngineering, Nanyang Technological University, Singapore 639798</w:t>
      </w:r>
    </w:p>
    <w:p w14:paraId="569C441A" w14:textId="77777777" w:rsidR="008920EA" w:rsidRDefault="00B366DA" w:rsidP="00E30090">
      <w:pPr>
        <w:spacing w:line="360" w:lineRule="auto"/>
      </w:pPr>
      <w:r w:rsidRPr="00B27DAE">
        <w:rPr>
          <w:rFonts w:hint="eastAsia"/>
          <w:vertAlign w:val="superscript"/>
        </w:rPr>
        <w:t>2</w:t>
      </w:r>
      <w:r w:rsidRPr="00B27DAE">
        <w:t xml:space="preserve">Energy Research Institute @ NTU, Nanyang Technological University, </w:t>
      </w:r>
    </w:p>
    <w:p w14:paraId="21B08D6B" w14:textId="618567D2" w:rsidR="00B366DA" w:rsidRDefault="00B366DA" w:rsidP="00354979">
      <w:pPr>
        <w:spacing w:line="360" w:lineRule="auto"/>
      </w:pPr>
      <w:r w:rsidRPr="00B27DAE">
        <w:t>Singapore 639141</w:t>
      </w:r>
    </w:p>
    <w:p w14:paraId="6017ED20" w14:textId="7522D68B" w:rsidR="00D40C94" w:rsidRDefault="00D40C94" w:rsidP="00D40C94">
      <w:pPr>
        <w:spacing w:line="360" w:lineRule="auto"/>
      </w:pPr>
      <w:r>
        <w:rPr>
          <w:rFonts w:hint="eastAsia"/>
          <w:vertAlign w:val="superscript"/>
        </w:rPr>
        <w:t>3</w:t>
      </w:r>
      <w:r w:rsidRPr="00D40C94">
        <w:t>School of Advanced Manufacturing Engineering</w:t>
      </w:r>
      <w:r w:rsidRPr="00B27DAE">
        <w:t xml:space="preserve">, </w:t>
      </w:r>
      <w:r w:rsidRPr="00D40C94">
        <w:t>Nanjing University</w:t>
      </w:r>
      <w:r w:rsidRPr="00B27DAE">
        <w:t xml:space="preserve">, </w:t>
      </w:r>
    </w:p>
    <w:p w14:paraId="3E1A18DC" w14:textId="62BA37E1" w:rsidR="00D40C94" w:rsidRPr="00B27DAE" w:rsidRDefault="00D40C94" w:rsidP="00D40C94">
      <w:pPr>
        <w:spacing w:line="360" w:lineRule="auto"/>
      </w:pPr>
      <w:r w:rsidRPr="00D40C94">
        <w:t>Suzhou 215163, China</w:t>
      </w:r>
    </w:p>
    <w:p w14:paraId="0F61459D" w14:textId="57BC850E" w:rsidR="00C22CF2" w:rsidRPr="00B27DAE" w:rsidRDefault="00B366DA" w:rsidP="00354979">
      <w:pPr>
        <w:spacing w:line="360" w:lineRule="auto"/>
      </w:pPr>
      <w:r w:rsidRPr="00B27DAE">
        <w:rPr>
          <w:rFonts w:hint="eastAsia"/>
          <w:vertAlign w:val="superscript"/>
        </w:rPr>
        <w:t>*</w:t>
      </w:r>
      <w:r w:rsidRPr="00B27DAE">
        <w:rPr>
          <w:rFonts w:hint="eastAsia"/>
        </w:rPr>
        <w:t>Corresponding author</w:t>
      </w:r>
      <w:r w:rsidRPr="00B27DAE">
        <w:t>’</w:t>
      </w:r>
      <w:r w:rsidRPr="00B27DAE">
        <w:rPr>
          <w:rFonts w:hint="eastAsia"/>
        </w:rPr>
        <w:t>s e</w:t>
      </w:r>
      <w:r w:rsidRPr="00B27DAE">
        <w:t>mail</w:t>
      </w:r>
      <w:r w:rsidRPr="00B27DAE">
        <w:rPr>
          <w:rFonts w:hint="eastAsia"/>
        </w:rPr>
        <w:t xml:space="preserve"> address</w:t>
      </w:r>
      <w:r w:rsidRPr="00B27DAE">
        <w:t xml:space="preserve">: </w:t>
      </w:r>
      <w:hyperlink r:id="rId11" w:history="1">
        <w:r w:rsidRPr="00B27DAE">
          <w:rPr>
            <w:rStyle w:val="af0"/>
            <w:color w:val="auto"/>
          </w:rPr>
          <w:t>bingfeng@ntu.edu.sg</w:t>
        </w:r>
      </w:hyperlink>
    </w:p>
    <w:p w14:paraId="7115DB3D" w14:textId="60C139C7" w:rsidR="00CD2F4B" w:rsidRPr="00B27DAE" w:rsidRDefault="00CD2F4B" w:rsidP="00354979">
      <w:pPr>
        <w:pStyle w:val="1"/>
        <w:rPr>
          <w:lang w:val="en-SG"/>
        </w:rPr>
      </w:pPr>
      <w:r w:rsidRPr="00B27DAE">
        <w:rPr>
          <w:rFonts w:hint="eastAsia"/>
          <w:lang w:val="en-SG"/>
        </w:rPr>
        <w:t>Highlights</w:t>
      </w:r>
    </w:p>
    <w:p w14:paraId="752FE3A8" w14:textId="750ED2C6" w:rsidR="00CD2F4B" w:rsidRPr="00B27DAE" w:rsidRDefault="003A643B" w:rsidP="00E30090">
      <w:pPr>
        <w:pStyle w:val="aa"/>
        <w:numPr>
          <w:ilvl w:val="0"/>
          <w:numId w:val="3"/>
        </w:numPr>
        <w:spacing w:line="360" w:lineRule="auto"/>
        <w:ind w:left="714" w:hanging="357"/>
        <w:rPr>
          <w:lang w:val="en-SG"/>
        </w:rPr>
      </w:pPr>
      <w:r w:rsidRPr="00B27DAE">
        <w:rPr>
          <w:rFonts w:hint="eastAsia"/>
          <w:lang w:val="en-SG"/>
        </w:rPr>
        <w:t xml:space="preserve">PINN for large scale </w:t>
      </w:r>
      <w:r w:rsidR="00512E58">
        <w:rPr>
          <w:lang w:val="en-SG"/>
        </w:rPr>
        <w:t xml:space="preserve">sound induced </w:t>
      </w:r>
      <w:r w:rsidRPr="00B27DAE">
        <w:rPr>
          <w:rFonts w:hint="eastAsia"/>
          <w:lang w:val="en-SG"/>
        </w:rPr>
        <w:t xml:space="preserve">particle motion prediction. </w:t>
      </w:r>
    </w:p>
    <w:p w14:paraId="3E5C5759" w14:textId="1EF37700" w:rsidR="00C50258" w:rsidRPr="00B27DAE" w:rsidRDefault="00576DD7" w:rsidP="00E30090">
      <w:pPr>
        <w:pStyle w:val="aa"/>
        <w:numPr>
          <w:ilvl w:val="0"/>
          <w:numId w:val="3"/>
        </w:numPr>
        <w:spacing w:line="360" w:lineRule="auto"/>
        <w:ind w:left="714" w:hanging="357"/>
        <w:rPr>
          <w:lang w:val="en-SG"/>
        </w:rPr>
      </w:pPr>
      <w:r>
        <w:rPr>
          <w:lang w:val="en-SG"/>
        </w:rPr>
        <w:t>S</w:t>
      </w:r>
      <w:r w:rsidR="00C50258" w:rsidRPr="00B27DAE">
        <w:rPr>
          <w:lang w:val="en-SG"/>
        </w:rPr>
        <w:t>epar</w:t>
      </w:r>
      <w:r w:rsidR="00C50258" w:rsidRPr="00B27DAE">
        <w:rPr>
          <w:rFonts w:hint="eastAsia"/>
          <w:lang w:val="en-SG"/>
        </w:rPr>
        <w:t>ate training and integration</w:t>
      </w:r>
      <w:r>
        <w:rPr>
          <w:lang w:val="en-SG"/>
        </w:rPr>
        <w:t xml:space="preserve"> for modelling efficiency</w:t>
      </w:r>
      <w:r w:rsidR="00C50258" w:rsidRPr="00B27DAE">
        <w:rPr>
          <w:rFonts w:hint="eastAsia"/>
          <w:lang w:val="en-SG"/>
        </w:rPr>
        <w:t xml:space="preserve">. </w:t>
      </w:r>
    </w:p>
    <w:p w14:paraId="08D3EED1" w14:textId="7D290AF2" w:rsidR="003A643B" w:rsidRPr="00B27DAE" w:rsidRDefault="00F20DDB" w:rsidP="00E30090">
      <w:pPr>
        <w:pStyle w:val="aa"/>
        <w:numPr>
          <w:ilvl w:val="0"/>
          <w:numId w:val="3"/>
        </w:numPr>
        <w:spacing w:line="360" w:lineRule="auto"/>
        <w:ind w:left="714" w:hanging="357"/>
        <w:rPr>
          <w:lang w:val="en-SG"/>
        </w:rPr>
      </w:pPr>
      <w:r w:rsidRPr="00B27DAE">
        <w:rPr>
          <w:rFonts w:hint="eastAsia"/>
          <w:lang w:val="en-SG"/>
        </w:rPr>
        <w:t xml:space="preserve">PINN prediction results highly align with </w:t>
      </w:r>
      <w:r w:rsidR="00D95A5F">
        <w:rPr>
          <w:rFonts w:hint="eastAsia"/>
          <w:lang w:val="en-SG"/>
        </w:rPr>
        <w:t>FEM</w:t>
      </w:r>
      <w:r w:rsidR="00D95A5F" w:rsidRPr="00B27DAE">
        <w:rPr>
          <w:rFonts w:hint="eastAsia"/>
          <w:lang w:val="en-SG"/>
        </w:rPr>
        <w:t xml:space="preserve"> </w:t>
      </w:r>
      <w:r w:rsidRPr="00B27DAE">
        <w:rPr>
          <w:rFonts w:hint="eastAsia"/>
          <w:lang w:val="en-SG"/>
        </w:rPr>
        <w:t>simulation.</w:t>
      </w:r>
    </w:p>
    <w:p w14:paraId="6F677680" w14:textId="12B96BB4" w:rsidR="00794D1C" w:rsidRPr="00B27DAE" w:rsidRDefault="00794D1C" w:rsidP="00E30090">
      <w:pPr>
        <w:pStyle w:val="aa"/>
        <w:numPr>
          <w:ilvl w:val="0"/>
          <w:numId w:val="3"/>
        </w:numPr>
        <w:spacing w:line="360" w:lineRule="auto"/>
        <w:ind w:left="714" w:hanging="357"/>
        <w:rPr>
          <w:lang w:val="en-SG"/>
        </w:rPr>
      </w:pPr>
      <w:r w:rsidRPr="00B27DAE">
        <w:rPr>
          <w:rFonts w:hint="eastAsia"/>
          <w:lang w:val="en-SG"/>
        </w:rPr>
        <w:t xml:space="preserve">Particle motion and collision behaviours are predicted </w:t>
      </w:r>
      <w:r w:rsidR="00576DD7">
        <w:rPr>
          <w:lang w:val="en-SG"/>
        </w:rPr>
        <w:t xml:space="preserve">accurately </w:t>
      </w:r>
      <w:r w:rsidRPr="00B27DAE">
        <w:rPr>
          <w:rFonts w:hint="eastAsia"/>
          <w:lang w:val="en-SG"/>
        </w:rPr>
        <w:t xml:space="preserve">by </w:t>
      </w:r>
      <w:r w:rsidR="00442CA6">
        <w:rPr>
          <w:rFonts w:hint="eastAsia"/>
          <w:lang w:val="en-SG"/>
        </w:rPr>
        <w:t>FF-</w:t>
      </w:r>
      <w:r w:rsidRPr="00B27DAE">
        <w:rPr>
          <w:rFonts w:hint="eastAsia"/>
          <w:lang w:val="en-SG"/>
        </w:rPr>
        <w:t xml:space="preserve">PINN. </w:t>
      </w:r>
    </w:p>
    <w:p w14:paraId="586E8750" w14:textId="52930B44" w:rsidR="00F20DDB" w:rsidRPr="00B27DAE" w:rsidRDefault="00F20DDB" w:rsidP="00E30090">
      <w:pPr>
        <w:pStyle w:val="aa"/>
        <w:numPr>
          <w:ilvl w:val="0"/>
          <w:numId w:val="3"/>
        </w:numPr>
        <w:spacing w:line="360" w:lineRule="auto"/>
        <w:ind w:left="714" w:hanging="357"/>
        <w:rPr>
          <w:lang w:val="en-SG"/>
        </w:rPr>
      </w:pPr>
      <w:r w:rsidRPr="00B27DAE">
        <w:rPr>
          <w:rFonts w:hint="eastAsia"/>
          <w:lang w:val="en-SG"/>
        </w:rPr>
        <w:t xml:space="preserve">Simulation </w:t>
      </w:r>
      <w:r w:rsidR="00377D15" w:rsidRPr="00B27DAE">
        <w:rPr>
          <w:rFonts w:hint="eastAsia"/>
          <w:lang w:val="en-SG"/>
        </w:rPr>
        <w:t xml:space="preserve">by </w:t>
      </w:r>
      <w:r w:rsidR="00CC0550">
        <w:rPr>
          <w:rFonts w:hint="eastAsia"/>
          <w:lang w:val="en-SG"/>
        </w:rPr>
        <w:t>FF-</w:t>
      </w:r>
      <w:r w:rsidR="00377D15" w:rsidRPr="00B27DAE">
        <w:rPr>
          <w:rFonts w:hint="eastAsia"/>
          <w:lang w:val="en-SG"/>
        </w:rPr>
        <w:t xml:space="preserve">PINN model </w:t>
      </w:r>
      <w:r w:rsidR="00CB590B" w:rsidRPr="00B27DAE">
        <w:rPr>
          <w:rFonts w:hint="eastAsia"/>
          <w:lang w:val="en-SG"/>
        </w:rPr>
        <w:t xml:space="preserve">is </w:t>
      </w:r>
      <w:r w:rsidR="003D6E1B">
        <w:rPr>
          <w:rFonts w:hint="eastAsia"/>
          <w:lang w:val="en-SG"/>
        </w:rPr>
        <w:t>much</w:t>
      </w:r>
      <w:r w:rsidR="00CB590B" w:rsidRPr="00B27DAE">
        <w:rPr>
          <w:rFonts w:hint="eastAsia"/>
          <w:lang w:val="en-SG"/>
        </w:rPr>
        <w:t xml:space="preserve"> faster than </w:t>
      </w:r>
      <w:r w:rsidR="00D95A5F">
        <w:rPr>
          <w:rFonts w:hint="eastAsia"/>
          <w:lang w:val="en-SG"/>
        </w:rPr>
        <w:t>FEM</w:t>
      </w:r>
      <w:r w:rsidR="00CB590B" w:rsidRPr="00B27DAE">
        <w:rPr>
          <w:rFonts w:hint="eastAsia"/>
          <w:lang w:val="en-SG"/>
        </w:rPr>
        <w:t xml:space="preserve">. </w:t>
      </w:r>
    </w:p>
    <w:p w14:paraId="2C027070" w14:textId="04F2C901" w:rsidR="00660B50" w:rsidRPr="00B27DAE" w:rsidRDefault="00660B50" w:rsidP="00354979">
      <w:pPr>
        <w:pStyle w:val="1"/>
        <w:rPr>
          <w:lang w:val="en-SG"/>
        </w:rPr>
      </w:pPr>
      <w:r w:rsidRPr="00B27DAE">
        <w:rPr>
          <w:lang w:val="en-SG"/>
        </w:rPr>
        <w:t>Abstract</w:t>
      </w:r>
    </w:p>
    <w:p w14:paraId="57A717C9" w14:textId="08D8273D" w:rsidR="00494F79" w:rsidRDefault="008E6290" w:rsidP="002D098B">
      <w:pPr>
        <w:ind w:firstLine="420"/>
        <w:jc w:val="both"/>
        <w:rPr>
          <w:lang w:val="en-SG"/>
        </w:rPr>
      </w:pPr>
      <w:r>
        <w:rPr>
          <w:rFonts w:hint="eastAsia"/>
          <w:lang w:val="en-SG"/>
        </w:rPr>
        <w:t>Conventional simulation approaches face</w:t>
      </w:r>
      <w:r w:rsidR="007543A7">
        <w:rPr>
          <w:rFonts w:hint="eastAsia"/>
          <w:lang w:val="en-SG"/>
        </w:rPr>
        <w:t xml:space="preserve"> difficulties for massive particle motion</w:t>
      </w:r>
      <w:r w:rsidR="00A73E58">
        <w:rPr>
          <w:rFonts w:hint="eastAsia"/>
          <w:lang w:val="en-SG"/>
        </w:rPr>
        <w:t xml:space="preserve"> and efficient methods are urgently in need</w:t>
      </w:r>
      <w:r w:rsidR="00BB0AB0">
        <w:rPr>
          <w:rFonts w:hint="eastAsia"/>
          <w:lang w:val="en-SG"/>
        </w:rPr>
        <w:t xml:space="preserve">. </w:t>
      </w:r>
      <w:r w:rsidR="003C607D" w:rsidRPr="00B27DAE">
        <w:rPr>
          <w:lang w:val="en-SG"/>
        </w:rPr>
        <w:t xml:space="preserve">A </w:t>
      </w:r>
      <w:r w:rsidR="00CC0550">
        <w:rPr>
          <w:rFonts w:hint="eastAsia"/>
          <w:lang w:val="en-SG"/>
        </w:rPr>
        <w:t xml:space="preserve">Fourier-featured </w:t>
      </w:r>
      <w:r w:rsidR="003C607D" w:rsidRPr="00B27DAE">
        <w:rPr>
          <w:lang w:val="en-SG"/>
        </w:rPr>
        <w:t xml:space="preserve">physics informed </w:t>
      </w:r>
      <w:r w:rsidR="00207591">
        <w:rPr>
          <w:rFonts w:hint="eastAsia"/>
          <w:lang w:val="en-SG"/>
        </w:rPr>
        <w:t>neural network</w:t>
      </w:r>
      <w:r w:rsidR="003C607D" w:rsidRPr="00B27DAE">
        <w:rPr>
          <w:lang w:val="en-SG"/>
        </w:rPr>
        <w:t xml:space="preserve"> (</w:t>
      </w:r>
      <w:r w:rsidR="00CC0550">
        <w:rPr>
          <w:rFonts w:hint="eastAsia"/>
          <w:lang w:val="en-SG"/>
        </w:rPr>
        <w:t>FF-</w:t>
      </w:r>
      <w:r w:rsidR="003C607D" w:rsidRPr="00B27DAE">
        <w:rPr>
          <w:lang w:val="en-SG"/>
        </w:rPr>
        <w:t xml:space="preserve">PINN) framework is developed for efficient particle resolved simulation of acoustic agglomeration (AA). The method replaces repeated evaluation of the sound </w:t>
      </w:r>
      <w:r w:rsidR="003C607D" w:rsidRPr="00B27DAE">
        <w:rPr>
          <w:lang w:val="en-SG"/>
        </w:rPr>
        <w:lastRenderedPageBreak/>
        <w:t xml:space="preserve">pressure gradient force (SPGF) and Stokes drag with pretrained neural surrogates constructed from governing equations. The </w:t>
      </w:r>
      <w:r w:rsidR="00B464CD">
        <w:rPr>
          <w:lang w:val="en-SG"/>
        </w:rPr>
        <w:t xml:space="preserve">acoustics </w:t>
      </w:r>
      <w:r w:rsidR="003C607D" w:rsidRPr="00B27DAE">
        <w:rPr>
          <w:lang w:val="en-SG"/>
        </w:rPr>
        <w:t xml:space="preserve">force field is decomposed into spatial and temporal components and learned through dedicated subnetworks with Fourier feature encoding, while a separate network captures the velocity dependent drag contribution. Validation against </w:t>
      </w:r>
      <w:r w:rsidR="00055EC2">
        <w:rPr>
          <w:rFonts w:hint="eastAsia"/>
          <w:lang w:val="en-SG"/>
        </w:rPr>
        <w:t>finite element method (FEM)</w:t>
      </w:r>
      <w:r w:rsidR="003C607D" w:rsidRPr="00B27DAE">
        <w:rPr>
          <w:lang w:val="en-SG"/>
        </w:rPr>
        <w:t xml:space="preserve"> and discrete element method (DEM) shows that the predicted particle concentration fields agree closely with reference solutions, with relative errors below </w:t>
      </w:r>
      <w:r w:rsidR="00294385">
        <w:rPr>
          <w:lang w:val="en-SG"/>
        </w:rPr>
        <w:t>6%</w:t>
      </w:r>
      <w:r w:rsidR="003C607D" w:rsidRPr="00B27DAE">
        <w:rPr>
          <w:lang w:val="en-SG"/>
        </w:rPr>
        <w:t xml:space="preserve">. The proposed approach reduces computational time </w:t>
      </w:r>
      <w:r w:rsidR="00EB1624">
        <w:rPr>
          <w:lang w:val="en-SG"/>
        </w:rPr>
        <w:t xml:space="preserve">by </w:t>
      </w:r>
      <w:r w:rsidR="00F018FF" w:rsidRPr="002B686F">
        <w:rPr>
          <w:lang w:val="en-SG"/>
        </w:rPr>
        <w:t>71.4%</w:t>
      </w:r>
      <w:r w:rsidR="00EB1624">
        <w:rPr>
          <w:lang w:val="en-SG"/>
        </w:rPr>
        <w:t xml:space="preserve"> </w:t>
      </w:r>
      <w:r w:rsidR="00D319D9">
        <w:rPr>
          <w:lang w:val="en-SG"/>
        </w:rPr>
        <w:t xml:space="preserve">and </w:t>
      </w:r>
      <w:r w:rsidR="00F018FF" w:rsidRPr="002B686F">
        <w:rPr>
          <w:lang w:val="en-SG"/>
        </w:rPr>
        <w:t>95.5%</w:t>
      </w:r>
      <w:r w:rsidR="00D319D9">
        <w:rPr>
          <w:lang w:val="en-SG"/>
        </w:rPr>
        <w:t xml:space="preserve"> </w:t>
      </w:r>
      <w:r w:rsidR="00EB1624">
        <w:rPr>
          <w:lang w:val="en-SG"/>
        </w:rPr>
        <w:t>compared to</w:t>
      </w:r>
      <w:r w:rsidR="003C607D" w:rsidRPr="00B27DAE">
        <w:rPr>
          <w:lang w:val="en-SG"/>
        </w:rPr>
        <w:t xml:space="preserve"> DEM </w:t>
      </w:r>
      <w:r w:rsidR="00EB1624">
        <w:rPr>
          <w:lang w:val="en-SG"/>
        </w:rPr>
        <w:t>for</w:t>
      </w:r>
      <w:r w:rsidR="00EB1624" w:rsidRPr="00B27DAE">
        <w:rPr>
          <w:lang w:val="en-SG"/>
        </w:rPr>
        <w:t xml:space="preserve"> </w:t>
      </w:r>
      <w:r w:rsidR="00F018FF" w:rsidRPr="002B686F">
        <w:rPr>
          <w:lang w:val="en-SG"/>
        </w:rPr>
        <w:t>1,000,000</w:t>
      </w:r>
      <w:r w:rsidR="003C607D" w:rsidRPr="00B27DAE">
        <w:rPr>
          <w:lang w:val="en-SG"/>
        </w:rPr>
        <w:t xml:space="preserve"> particles and </w:t>
      </w:r>
      <w:r w:rsidR="00055EC2">
        <w:rPr>
          <w:rFonts w:hint="eastAsia"/>
          <w:lang w:val="en-SG"/>
        </w:rPr>
        <w:t>FEM</w:t>
      </w:r>
      <w:r w:rsidR="003C607D" w:rsidRPr="00B27DAE">
        <w:rPr>
          <w:lang w:val="en-SG"/>
        </w:rPr>
        <w:t xml:space="preserve"> simulations </w:t>
      </w:r>
      <w:r w:rsidR="00D319D9">
        <w:rPr>
          <w:lang w:val="en-SG"/>
        </w:rPr>
        <w:t>for</w:t>
      </w:r>
      <w:r w:rsidR="00D319D9" w:rsidRPr="00B27DAE">
        <w:rPr>
          <w:lang w:val="en-SG"/>
        </w:rPr>
        <w:t xml:space="preserve"> </w:t>
      </w:r>
      <m:oMath>
        <m:r>
          <w:rPr>
            <w:rFonts w:ascii="Cambria Math" w:hAnsi="Cambria Math"/>
            <w:lang w:val="en-SG"/>
          </w:rPr>
          <m:t>100,000</m:t>
        </m:r>
      </m:oMath>
      <w:r w:rsidR="003C607D" w:rsidRPr="00B27DAE">
        <w:rPr>
          <w:lang w:val="en-SG"/>
        </w:rPr>
        <w:t xml:space="preserve"> particles</w:t>
      </w:r>
      <w:r w:rsidR="00D319D9">
        <w:rPr>
          <w:lang w:val="en-SG"/>
        </w:rPr>
        <w:t>, respectively</w:t>
      </w:r>
      <w:r w:rsidR="003C607D" w:rsidRPr="00B27DAE">
        <w:rPr>
          <w:lang w:val="en-SG"/>
        </w:rPr>
        <w:t xml:space="preserve">. Using the accelerated framework, systematic parametric studies are conducted over sound pressure level (SPL), excitation frequency, particle density and </w:t>
      </w:r>
      <w:r w:rsidR="00D60708">
        <w:rPr>
          <w:rFonts w:hint="eastAsia"/>
          <w:lang w:val="en-SG"/>
        </w:rPr>
        <w:t>diameter</w:t>
      </w:r>
      <w:r w:rsidR="003C607D" w:rsidRPr="00B27DAE">
        <w:rPr>
          <w:lang w:val="en-SG"/>
        </w:rPr>
        <w:t>.</w:t>
      </w:r>
      <w:r w:rsidR="002D098B">
        <w:rPr>
          <w:rFonts w:hint="eastAsia"/>
          <w:lang w:val="en-SG"/>
        </w:rPr>
        <w:t xml:space="preserve"> </w:t>
      </w:r>
      <w:r w:rsidR="002D098B" w:rsidRPr="002D098B">
        <w:rPr>
          <w:lang w:val="en-SG"/>
        </w:rPr>
        <w:t xml:space="preserve">The results </w:t>
      </w:r>
      <w:r w:rsidR="00A56C3D">
        <w:rPr>
          <w:lang w:val="en-SG"/>
        </w:rPr>
        <w:t>reinforce</w:t>
      </w:r>
      <w:r w:rsidR="002D098B" w:rsidRPr="002D098B">
        <w:rPr>
          <w:lang w:val="en-SG"/>
        </w:rPr>
        <w:t xml:space="preserve"> that particle transport and aggregation are governed by the coupling between acoustic forcing</w:t>
      </w:r>
      <w:r w:rsidR="00972A42">
        <w:rPr>
          <w:rFonts w:hint="eastAsia"/>
          <w:lang w:val="en-SG"/>
        </w:rPr>
        <w:t>, flow field</w:t>
      </w:r>
      <w:r w:rsidR="002D098B" w:rsidRPr="002D098B">
        <w:rPr>
          <w:lang w:val="en-SG"/>
        </w:rPr>
        <w:t xml:space="preserve"> and particle inertia, leading to frequency- and density-dependent attenuation of </w:t>
      </w:r>
      <w:r w:rsidR="00335E0B">
        <w:rPr>
          <w:rFonts w:hint="eastAsia"/>
          <w:lang w:val="en-SG"/>
        </w:rPr>
        <w:t xml:space="preserve">particle </w:t>
      </w:r>
      <w:r w:rsidR="002D098B" w:rsidRPr="002D098B">
        <w:rPr>
          <w:lang w:val="en-SG"/>
        </w:rPr>
        <w:t>displacement.</w:t>
      </w:r>
      <w:r w:rsidR="002D098B">
        <w:rPr>
          <w:rFonts w:hint="eastAsia"/>
          <w:lang w:val="en-SG"/>
        </w:rPr>
        <w:t xml:space="preserve"> </w:t>
      </w:r>
      <w:r w:rsidR="002D098B" w:rsidRPr="002D098B">
        <w:rPr>
          <w:lang w:val="en-SG"/>
        </w:rPr>
        <w:t>This coupling also enhances collision probability for particles with larger size disparity and increased SPL</w:t>
      </w:r>
      <w:r w:rsidR="00297602">
        <w:rPr>
          <w:rFonts w:hint="eastAsia"/>
          <w:lang w:val="en-SG"/>
        </w:rPr>
        <w:t>.</w:t>
      </w:r>
      <w:r w:rsidR="000A2E50">
        <w:rPr>
          <w:rFonts w:hint="eastAsia"/>
          <w:lang w:val="en-SG"/>
        </w:rPr>
        <w:t xml:space="preserve"> This work demonstrated FF-PINN to be a</w:t>
      </w:r>
      <w:r w:rsidR="00E50C4E">
        <w:rPr>
          <w:rFonts w:hint="eastAsia"/>
          <w:lang w:val="en-SG"/>
        </w:rPr>
        <w:t xml:space="preserve">n efficient </w:t>
      </w:r>
      <w:r w:rsidR="006A4B74">
        <w:rPr>
          <w:rFonts w:hint="eastAsia"/>
          <w:lang w:val="en-SG"/>
        </w:rPr>
        <w:t>approach for AA simulation</w:t>
      </w:r>
      <w:r w:rsidR="00E50C4E">
        <w:rPr>
          <w:rFonts w:hint="eastAsia"/>
          <w:lang w:val="en-SG"/>
        </w:rPr>
        <w:t xml:space="preserve"> that significantly reduces computational cost while </w:t>
      </w:r>
      <w:r w:rsidR="00F54DF1">
        <w:rPr>
          <w:rFonts w:hint="eastAsia"/>
          <w:lang w:val="en-SG"/>
        </w:rPr>
        <w:t>maintai</w:t>
      </w:r>
      <w:r w:rsidR="00AF0546">
        <w:rPr>
          <w:rFonts w:hint="eastAsia"/>
          <w:lang w:val="en-SG"/>
        </w:rPr>
        <w:t xml:space="preserve">ning adequate </w:t>
      </w:r>
      <w:r w:rsidR="000441A5">
        <w:rPr>
          <w:rFonts w:hint="eastAsia"/>
          <w:lang w:val="en-SG"/>
        </w:rPr>
        <w:t xml:space="preserve">prediction </w:t>
      </w:r>
      <w:r w:rsidR="00AF0546">
        <w:rPr>
          <w:rFonts w:hint="eastAsia"/>
          <w:lang w:val="en-SG"/>
        </w:rPr>
        <w:t xml:space="preserve">accuracy. </w:t>
      </w:r>
    </w:p>
    <w:p w14:paraId="4BFF4C8D" w14:textId="77777777" w:rsidR="009E6961" w:rsidRDefault="009E6961" w:rsidP="00B0116D">
      <w:pPr>
        <w:ind w:firstLine="420"/>
        <w:jc w:val="both"/>
        <w:rPr>
          <w:lang w:val="en-SG"/>
        </w:rPr>
      </w:pPr>
    </w:p>
    <w:p w14:paraId="5AF0FE04" w14:textId="283DD594" w:rsidR="009E6961" w:rsidRPr="00B27DAE" w:rsidRDefault="009E6961" w:rsidP="009E6961">
      <w:pPr>
        <w:rPr>
          <w:lang w:val="en-SG"/>
        </w:rPr>
      </w:pPr>
      <w:r w:rsidRPr="00B27DAE">
        <w:rPr>
          <w:rFonts w:hint="eastAsia"/>
          <w:lang w:val="en-SG"/>
        </w:rPr>
        <w:t xml:space="preserve">Keywords: Acoustic </w:t>
      </w:r>
      <w:r w:rsidRPr="00B27DAE">
        <w:rPr>
          <w:lang w:val="en-SG"/>
        </w:rPr>
        <w:t>agglomeration</w:t>
      </w:r>
      <w:r w:rsidRPr="00B27DAE">
        <w:rPr>
          <w:rFonts w:hint="eastAsia"/>
          <w:lang w:val="en-SG"/>
        </w:rPr>
        <w:t xml:space="preserve">, </w:t>
      </w:r>
      <w:r w:rsidR="00941B7F">
        <w:rPr>
          <w:rFonts w:hint="eastAsia"/>
          <w:lang w:val="en-SG"/>
        </w:rPr>
        <w:t>Fourier-Featured Physics-Informed Neural Network</w:t>
      </w:r>
      <w:r w:rsidRPr="00B27DAE">
        <w:rPr>
          <w:rFonts w:hint="eastAsia"/>
          <w:lang w:val="en-SG"/>
        </w:rPr>
        <w:t>, simulation, concentration, collision</w:t>
      </w:r>
    </w:p>
    <w:p w14:paraId="7D62F6FC" w14:textId="77777777" w:rsidR="009E6961" w:rsidRPr="00941B7F" w:rsidRDefault="009E6961" w:rsidP="00B0116D">
      <w:pPr>
        <w:ind w:firstLine="420"/>
        <w:jc w:val="both"/>
        <w:rPr>
          <w:lang w:val="en-SG"/>
        </w:rPr>
      </w:pPr>
    </w:p>
    <w:p w14:paraId="4461C83B" w14:textId="673769E0" w:rsidR="00F55019" w:rsidRPr="00B27DAE" w:rsidRDefault="00F55019" w:rsidP="00F55019">
      <w:pPr>
        <w:jc w:val="both"/>
        <w:rPr>
          <w:lang w:val="en-SG"/>
        </w:rPr>
      </w:pPr>
    </w:p>
    <w:p w14:paraId="3DD644B2" w14:textId="047A01E3" w:rsidR="00AD3F91" w:rsidRPr="00B27DAE" w:rsidRDefault="00AD3F91" w:rsidP="00354979">
      <w:pPr>
        <w:pStyle w:val="1"/>
        <w:rPr>
          <w:lang w:val="en-SG"/>
        </w:rPr>
      </w:pPr>
      <w:r w:rsidRPr="00B27DAE">
        <w:rPr>
          <w:lang w:val="en-SG"/>
        </w:rPr>
        <w:lastRenderedPageBreak/>
        <w:t>Introduction</w:t>
      </w:r>
    </w:p>
    <w:p w14:paraId="3BF8BB9C" w14:textId="5DA57E5B" w:rsidR="00DB5A22" w:rsidRPr="00DB5A22" w:rsidRDefault="00DB5A22" w:rsidP="00DB5A22">
      <w:pPr>
        <w:ind w:firstLine="420"/>
        <w:jc w:val="both"/>
      </w:pPr>
      <w:r w:rsidRPr="00DB5A22">
        <w:t xml:space="preserve">Particulate matter (PM) is a major hazard to human health, necessitating effective removal strategies </w:t>
      </w:r>
      <w:r w:rsidR="00D10501" w:rsidRPr="00B27DAE">
        <w:rPr>
          <w:lang w:val="en-SG"/>
        </w:rPr>
        <w:fldChar w:fldCharType="begin"/>
      </w:r>
      <w:r w:rsidR="00D10501" w:rsidRPr="00B27DAE">
        <w:rPr>
          <w:lang w:val="en-SG"/>
        </w:rPr>
        <w:instrText xml:space="preserve"> ADDIN ZOTERO_ITEM CSL_CITATION {"citationID":"16QB8Gys","properties":{"formattedCitation":"[1]","plainCitation":"[1]","noteIndex":0},"citationItems":[{"id":1,"uris":["http://zotero.org/users/17226495/items/HFP72F2Y"],"itemData":{"id":1,"type":"article-journal","container-title":"International Journal of Ambient Energy","DOI":"10.1080/01430750.2024.2314256","ISSN":"0143-0750, 2162-8246","issue":"1","language":"en","publisher":"Informa UK Limited","source":"Crossref","title":"Health implications due to exposure to fine and ultra-fine particulate matters: a short review","title-short":"Health implications due to exposure to fine and ultra-fine particulate matters","URL":"https://www.tandfonline.com/doi/full/10.1080/01430750.2024.2314256","volume":"45","author":[{"family":"Sharma","given":"R."},{"family":"Kurmi","given":"O. P."},{"family":"Hariprasad","given":"P."},{"family":"Tyagi","given":"S. K."}],"accessed":{"date-parts":[["2025",5,23]]},"issued":{"date-parts":[["2024",12,31]]}}}],"schema":"https://github.com/citation-style-language/schema/raw/master/csl-citation.json"} </w:instrText>
      </w:r>
      <w:r w:rsidR="00D10501" w:rsidRPr="00B27DAE">
        <w:rPr>
          <w:lang w:val="en-SG"/>
        </w:rPr>
        <w:fldChar w:fldCharType="separate"/>
      </w:r>
      <w:r w:rsidR="00D10501" w:rsidRPr="00B27DAE">
        <w:t>[1]</w:t>
      </w:r>
      <w:r w:rsidR="00D10501" w:rsidRPr="00B27DAE">
        <w:rPr>
          <w:lang w:val="en-SG"/>
        </w:rPr>
        <w:fldChar w:fldCharType="end"/>
      </w:r>
      <w:r w:rsidRPr="00DB5A22">
        <w:t xml:space="preserve">. </w:t>
      </w:r>
      <w:r w:rsidR="00991D10">
        <w:t>In particular</w:t>
      </w:r>
      <w:r w:rsidRPr="00DB5A22">
        <w:t>, fine particles such as PM2.5 are difficult to capture using conventional filtration methods due to their small size. To address this limitation, pre-conditioning techniques that enhance particle size prior to removal have been explored. Among them, acoustic agglomeration (AA) has attracted increasing attention in applications such as flue gas treatment, diesel exhaust systems</w:t>
      </w:r>
      <w:r w:rsidR="00AE6B10">
        <w:t xml:space="preserve"> and</w:t>
      </w:r>
      <w:r w:rsidRPr="00DB5A22">
        <w:t xml:space="preserve"> ambient air filtration</w:t>
      </w:r>
      <w:r w:rsidR="00A93423">
        <w:rPr>
          <w:rFonts w:hint="eastAsia"/>
        </w:rPr>
        <w:t xml:space="preserve"> </w:t>
      </w:r>
      <w:r w:rsidR="00A93423" w:rsidRPr="00B27DAE">
        <w:fldChar w:fldCharType="begin"/>
      </w:r>
      <w:r w:rsidR="004E39D4">
        <w:instrText xml:space="preserve"> ADDIN ZOTERO_ITEM CSL_CITATION {"citationID":"h2siSFpj","properties":{"formattedCitation":"[2]","plainCitation":"[2]","noteIndex":0},"citationItems":[{"id":9,"uris":["http://zotero.org/users/17226495/items/T9BTYISB"],"itemData":{"id":9,"type":"article-journal","container-title":"Journal of hazardous materials","DOI":"10.1016/j.jhazmat.2019.121089","page":"121089","publisher":"Elsevier","source":"Google Scholar","title":"Experimental study on eliminating fire smokes using acoustic agglomeration technology","volume":"382","author":[{"family":"Zhang","given":"Guangxue"},{"family":"Ma","given":"Zhenfang"},{"family":"Shen","given":"Jian"},{"family":"Zhang","given":"Kai"},{"family":"Wang","given":"Jinqing"},{"family":"Chi","given":"Zuohe"}],"issued":{"date-parts":[["2020"]]}}}],"schema":"https://github.com/citation-style-language/schema/raw/master/csl-citation.json"} </w:instrText>
      </w:r>
      <w:r w:rsidR="00A93423" w:rsidRPr="00B27DAE">
        <w:fldChar w:fldCharType="separate"/>
      </w:r>
      <w:r w:rsidR="004E39D4" w:rsidRPr="004E39D4">
        <w:t>[2]</w:t>
      </w:r>
      <w:r w:rsidR="00A93423" w:rsidRPr="00B27DAE">
        <w:fldChar w:fldCharType="end"/>
      </w:r>
      <w:r w:rsidR="00A93423">
        <w:rPr>
          <w:rFonts w:hint="eastAsia"/>
        </w:rPr>
        <w:t>,</w:t>
      </w:r>
      <w:r w:rsidR="00A93423" w:rsidRPr="00A93423">
        <w:t xml:space="preserve"> </w:t>
      </w:r>
      <w:r w:rsidR="00A93423" w:rsidRPr="00B27DAE">
        <w:fldChar w:fldCharType="begin"/>
      </w:r>
      <w:r w:rsidR="004E39D4">
        <w:instrText xml:space="preserve"> ADDIN ZOTERO_ITEM CSL_CITATION {"citationID":"sq6OBSkw","properties":{"formattedCitation":"[3]","plainCitation":"[3]","noteIndex":0},"citationItems":[{"id":155,"uris":["http://zotero.org/users/17226495/items/PFPB5HGI"],"itemData":{"id":155,"type":"article-journal","container-title":"Separation and Purification Technology","DOI":"10.1016/j.seppur.2024.131244","page":"131244","publisher":"Elsevier","source":"Google Scholar","title":"Enhanced particulate matter removal from flue gas of organic solid waste through acoustic agglomeration","volume":"360","author":[{"family":"Liu","given":"Guicai"},{"family":"Zhang","given":"Xin"},{"family":"Liu","given":"Pengzhan"},{"family":"Lim","given":"Shi Hao"},{"family":"Wan","given":"Man Pun"},{"family":"Ng","given":"Bing Feng"},{"family":"Lisak","given":"Grzegorz"}],"issued":{"date-parts":[["2025"]]}}}],"schema":"https://github.com/citation-style-language/schema/raw/master/csl-citation.json"} </w:instrText>
      </w:r>
      <w:r w:rsidR="00A93423" w:rsidRPr="00B27DAE">
        <w:fldChar w:fldCharType="separate"/>
      </w:r>
      <w:r w:rsidR="004E39D4" w:rsidRPr="004E39D4">
        <w:t>[3]</w:t>
      </w:r>
      <w:r w:rsidR="00A93423" w:rsidRPr="00B27DAE">
        <w:fldChar w:fldCharType="end"/>
      </w:r>
      <w:r w:rsidR="00A93423">
        <w:rPr>
          <w:rFonts w:hint="eastAsia"/>
        </w:rPr>
        <w:t xml:space="preserve">, </w:t>
      </w:r>
      <w:r w:rsidR="00A93423" w:rsidRPr="00B27DAE">
        <w:fldChar w:fldCharType="begin"/>
      </w:r>
      <w:r w:rsidR="004E39D4">
        <w:instrText xml:space="preserve"> ADDIN ZOTERO_ITEM CSL_CITATION {"citationID":"IehpMrY5","properties":{"formattedCitation":"[4]","plainCitation":"[4]","noteIndex":0},"citationItems":[{"id":16,"uris":["http://zotero.org/users/17226495/items/VU7XRSBJ"],"itemData":{"id":16,"type":"article-journal","container-title":"Journal of aerosol science","page":"827–828","publisher":"Pergamon","source":"Google Scholar","title":"Acoustic agglomeration of submicron particles in diesel exhausts: First results of the influence of humidity at two acoustic frequencies","title-short":"Acoustic agglomeration of submicron particles in diesel exhausts","volume":"31","author":[{"family":"Sarabia","given":"E. Riera-Franco","non-dropping-particle":"de"},{"family":"Gallego-Juárez","given":"J. A."},{"family":"Acosta-Aparicio","given":"V. M."},{"family":"Rodríguez-Maroto","given":"J. J."},{"family":"Dorronsoro","given":"J. L."},{"family":"Sanz-Rivera","given":"D."},{"family":"Gómez-Moreno","given":"F. J."},{"family":"Martín-Espigares","given":"M."}],"issued":{"date-parts":[["2000"]]}}}],"schema":"https://github.com/citation-style-language/schema/raw/master/csl-citation.json"} </w:instrText>
      </w:r>
      <w:r w:rsidR="00A93423" w:rsidRPr="00B27DAE">
        <w:fldChar w:fldCharType="separate"/>
      </w:r>
      <w:r w:rsidR="004E39D4" w:rsidRPr="004E39D4">
        <w:t>[4]</w:t>
      </w:r>
      <w:r w:rsidR="00A93423" w:rsidRPr="00B27DAE">
        <w:fldChar w:fldCharType="end"/>
      </w:r>
      <w:r w:rsidR="00A93423">
        <w:rPr>
          <w:rFonts w:hint="eastAsia"/>
        </w:rPr>
        <w:t xml:space="preserve">, </w:t>
      </w:r>
      <w:r w:rsidR="00A93423" w:rsidRPr="00B27DAE">
        <w:fldChar w:fldCharType="begin"/>
      </w:r>
      <w:r w:rsidR="004E39D4">
        <w:instrText xml:space="preserve"> ADDIN ZOTERO_ITEM CSL_CITATION {"citationID":"1EIFaRV2","properties":{"formattedCitation":"[5]","plainCitation":"[5]","noteIndex":0},"citationItems":[{"id":21,"uris":["http://zotero.org/users/17226495/items/P9ARRSFA"],"itemData":{"id":21,"type":"article-journal","container-title":"Plos one","DOI":"10.1371/journal.pone.0178851","issue":"6","page":"e0178851","publisher":"Public Library of Science San Francisco, CA USA","source":"Google Scholar","title":"Application of acoustic agglomeration to enhance air filtration efficiency in air-conditioning and mechanical ventilation (ACMV) systems","volume":"12","author":[{"family":"Ng","given":"Bing Feng"},{"family":"Xiong","given":"Jin Wen"},{"family":"Wan","given":"Man Pun"}],"issued":{"date-parts":[["2017"]]}}}],"schema":"https://github.com/citation-style-language/schema/raw/master/csl-citation.json"} </w:instrText>
      </w:r>
      <w:r w:rsidR="00A93423" w:rsidRPr="00B27DAE">
        <w:fldChar w:fldCharType="separate"/>
      </w:r>
      <w:r w:rsidR="004E39D4" w:rsidRPr="004E39D4">
        <w:t>[5]</w:t>
      </w:r>
      <w:r w:rsidR="00A93423" w:rsidRPr="00B27DAE">
        <w:fldChar w:fldCharType="end"/>
      </w:r>
      <w:r w:rsidRPr="00DB5A22">
        <w:t xml:space="preserve">, as it promotes particle coagulation and facilitates subsequent removal </w:t>
      </w:r>
      <w:r w:rsidR="00E87683" w:rsidRPr="00B27DAE">
        <w:fldChar w:fldCharType="begin"/>
      </w:r>
      <w:r w:rsidR="004E39D4">
        <w:instrText xml:space="preserve"> ADDIN ZOTERO_ITEM CSL_CITATION {"citationID":"yccJxPOL","properties":{"formattedCitation":"[6]","plainCitation":"[6]","noteIndex":0},"citationItems":[{"id":10,"uris":["http://zotero.org/users/17226495/items/63E6UY89"],"itemData":{"id":10,"type":"article-journal","container-title":"Powder Technology","DOI":"10.1016/j.powtec.2017.10.037","page":"145–150","publisher":"Elsevier","source":"Google Scholar","title":"Experimental study of acoustic agglomeration and fragmentation on coal-fired ash with different particle size distribution","volume":"325","author":[{"family":"Shen","given":"Guoqing"},{"family":"Huang","given":"Xiaoyu"},{"family":"He","given":"Chunlong"},{"family":"Zhang","given":"Shiping"},{"family":"An","given":"Liansuo"}],"issued":{"date-parts":[["2018"]]}}}],"schema":"https://github.com/citation-style-language/schema/raw/master/csl-citation.json"} </w:instrText>
      </w:r>
      <w:r w:rsidR="00E87683" w:rsidRPr="00B27DAE">
        <w:fldChar w:fldCharType="separate"/>
      </w:r>
      <w:r w:rsidR="004E39D4" w:rsidRPr="004E39D4">
        <w:t>[6]</w:t>
      </w:r>
      <w:r w:rsidR="00E87683" w:rsidRPr="00B27DAE">
        <w:fldChar w:fldCharType="end"/>
      </w:r>
      <w:r w:rsidRPr="00DB5A22">
        <w:t>.</w:t>
      </w:r>
    </w:p>
    <w:p w14:paraId="4EC8C248" w14:textId="6380A13D" w:rsidR="00840EFF" w:rsidRPr="00B27DAE" w:rsidRDefault="00DB5A22" w:rsidP="003041CA">
      <w:pPr>
        <w:ind w:firstLine="420"/>
        <w:jc w:val="both"/>
      </w:pPr>
      <w:r w:rsidRPr="00DB5A22">
        <w:t>AA describes the process of particle interaction, collision and agglomeration under acoustic excitation, where sound waves transfer mechanical energy to suspended particles</w:t>
      </w:r>
      <w:r w:rsidR="00E87683">
        <w:rPr>
          <w:rFonts w:hint="eastAsia"/>
        </w:rPr>
        <w:t xml:space="preserve"> </w:t>
      </w:r>
      <w:r w:rsidR="00E87683" w:rsidRPr="00B27DAE">
        <w:fldChar w:fldCharType="begin"/>
      </w:r>
      <w:r w:rsidR="004E39D4">
        <w:instrText xml:space="preserve"> ADDIN ZOTERO_ITEM CSL_CITATION {"citationID":"S4PDsPyk","properties":{"formattedCitation":"[6], [7]","plainCitation":"[6], [7]","noteIndex":0},"citationItems":[{"id":10,"uris":["http://zotero.org/users/17226495/items/63E6UY89"],"itemData":{"id":10,"type":"article-journal","container-title":"Powder Technology","DOI":"10.1016/j.powtec.2017.10.037","page":"145–150","publisher":"Elsevier","source":"Google Scholar","title":"Experimental study of acoustic agglomeration and fragmentation on coal-fired ash with different particle size distribution","volume":"325","author":[{"family":"Shen","given":"Guoqing"},{"family":"Huang","given":"Xiaoyu"},{"family":"He","given":"Chunlong"},{"family":"Zhang","given":"Shiping"},{"family":"An","given":"Liansuo"}],"issued":{"date-parts":[["2018"]]}}},{"id":18,"uris":["http://zotero.org/users/17226495/items/LH4F33PL"],"itemData":{"id":18,"type":"article-journal","container-title":"Occupational and environmental medicine","DOI":"10.1136/oem.58.3.211","issue":"3","page":"211–216","publisher":"BMJ Publishing Group Ltd","source":"Google Scholar","title":"Ultrafine particles","volume":"58","author":[{"family":"Donaldson","given":"Kenneth"},{"family":"Stone","given":"Vicky"},{"family":"Clouter","given":"Anna"},{"family":"Renwick","given":"Louise"},{"family":"MacNee","given":"William"}],"issued":{"date-parts":[["2001"]]}}}],"schema":"https://github.com/citation-style-language/schema/raw/master/csl-citation.json"} </w:instrText>
      </w:r>
      <w:r w:rsidR="00E87683" w:rsidRPr="00B27DAE">
        <w:fldChar w:fldCharType="separate"/>
      </w:r>
      <w:r w:rsidR="004E39D4" w:rsidRPr="004E39D4">
        <w:t>[6], [7]</w:t>
      </w:r>
      <w:r w:rsidR="00E87683" w:rsidRPr="00B27DAE">
        <w:fldChar w:fldCharType="end"/>
      </w:r>
      <w:r w:rsidRPr="00DB5A22">
        <w:t xml:space="preserve">. In standing wave fields, particles </w:t>
      </w:r>
      <w:r w:rsidR="007A61A7">
        <w:rPr>
          <w:rFonts w:hint="eastAsia"/>
        </w:rPr>
        <w:t xml:space="preserve">normally </w:t>
      </w:r>
      <w:r w:rsidRPr="00DB5A22">
        <w:t>tend to migrate toward pressure nodes, where oscillatory fluid motion induces relative movement between particles and the carrier medium, giving rise to Stokes drag</w:t>
      </w:r>
      <w:r w:rsidR="00404D36">
        <w:rPr>
          <w:rFonts w:hint="eastAsia"/>
        </w:rPr>
        <w:t xml:space="preserve"> </w:t>
      </w:r>
      <w:r w:rsidR="00404D36" w:rsidRPr="00B27DAE">
        <w:fldChar w:fldCharType="begin"/>
      </w:r>
      <w:r w:rsidR="00C77EAD">
        <w:instrText xml:space="preserve"> ADDIN ZOTERO_ITEM CSL_CITATION {"citationID":"PzAplDZ2","properties":{"formattedCitation":"[8], [9]","plainCitation":"[8], [9]","dontUpdate":true,"noteIndex":0},"citationItems":[{"id":"INCYQiCH/ARyZtnnQ","uris":["http://zotero.org/users/17226495/items/36TIYPNE"],"itemData":{"id":131,"type":"thesis","genre":"PhD Thesis","publisher":"University of California, Davis","source":"Google Scholar","title":"Observation of forces on microparticles in acoustic standing waves","URL":"https://ultrasonics.bioengineering.illinois.edu/pdfs/Thesisah.pdf","author":[{"family":"Hancock","given":"Andrew"}],"accessed":{"date-parts":[["2025",5,23]]},"issued":{"date-parts":[["2001"]]}}},{"id":135,"uris":["http://zotero.org/users/17226495/items/YJDBCUHQ"],"itemData":{"id":135,"type":"article-journal","container-title":"Physics of Fluids","DOI":"10.1063/1.3696243","issue":"3","publisher":"AIP Publishing","source":"Google Scholar","title":"On the motion of inertial particles by sound waves","URL":"https://pubs.aip.org/aip/pof/article/24/3/033301/257813","volume":"24","author":[{"family":"Cleckler","given":"Jay"},{"family":"Elghobashi","given":"Said"},{"family":"Liu","given":"Feng"}],"accessed":{"date-parts":[["2025",5,23]]},"issued":{"date-parts":[["2012"]]}}}],"schema":"https://github.com/citation-style-language/schema/raw/master/csl-citation.json"} </w:instrText>
      </w:r>
      <w:r w:rsidR="00404D36" w:rsidRPr="00B27DAE">
        <w:fldChar w:fldCharType="separate"/>
      </w:r>
      <w:r w:rsidR="004E39D4" w:rsidRPr="004E39D4">
        <w:t>[</w:t>
      </w:r>
      <w:r w:rsidR="003F4AA9">
        <w:rPr>
          <w:rFonts w:hint="eastAsia"/>
        </w:rPr>
        <w:t>8</w:t>
      </w:r>
      <w:r w:rsidR="004E39D4" w:rsidRPr="004E39D4">
        <w:t>]</w:t>
      </w:r>
      <w:r w:rsidR="00404D36" w:rsidRPr="00B27DAE">
        <w:fldChar w:fldCharType="end"/>
      </w:r>
      <w:r w:rsidR="00404D36">
        <w:rPr>
          <w:rFonts w:hint="eastAsia"/>
        </w:rPr>
        <w:t xml:space="preserve">, </w:t>
      </w:r>
      <w:r w:rsidR="00404D36" w:rsidRPr="00B27DAE">
        <w:fldChar w:fldCharType="begin"/>
      </w:r>
      <w:r w:rsidR="002E6120">
        <w:instrText xml:space="preserve"> ADDIN ZOTERO_ITEM CSL_CITATION {"citationID":"cn2SId84","properties":{"formattedCitation":"[10]","plainCitation":"[10]","dontUpdate":true,"noteIndex":0},"citationItems":[{"id":331,"uris":["http://zotero.org/users/17226495/items/Q9D8T8LD"],"itemData":{"id":331,"type":"article-journal","container-title":"Journal of Mechanical Science and Technology","DOI":"10.1007/s12206-013-0420-4","ISSN":"1738-494X, 1976-3824","issue":"6","journalAbbreviation":"J Mech Sci Technol","language":"en","license":"http://www.springer.com/tdm","page":"1707-1712","source":"DOI.org (Crossref)","title":"Direct simulation of inhalable particle motion and collision in a standing wave field","volume":"27","author":[{"family":"Fan","given":"Fengxian"},{"family":"Yang","given":"Xufeng"},{"family":"Kim","given":"Chang Nyung"}],"issued":{"date-parts":[["2013",6]]}}}],"schema":"https://github.com/citation-style-language/schema/raw/master/csl-citation.json"} </w:instrText>
      </w:r>
      <w:r w:rsidR="00404D36" w:rsidRPr="00B27DAE">
        <w:fldChar w:fldCharType="separate"/>
      </w:r>
      <w:r w:rsidR="004E39D4" w:rsidRPr="004E39D4">
        <w:t>[</w:t>
      </w:r>
      <w:r w:rsidR="003F4AA9">
        <w:rPr>
          <w:rFonts w:hint="eastAsia"/>
        </w:rPr>
        <w:t>9</w:t>
      </w:r>
      <w:r w:rsidR="004E39D4" w:rsidRPr="004E39D4">
        <w:t>]</w:t>
      </w:r>
      <w:r w:rsidR="00404D36" w:rsidRPr="00B27DAE">
        <w:fldChar w:fldCharType="end"/>
      </w:r>
      <w:r w:rsidRPr="00DB5A22">
        <w:t xml:space="preserve">. This </w:t>
      </w:r>
      <w:r w:rsidR="00E662D4" w:rsidRPr="00DB5A22">
        <w:t>acoustic</w:t>
      </w:r>
      <w:r w:rsidRPr="00DB5A22">
        <w:t xml:space="preserve"> motion enhances collision probability and leads to the formation of larger aggregates. As the process continues, particles accumulate in nodal regions, forming clusters that are more readily removed.</w:t>
      </w:r>
      <w:r w:rsidR="00E662D4">
        <w:rPr>
          <w:rFonts w:hint="eastAsia"/>
        </w:rPr>
        <w:t xml:space="preserve"> </w:t>
      </w:r>
      <w:r w:rsidRPr="00DB5A22">
        <w:t xml:space="preserve">Compared with conventional removal approaches, AA offers advantages such as scalability, relatively low energy consumption and improved efficiency in capturing fine particles by enhancing agglomeration prior to downstream separation </w:t>
      </w:r>
      <w:r w:rsidR="00E662D4" w:rsidRPr="00B27DAE">
        <w:rPr>
          <w:rFonts w:hint="eastAsia"/>
        </w:rPr>
        <w:t xml:space="preserve"> </w:t>
      </w:r>
      <w:r w:rsidR="00E662D4" w:rsidRPr="00B27DAE">
        <w:fldChar w:fldCharType="begin"/>
      </w:r>
      <w:r w:rsidR="002A654A">
        <w:instrText xml:space="preserve"> ADDIN ZOTERO_ITEM CSL_CITATION {"citationID":"d8UzyCWb","properties":{"unsorted":true,"formattedCitation":"[11], [12]","plainCitation":"[11], [12]","dontUpdate":true,"noteIndex":0},"citationItems":[{"id":142,"uris":["http://zotero.org/users/17226495/items/C7NZ3E8V"],"itemData":{"id":142,"type":"article-journal","container-title":"Ultrasonics Sonochemistry","DOI":"10.1016/j.ultsonch.2024.106774","page":"106774","publisher":"Elsevier","source":"Google Scholar","title":"Ultrasonic aerosol agglomeration: Manipulation of particle deposition and its impact on air filter pressure drop","title-short":"Ultrasonic aerosol agglomeration","volume":"103","author":[{"family":"Liu","given":"Pengzhan"},{"family":"Zhang","given":"Xin"},{"family":"Liu","given":"Guicai"},{"family":"Lim","given":"Shi Hao"},{"family":"Wan","given":"Man Pun"},{"family":"Lisak","given":"Grzegorz"},{"family":"Ng","given":"Bing Feng"}],"issued":{"date-parts":[["2024"]]}}},{"id":26,"uris":["http://zotero.org/users/17226495/items/B2EDVPJ6"],"itemData":{"id":26,"type":"article-journal","container-title":"Separation and Purification Technology","DOI":"10.1016/j.seppur.2024.128600","page":"128600","publisher":"Elsevier","source":"Google Scholar","title":"An efficient strategy to enhance air filtration through the synergistic effects of ultrasonics and seed particles","volume":"353","author":[{"family":"Zhang","given":"Xin"},{"family":"Liu","given":"Pengzhan"},{"family":"Liu","given":"Guicai"},{"family":"Lim","given":"Shi Hao"},{"family":"Wan","given":"Man Pun"},{"family":"Lisak","given":"Grzegorz"},{"family":"Ng","given":"Bing Feng"}],"issued":{"date-parts":[["2025"]]}}}],"schema":"https://github.com/citation-style-language/schema/raw/master/csl-citation.json"} </w:instrText>
      </w:r>
      <w:r w:rsidR="00E662D4" w:rsidRPr="00B27DAE">
        <w:fldChar w:fldCharType="separate"/>
      </w:r>
      <w:r w:rsidR="004E39D4" w:rsidRPr="004E39D4">
        <w:t>[</w:t>
      </w:r>
      <w:r w:rsidR="007A2F30">
        <w:rPr>
          <w:rFonts w:hint="eastAsia"/>
        </w:rPr>
        <w:t>10</w:t>
      </w:r>
      <w:r w:rsidR="004E39D4" w:rsidRPr="004E39D4">
        <w:t>], [</w:t>
      </w:r>
      <w:r w:rsidR="007A2F30">
        <w:rPr>
          <w:rFonts w:hint="eastAsia"/>
        </w:rPr>
        <w:t>11</w:t>
      </w:r>
      <w:r w:rsidR="004E39D4" w:rsidRPr="004E39D4">
        <w:t>]</w:t>
      </w:r>
      <w:r w:rsidR="00E662D4" w:rsidRPr="00B27DAE">
        <w:fldChar w:fldCharType="end"/>
      </w:r>
      <w:r w:rsidR="00840EFF">
        <w:rPr>
          <w:rFonts w:hint="eastAsia"/>
        </w:rPr>
        <w:t>.</w:t>
      </w:r>
    </w:p>
    <w:p w14:paraId="56F43EBA" w14:textId="53E5B1C8" w:rsidR="000D4525" w:rsidRPr="00B27DAE" w:rsidRDefault="00276301" w:rsidP="003041CA">
      <w:pPr>
        <w:ind w:firstLine="420"/>
        <w:jc w:val="both"/>
      </w:pPr>
      <w:r>
        <w:rPr>
          <w:rFonts w:hint="eastAsia"/>
        </w:rPr>
        <w:t>The performance of AA during an experiment depends on a variety of key parameters, which</w:t>
      </w:r>
      <w:r w:rsidR="00EF733E" w:rsidRPr="00EF733E">
        <w:rPr>
          <w:lang w:val="en-SG"/>
        </w:rPr>
        <w:t xml:space="preserve"> collectively govern the net agglomeration outcome by modulating </w:t>
      </w:r>
      <w:r w:rsidR="00EF733E" w:rsidRPr="00EF733E">
        <w:rPr>
          <w:lang w:val="en-SG"/>
        </w:rPr>
        <w:lastRenderedPageBreak/>
        <w:t>the underlying physical mechanisms. Acoustically, sound intensity provides the energy for particle motion</w:t>
      </w:r>
      <w:r w:rsidR="00C8772D">
        <w:rPr>
          <w:rFonts w:hint="eastAsia"/>
          <w:lang w:val="en-SG"/>
        </w:rPr>
        <w:t xml:space="preserve"> </w:t>
      </w:r>
      <w:r w:rsidR="00C8772D">
        <w:fldChar w:fldCharType="begin"/>
      </w:r>
      <w:r w:rsidR="002A654A">
        <w:instrText xml:space="preserve"> ADDIN ZOTERO_ITEM CSL_CITATION {"citationID":"9CQH71Zn","properties":{"formattedCitation":"[13], [14]","plainCitation":"[13], [14]","dontUpdate":true,"noteIndex":0},"citationItems":[{"id":29,"uris":["http://zotero.org/users/17226495/items/GX6YX28N"],"itemData":{"id":29,"type":"article-journal","container-title":"Journal of Fluid Mechanics","DOI":"https://doi.org/10.1017/S0022112094001096","page":"1–22","publisher":"Cambridge University Press","source":"Google Scholar","title":"Acoustic radiation pressure on a compressible sphere in a viscous fluid","volume":"267","author":[{"family":"Doinikov","given":"Alexander A."}],"issued":{"date-parts":[["1994"]]}}},{"id":76,"uris":["http://zotero.org/users/17226495/items/AFUHM5F9"],"itemData":{"id":76,"type":"article-journal","container-title":"Journal of aerosol science","DOI":"10.1016/j.jaerosci.2005.05.008","issue":"4","page":"540–553","publisher":"Elsevier","source":"Google Scholar","title":"The effects of orthokinetic collision, acoustic wake, and gravity on acoustic agglomeration of polydisperse aerosols","volume":"37","author":[{"family":"Dong","given":"Shaozeng"},{"family":"Lipkens","given":"Bart"},{"family":"Cameron","given":"T. M."}],"issued":{"date-parts":[["2006"]]}}}],"schema":"https://github.com/citation-style-language/schema/raw/master/csl-citation.json"} </w:instrText>
      </w:r>
      <w:r w:rsidR="00C8772D">
        <w:fldChar w:fldCharType="separate"/>
      </w:r>
      <w:r w:rsidR="004E39D4" w:rsidRPr="004E39D4">
        <w:t>[</w:t>
      </w:r>
      <w:r w:rsidR="007A2F30">
        <w:rPr>
          <w:rFonts w:hint="eastAsia"/>
        </w:rPr>
        <w:t>12</w:t>
      </w:r>
      <w:r w:rsidR="004E39D4" w:rsidRPr="004E39D4">
        <w:t>], [</w:t>
      </w:r>
      <w:r w:rsidR="007A2F30">
        <w:rPr>
          <w:rFonts w:hint="eastAsia"/>
        </w:rPr>
        <w:t>13</w:t>
      </w:r>
      <w:r w:rsidR="004E39D4" w:rsidRPr="004E39D4">
        <w:t>]</w:t>
      </w:r>
      <w:r w:rsidR="00C8772D">
        <w:fldChar w:fldCharType="end"/>
      </w:r>
      <w:r w:rsidR="00EF733E" w:rsidRPr="00EF733E">
        <w:rPr>
          <w:lang w:val="en-SG"/>
        </w:rPr>
        <w:t>, frequency determines the effectiveness of particle entrainment relative to inertia</w:t>
      </w:r>
      <w:r w:rsidR="00513499">
        <w:rPr>
          <w:rFonts w:hint="eastAsia"/>
          <w:lang w:val="en-SG"/>
        </w:rPr>
        <w:t xml:space="preserve"> </w:t>
      </w:r>
      <w:r w:rsidR="00513499">
        <w:fldChar w:fldCharType="begin"/>
      </w:r>
      <w:r w:rsidR="002A654A">
        <w:instrText xml:space="preserve"> ADDIN ZOTERO_ITEM CSL_CITATION {"citationID":"YXPHPojR","properties":{"unsorted":true,"formattedCitation":"[15], [16], [5], [6]","plainCitation":"[15], [16], [5], [6]","dontUpdate":true,"noteIndex":0},"citationItems":[{"id":128,"uris":["http://zotero.org/users/17226495/items/W27MSZ68"],"itemData":{"id":128,"type":"article-journal","container-title":"Journal of Aerosol Science","DOI":"10.1016/0021-8502(79)90047-8","issue":"3","page":"317–328","publisher":"Elsevier","source":"Google Scholar","title":"Acoustic particle agglomeration due to hydrodynamic interaction between monodisperse aerosols","volume":"10","author":[{"family":"Shaw","given":"D. T."},{"family":"Tu","given":"K. W."}],"issued":{"date-parts":[["1979"]]}}},{"id":122,"uris":["http://zotero.org/users/17226495/items/RDJ83QPZ"],"itemData":{"id":122,"type":"article-journal","container-title":"Powder Technology","DOI":"10.1016/j.powtec.2009.02.002","issue":"1","page":"20–25","publisher":"Elsevier","source":"Google Scholar","title":"Experimental study of acoustic agglomeration of coal-fired fly ash particles at low frequencies","volume":"193","author":[{"family":"Liu","given":"Jianzhong"},{"family":"Zhang","given":"Guangxue"},{"family":"Zhou","given":"Junhu"},{"family":"Wang","given":"Jie"},{"family":"Zhao","given":"Weidong"},{"family":"Cen","given":"Kefa"}],"issued":{"date-parts":[["2009"]]}}},{"id":21,"uris":["http://zotero.org/users/17226495/items/P9ARRSFA"],"itemData":{"id":21,"type":"article-journal","container-title":"Plos one","DOI":"10.1371/journal.pone.0178851","issue":"6","page":"e0178851","publisher":"Public Library of Science San Francisco, CA USA","source":"Google Scholar","title":"Application of acoustic agglomeration to enhance air filtration efficiency in air-conditioning and mechanical ventilation (ACMV) systems","volume":"12","author":[{"family":"Ng","given":"Bing Feng"},{"family":"Xiong","given":"Jin Wen"},{"family":"Wan","given":"Man Pun"}],"issued":{"date-parts":[["2017"]]}}},{"id":10,"uris":["http://zotero.org/users/17226495/items/63E6UY89"],"itemData":{"id":10,"type":"article-journal","container-title":"Powder Technology","DOI":"10.1016/j.powtec.2017.10.037","page":"145–150","publisher":"Elsevier","source":"Google Scholar","title":"Experimental study of acoustic agglomeration and fragmentation on coal-fired ash with different particle size distribution","volume":"325","author":[{"family":"Shen","given":"Guoqing"},{"family":"Huang","given":"Xiaoyu"},{"family":"He","given":"Chunlong"},{"family":"Zhang","given":"Shiping"},{"family":"An","given":"Liansuo"}],"issued":{"date-parts":[["2018"]]}}}],"schema":"https://github.com/citation-style-language/schema/raw/master/csl-citation.json"} </w:instrText>
      </w:r>
      <w:r w:rsidR="00513499">
        <w:fldChar w:fldCharType="separate"/>
      </w:r>
      <w:r w:rsidR="004E39D4" w:rsidRPr="004E39D4">
        <w:t>[</w:t>
      </w:r>
      <w:r w:rsidR="007A2F30">
        <w:rPr>
          <w:rFonts w:hint="eastAsia"/>
        </w:rPr>
        <w:t>14</w:t>
      </w:r>
      <w:r w:rsidR="004E39D4" w:rsidRPr="004E39D4">
        <w:t>], [</w:t>
      </w:r>
      <w:r w:rsidR="007A2F30">
        <w:rPr>
          <w:rFonts w:hint="eastAsia"/>
        </w:rPr>
        <w:t>15</w:t>
      </w:r>
      <w:r w:rsidR="004E39D4" w:rsidRPr="004E39D4">
        <w:t>], [5], [6]</w:t>
      </w:r>
      <w:r w:rsidR="00513499">
        <w:fldChar w:fldCharType="end"/>
      </w:r>
      <w:r w:rsidR="00EF733E" w:rsidRPr="00EF733E">
        <w:rPr>
          <w:lang w:val="en-SG"/>
        </w:rPr>
        <w:t xml:space="preserve"> and wave patterns define the spatial force field</w:t>
      </w:r>
      <w:r w:rsidR="00513499">
        <w:rPr>
          <w:rFonts w:hint="eastAsia"/>
          <w:lang w:val="en-SG"/>
        </w:rPr>
        <w:t xml:space="preserve"> </w:t>
      </w:r>
      <w:r w:rsidR="00513499">
        <w:fldChar w:fldCharType="begin"/>
      </w:r>
      <w:r w:rsidR="00C77EAD">
        <w:instrText xml:space="preserve"> ADDIN ZOTERO_ITEM CSL_CITATION {"citationID":"11iIPhVy","properties":{"formattedCitation":"[8], [9], [17]","plainCitation":"[8], [9], [17]","dontUpdate":true,"noteIndex":0},"citationItems":[{"id":"INCYQiCH/ARyZtnnQ","uris":["http://zotero.org/users/17226495/items/36TIYPNE"],"itemData":{"id":131,"type":"thesis","genre":"PhD Thesis","publisher":"University of California, Davis","source":"Google Scholar","title":"Observation of forces on microparticles in acoustic standing waves","URL":"https://ultrasonics.bioengineering.illinois.edu/pdfs/Thesisah.pdf","author":[{"family":"Hancock","given":"Andrew"}],"accessed":{"date-parts":[["2025",5,23]]},"issued":{"date-parts":[["2001"]]}}},{"id":135,"uris":["http://zotero.org/users/17226495/items/YJDBCUHQ"],"itemData":{"id":135,"type":"article-journal","container-title":"Physics of Fluids","DOI":"10.1063/1.3696243","issue":"3","publisher":"AIP Publishing","source":"Google Scholar","title":"On the motion of inertial particles by sound waves","URL":"https://pubs.aip.org/aip/pof/article/24/3/033301/257813","volume":"24","author":[{"family":"Cleckler","given":"Jay"},{"family":"Elghobashi","given":"Said"},{"family":"Liu","given":"Feng"}],"accessed":{"date-parts":[["2025",5,23]]},"issued":{"date-parts":[["2012"]]}}},{"id":364,"uris":["http://zotero.org/users/17226495/items/B4BHPADX"],"itemData":{"id":364,"type":"article-journal","container-title":"Powder Technology","DOI":"10.1016/j.powtec.2025.122015","ISSN":"00325910","journalAbbreviation":"Powder Technology","language":"en","page":"122015","source":"DOI.org (Crossref)","title":"Reshaping particle entrainment dynamics in single-source airborne sound fields","volume":"470","author":[{"family":"Liu","given":"Pengzhan"},{"family":"Shi","given":"Duojia"},{"family":"Tan","given":"Morgan WeiZhi"},{"family":"Li","given":"Ming"},{"family":"Zhang","given":"Xin"},{"family":"Liu","given":"Guicai"},{"family":"Lim","given":"Shi Hao"},{"family":"Yin","given":"Hang"},{"family":"Wan","given":"Man Pun"},{"family":"Lisak","given":"Grzegorz"},{"family":"Ng","given":"Bing Feng"}],"issued":{"date-parts":[["2026",3]]}}}],"schema":"https://github.com/citation-style-language/schema/raw/master/csl-citation.json"} </w:instrText>
      </w:r>
      <w:r w:rsidR="00513499">
        <w:fldChar w:fldCharType="separate"/>
      </w:r>
      <w:r w:rsidR="004E39D4" w:rsidRPr="004E39D4">
        <w:t>[9], [</w:t>
      </w:r>
      <w:r w:rsidR="007A2F30">
        <w:rPr>
          <w:rFonts w:hint="eastAsia"/>
        </w:rPr>
        <w:t>16</w:t>
      </w:r>
      <w:r w:rsidR="004E39D4" w:rsidRPr="004E39D4">
        <w:t>]</w:t>
      </w:r>
      <w:r w:rsidR="00513499">
        <w:fldChar w:fldCharType="end"/>
      </w:r>
      <w:r w:rsidR="00EF733E" w:rsidRPr="00EF733E">
        <w:rPr>
          <w:lang w:val="en-SG"/>
        </w:rPr>
        <w:t>. For particles, their type influences collision and cohesion dynamics</w:t>
      </w:r>
      <w:r w:rsidR="00513499">
        <w:rPr>
          <w:rFonts w:hint="eastAsia"/>
          <w:lang w:val="en-SG"/>
        </w:rPr>
        <w:t xml:space="preserve"> </w:t>
      </w:r>
      <w:r w:rsidR="00513499">
        <w:fldChar w:fldCharType="begin"/>
      </w:r>
      <w:r w:rsidR="004E39D4">
        <w:instrText xml:space="preserve"> ADDIN ZOTERO_ITEM CSL_CITATION {"citationID":"L91VdHDg","properties":{"unsorted":true,"formattedCitation":"[5], [3], [12]","plainCitation":"[5], [3], [12]","noteIndex":0},"citationItems":[{"id":21,"uris":["http://zotero.org/users/17226495/items/P9ARRSFA"],"itemData":{"id":21,"type":"article-journal","container-title":"Plos one","DOI":"10.1371/journal.pone.0178851","issue":"6","page":"e0178851","publisher":"Public Library of Science San Francisco, CA USA","source":"Google Scholar","title":"Application of acoustic agglomeration to enhance air filtration efficiency in air-conditioning and mechanical ventilation (ACMV) systems","volume":"12","author":[{"family":"Ng","given":"Bing Feng"},{"family":"Xiong","given":"Jin Wen"},{"family":"Wan","given":"Man Pun"}],"issued":{"date-parts":[["2017"]]}}},{"id":155,"uris":["http://zotero.org/users/17226495/items/PFPB5HGI"],"itemData":{"id":155,"type":"article-journal","container-title":"Separation and Purification Technology","DOI":"10.1016/j.seppur.2024.131244","page":"131244","publisher":"Elsevier","source":"Google Scholar","title":"Enhanced particulate matter removal from flue gas of organic solid waste through acoustic agglomeration","volume":"360","author":[{"family":"Liu","given":"Guicai"},{"family":"Zhang","given":"Xin"},{"family":"Liu","given":"Pengzhan"},{"family":"Lim","given":"Shi Hao"},{"family":"Wan","given":"Man Pun"},{"family":"Ng","given":"Bing Feng"},{"family":"Lisak","given":"Grzegorz"}],"issued":{"date-parts":[["2025"]]}}},{"id":26,"uris":["http://zotero.org/users/17226495/items/B2EDVPJ6"],"itemData":{"id":26,"type":"article-journal","container-title":"Separation and Purification Technology","DOI":"10.1016/j.seppur.2024.128600","page":"128600","publisher":"Elsevier","source":"Google Scholar","title":"An efficient strategy to enhance air filtration through the synergistic effects of ultrasonics and seed particles","volume":"353","author":[{"family":"Zhang","given":"Xin"},{"family":"Liu","given":"Pengzhan"},{"family":"Liu","given":"Guicai"},{"family":"Lim","given":"Shi Hao"},{"family":"Wan","given":"Man Pun"},{"family":"Lisak","given":"Grzegorz"},{"family":"Ng","given":"Bing Feng"}],"issued":{"date-parts":[["2025"]]}}}],"schema":"https://github.com/citation-style-language/schema/raw/master/csl-citation.json"} </w:instrText>
      </w:r>
      <w:r w:rsidR="00513499">
        <w:fldChar w:fldCharType="separate"/>
      </w:r>
      <w:r w:rsidR="004E39D4" w:rsidRPr="004E39D4">
        <w:t>[5], [3], [12]</w:t>
      </w:r>
      <w:r w:rsidR="00513499">
        <w:fldChar w:fldCharType="end"/>
      </w:r>
      <w:r w:rsidR="00EF733E" w:rsidRPr="00EF733E">
        <w:rPr>
          <w:lang w:val="en-SG"/>
        </w:rPr>
        <w:t>, size distribution drives relative motion via orthokinetic interaction</w:t>
      </w:r>
      <w:r w:rsidR="00513499">
        <w:rPr>
          <w:rFonts w:hint="eastAsia"/>
          <w:lang w:val="en-SG"/>
        </w:rPr>
        <w:t xml:space="preserve"> </w:t>
      </w:r>
      <w:r w:rsidR="00513499">
        <w:fldChar w:fldCharType="begin"/>
      </w:r>
      <w:r w:rsidR="002A654A">
        <w:instrText xml:space="preserve"> ADDIN ZOTERO_ITEM CSL_CITATION {"citationID":"HC99vd1Z","properties":{"formattedCitation":"[18], [19]","plainCitation":"[18], [19]","dontUpdate":true,"noteIndex":0},"citationItems":[{"id":20,"uris":["http://zotero.org/users/17226495/items/2JRYVHPS"],"itemData":{"id":20,"type":"article-journal","container-title":"Procedia Engineering","DOI":"10.1016/j.proeng.2015.01.256","page":"1261–1270","publisher":"Elsevier","source":"Google Scholar","title":"Preliminary experimental study of acoustic agglomeration of coal-fired fine particles","volume":"102","author":[{"family":"Zhou","given":"Dong"},{"family":"Luo","given":"Zhongyang"},{"family":"Fang","given":"Mengxiang"},{"family":"Xu","given":"Hong"},{"family":"Jiang","given":"Jianping"},{"family":"Ning","given":"Yaqian"},{"family":"Shi","given":"Zhenglun"}],"issued":{"date-parts":[["2015"]]}}},{"id":75,"uris":["http://zotero.org/users/17226495/items/EMR443DA"],"itemData":{"id":75,"type":"article-journal","container-title":"Powder Technology","DOI":"10.1016/j.powtec.2025.120821","page":"120821","publisher":"Elsevier","source":"Google Scholar","title":"Rapid and versatile numerical simulations of acoustic agglomeration by the fixed pivot-based population balance modeling","volume":"456","author":[{"family":"Liu","given":"Pengzhan"},{"family":"Shang","given":"Xiaopeng"},{"family":"Tan","given":"Morgan WeiZhi"},{"family":"Shi","given":"Duojia"},{"family":"Zhang","given":"Xin"},{"family":"Liu","given":"Guicai"},{"family":"Lim","given":"Shi Hao"},{"family":"Yin","given":"Hang"},{"family":"Wan","given":"Man Pun"},{"family":"Lisak","given":"Grzegorz"}],"issued":{"date-parts":[["2025"]]}}}],"schema":"https://github.com/citation-style-language/schema/raw/master/csl-citation.json"} </w:instrText>
      </w:r>
      <w:r w:rsidR="00513499">
        <w:fldChar w:fldCharType="separate"/>
      </w:r>
      <w:r w:rsidR="004E39D4" w:rsidRPr="004E39D4">
        <w:t>[</w:t>
      </w:r>
      <w:r w:rsidR="007A2F30">
        <w:rPr>
          <w:rFonts w:hint="eastAsia"/>
        </w:rPr>
        <w:t>17</w:t>
      </w:r>
      <w:r w:rsidR="004E39D4" w:rsidRPr="004E39D4">
        <w:t>], [</w:t>
      </w:r>
      <w:r w:rsidR="007A2F30">
        <w:rPr>
          <w:rFonts w:hint="eastAsia"/>
        </w:rPr>
        <w:t>18</w:t>
      </w:r>
      <w:r w:rsidR="004E39D4" w:rsidRPr="004E39D4">
        <w:t>]</w:t>
      </w:r>
      <w:r w:rsidR="00513499">
        <w:fldChar w:fldCharType="end"/>
      </w:r>
      <w:r w:rsidR="00EF733E" w:rsidRPr="00EF733E">
        <w:rPr>
          <w:lang w:val="en-SG"/>
        </w:rPr>
        <w:t xml:space="preserve"> and number concentration sets the baseline collision probability</w:t>
      </w:r>
      <w:r w:rsidR="00513499">
        <w:rPr>
          <w:rFonts w:hint="eastAsia"/>
          <w:lang w:val="en-SG"/>
        </w:rPr>
        <w:t xml:space="preserve"> </w:t>
      </w:r>
      <w:r w:rsidR="00513499">
        <w:fldChar w:fldCharType="begin"/>
      </w:r>
      <w:r w:rsidR="002A654A">
        <w:instrText xml:space="preserve"> ADDIN ZOTERO_ITEM CSL_CITATION {"citationID":"O7TRqca3","properties":{"unsorted":true,"formattedCitation":"[20], [16], [19]","plainCitation":"[20], [16], [19]","dontUpdate":true,"noteIndex":0},"citationItems":[{"id":146,"uris":["http://zotero.org/users/17226495/items/BEY9RC5H"],"itemData":{"id":146,"type":"article-journal","container-title":"Aerosol Science and Technology","DOI":"10.1080/02786820601009704","ISSN":"0278-6826, 1521-7388","issue":"1","language":"en","page":"1-13","publisher":"Informa UK Limited","source":"Crossref","title":"Simulation of Acoustic Agglomeration Processes of Poly-Disperse Solid Particles","volume":"41","author":[{"family":"Sheng","given":"Changdong"},{"family":"Shen","given":"Xianglin"}],"issued":{"date-parts":[["2007",2]]}}},{"id":122,"uris":["http://zotero.org/users/17226495/items/RDJ83QPZ"],"itemData":{"id":122,"type":"article-journal","container-title":"Powder Technology","DOI":"10.1016/j.powtec.2009.02.002","issue":"1","page":"20–25","publisher":"Elsevier","source":"Google Scholar","title":"Experimental study of acoustic agglomeration of coal-fired fly ash particles at low frequencies","volume":"193","author":[{"family":"Liu","given":"Jianzhong"},{"family":"Zhang","given":"Guangxue"},{"family":"Zhou","given":"Junhu"},{"family":"Wang","given":"Jie"},{"family":"Zhao","given":"Weidong"},{"family":"Cen","given":"Kefa"}],"issued":{"date-parts":[["2009"]]}}},{"id":75,"uris":["http://zotero.org/users/17226495/items/EMR443DA"],"itemData":{"id":75,"type":"article-journal","container-title":"Powder Technology","DOI":"10.1016/j.powtec.2025.120821","page":"120821","publisher":"Elsevier","source":"Google Scholar","title":"Rapid and versatile numerical simulations of acoustic agglomeration by the fixed pivot-based population balance modeling","volume":"456","author":[{"family":"Liu","given":"Pengzhan"},{"family":"Shang","given":"Xiaopeng"},{"family":"Tan","given":"Morgan WeiZhi"},{"family":"Shi","given":"Duojia"},{"family":"Zhang","given":"Xin"},{"family":"Liu","given":"Guicai"},{"family":"Lim","given":"Shi Hao"},{"family":"Yin","given":"Hang"},{"family":"Wan","given":"Man Pun"},{"family":"Lisak","given":"Grzegorz"}],"issued":{"date-parts":[["2025"]]}}}],"schema":"https://github.com/citation-style-language/schema/raw/master/csl-citation.json"} </w:instrText>
      </w:r>
      <w:r w:rsidR="00513499">
        <w:fldChar w:fldCharType="separate"/>
      </w:r>
      <w:r w:rsidR="004E39D4" w:rsidRPr="004E39D4">
        <w:t>[</w:t>
      </w:r>
      <w:r w:rsidR="007A2F30">
        <w:rPr>
          <w:rFonts w:hint="eastAsia"/>
        </w:rPr>
        <w:t>19</w:t>
      </w:r>
      <w:r w:rsidR="004E39D4" w:rsidRPr="004E39D4">
        <w:t>], [</w:t>
      </w:r>
      <w:r w:rsidR="007A2F30">
        <w:rPr>
          <w:rFonts w:hint="eastAsia"/>
        </w:rPr>
        <w:t>15</w:t>
      </w:r>
      <w:r w:rsidR="004E39D4" w:rsidRPr="004E39D4">
        <w:t>], [</w:t>
      </w:r>
      <w:r w:rsidR="007A2F30">
        <w:rPr>
          <w:rFonts w:hint="eastAsia"/>
        </w:rPr>
        <w:t>18</w:t>
      </w:r>
      <w:r w:rsidR="004E39D4" w:rsidRPr="004E39D4">
        <w:t>]</w:t>
      </w:r>
      <w:r w:rsidR="00513499">
        <w:fldChar w:fldCharType="end"/>
      </w:r>
      <w:r w:rsidR="00EF733E" w:rsidRPr="00EF733E">
        <w:rPr>
          <w:lang w:val="en-SG"/>
        </w:rPr>
        <w:t>. Regarding the fluid medium, temperature affects both viscosity and potential condensation</w:t>
      </w:r>
      <w:r w:rsidR="00C8772D">
        <w:rPr>
          <w:rFonts w:hint="eastAsia"/>
          <w:lang w:val="en-SG"/>
        </w:rPr>
        <w:t xml:space="preserve"> </w:t>
      </w:r>
      <w:r w:rsidR="00C8772D">
        <w:fldChar w:fldCharType="begin"/>
      </w:r>
      <w:r w:rsidR="002A654A">
        <w:instrText xml:space="preserve"> ADDIN ZOTERO_ITEM CSL_CITATION {"citationID":"qSkSrzfI","properties":{"formattedCitation":"[12]","plainCitation":"[12]","dontUpdate":true,"noteIndex":0},"citationItems":[{"id":26,"uris":["http://zotero.org/users/17226495/items/B2EDVPJ6"],"itemData":{"id":26,"type":"article-journal","container-title":"Separation and Purification Technology","DOI":"10.1016/j.seppur.2024.128600","page":"128600","publisher":"Elsevier","source":"Google Scholar","title":"An efficient strategy to enhance air filtration through the synergistic effects of ultrasonics and seed particles","volume":"353","author":[{"family":"Zhang","given":"Xin"},{"family":"Liu","given":"Pengzhan"},{"family":"Liu","given":"Guicai"},{"family":"Lim","given":"Shi Hao"},{"family":"Wan","given":"Man Pun"},{"family":"Lisak","given":"Grzegorz"},{"family":"Ng","given":"Bing Feng"}],"issued":{"date-parts":[["2025"]]}}}],"schema":"https://github.com/citation-style-language/schema/raw/master/csl-citation.json"} </w:instrText>
      </w:r>
      <w:r w:rsidR="00C8772D">
        <w:fldChar w:fldCharType="separate"/>
      </w:r>
      <w:r w:rsidR="004E39D4" w:rsidRPr="004E39D4">
        <w:t>[</w:t>
      </w:r>
      <w:r w:rsidR="007A2F30">
        <w:rPr>
          <w:rFonts w:hint="eastAsia"/>
        </w:rPr>
        <w:t>11</w:t>
      </w:r>
      <w:r w:rsidR="004E39D4" w:rsidRPr="004E39D4">
        <w:t>]</w:t>
      </w:r>
      <w:r w:rsidR="00C8772D">
        <w:fldChar w:fldCharType="end"/>
      </w:r>
      <w:r w:rsidR="00EF733E" w:rsidRPr="00EF733E">
        <w:rPr>
          <w:lang w:val="en-SG"/>
        </w:rPr>
        <w:t xml:space="preserve">, thereby modifying viscous drag </w:t>
      </w:r>
      <w:r w:rsidR="00C8772D">
        <w:fldChar w:fldCharType="begin"/>
      </w:r>
      <w:r w:rsidR="002A654A">
        <w:instrText xml:space="preserve"> ADDIN ZOTERO_ITEM CSL_CITATION {"citationID":"mQlxa5Ab","properties":{"unsorted":true,"formattedCitation":"[21], [22]","plainCitation":"[21], [22]","dontUpdate":true,"noteIndex":0},"citationItems":[{"id":32,"uris":["http://zotero.org/users/17226495/items/5FMU6JLS"],"itemData":{"id":32,"type":"article-journal","container-title":"Lab on a Chip","DOI":"10.1039/C2LC21068A","issue":"6","page":"1014–1021","publisher":"Royal Society of Chemistry","source":"Google Scholar","title":"Acoustofluidics 7: The acoustic radiation force on small particles","title-short":"Acoustofluidics 7","volume":"12","author":[{"family":"Bruus","given":"Henrik"}],"issued":{"date-parts":[["2012"]]}}},{"id":47,"uris":["http://zotero.org/users/17226495/items/95AYGN8E"],"itemData":{"id":47,"type":"article-journal","container-title":"Advanced Powder Technology","DOI":"10.1016/j.apt.2014.12.008","issue":"3","page":"698–704","publisher":"Elsevier","source":"Google Scholar","title":"Numerical particle-based analysis of the effects responsible for acoustic particle agglomeration","volume":"26","author":[{"family":"Markauskas","given":"Darius"},{"family":"Kačianauskas","given":"Rimantas"},{"family":"Maknickas","given":"Algirdas"}],"issued":{"date-parts":[["2015"]]}}}],"schema":"https://github.com/citation-style-language/schema/raw/master/csl-citation.json"} </w:instrText>
      </w:r>
      <w:r w:rsidR="00C8772D">
        <w:fldChar w:fldCharType="separate"/>
      </w:r>
      <w:r w:rsidR="004E39D4" w:rsidRPr="004E39D4">
        <w:t>[</w:t>
      </w:r>
      <w:r w:rsidR="007A2F30">
        <w:rPr>
          <w:rFonts w:hint="eastAsia"/>
        </w:rPr>
        <w:t>20</w:t>
      </w:r>
      <w:r w:rsidR="004E39D4" w:rsidRPr="004E39D4">
        <w:t>], [</w:t>
      </w:r>
      <w:r w:rsidR="007A2F30">
        <w:rPr>
          <w:rFonts w:hint="eastAsia"/>
        </w:rPr>
        <w:t>21</w:t>
      </w:r>
      <w:r w:rsidR="004E39D4" w:rsidRPr="004E39D4">
        <w:t>]</w:t>
      </w:r>
      <w:r w:rsidR="00C8772D">
        <w:fldChar w:fldCharType="end"/>
      </w:r>
      <w:r w:rsidR="00C8772D">
        <w:rPr>
          <w:rFonts w:hint="eastAsia"/>
        </w:rPr>
        <w:t xml:space="preserve"> </w:t>
      </w:r>
      <w:r w:rsidR="00EF733E" w:rsidRPr="00EF733E">
        <w:rPr>
          <w:lang w:val="en-SG"/>
        </w:rPr>
        <w:t xml:space="preserve">and interparticle binding. The interplay of these factors nonlinearly influences primary forces like the </w:t>
      </w:r>
      <w:r w:rsidR="00AE43F7">
        <w:rPr>
          <w:rFonts w:hint="eastAsia"/>
          <w:lang w:val="en-SG"/>
        </w:rPr>
        <w:t>Sound pressure gradient force (</w:t>
      </w:r>
      <w:r w:rsidR="00BA62DE">
        <w:rPr>
          <w:rFonts w:hint="eastAsia"/>
          <w:lang w:val="en-SG"/>
        </w:rPr>
        <w:t>SPGF</w:t>
      </w:r>
      <w:r w:rsidR="00AE43F7">
        <w:rPr>
          <w:rFonts w:hint="eastAsia"/>
          <w:lang w:val="en-SG"/>
        </w:rPr>
        <w:t>)</w:t>
      </w:r>
      <w:r w:rsidR="00EF733E" w:rsidRPr="00EF733E">
        <w:rPr>
          <w:lang w:val="en-SG"/>
        </w:rPr>
        <w:t xml:space="preserve"> and Stokes drag, as well as secondary mechanisms such as acoustic wake effect</w:t>
      </w:r>
      <w:r w:rsidR="001C6EA5">
        <w:rPr>
          <w:rFonts w:hint="eastAsia"/>
          <w:lang w:val="en-SG"/>
        </w:rPr>
        <w:t xml:space="preserve">s and mutual radiation pressure effects, </w:t>
      </w:r>
      <w:r w:rsidR="00EF733E" w:rsidRPr="00EF733E">
        <w:rPr>
          <w:lang w:val="en-SG"/>
        </w:rPr>
        <w:t>ultimately determining agglomeration efficiency.</w:t>
      </w:r>
    </w:p>
    <w:p w14:paraId="4557A60F" w14:textId="6550FED0" w:rsidR="00ED54B0" w:rsidRDefault="007D1917" w:rsidP="00B0116D">
      <w:pPr>
        <w:ind w:firstLine="420"/>
        <w:jc w:val="both"/>
      </w:pPr>
      <w:r>
        <w:tab/>
      </w:r>
    </w:p>
    <w:p w14:paraId="569D0FC7" w14:textId="77777777" w:rsidR="003041CA" w:rsidRDefault="00ED54B0" w:rsidP="00ED54B0">
      <w:pPr>
        <w:ind w:firstLine="420"/>
        <w:jc w:val="both"/>
      </w:pPr>
      <w:r>
        <w:t>Given the complexity and sensitivity of various parameters described above, researchers commonly rely on numerical simulations before physical trials. Several numerical paradigms are available and widely used in AA research, each with its own assumptions, strengths</w:t>
      </w:r>
      <w:r w:rsidR="00AE6B10">
        <w:t xml:space="preserve"> and</w:t>
      </w:r>
      <w:r>
        <w:t xml:space="preserve"> limitations. The discrete element method (DEM) treats individual particles as explicit entities subject to pressure-gradient, hydrodynamic</w:t>
      </w:r>
      <w:r w:rsidR="00AE6B10">
        <w:t xml:space="preserve"> and</w:t>
      </w:r>
      <w:r>
        <w:t xml:space="preserve"> body forces </w:t>
      </w:r>
      <w:r w:rsidRPr="00B27DAE">
        <w:fldChar w:fldCharType="begin"/>
      </w:r>
      <w:r w:rsidR="002A654A">
        <w:instrText xml:space="preserve"> ADDIN ZOTERO_ITEM CSL_CITATION {"citationID":"BCYXkAnC","properties":{"formattedCitation":"[23], [24]","plainCitation":"[23], [24]","dontUpdate":true,"noteIndex":0},"citationItems":[{"id":46,"uris":["http://zotero.org/users/17226495/items/SSNFKX3Q"],"itemData":{"id":46,"type":"article-journal","container-title":"Particulate Science and Technology","DOI":"10.1080/02726351.2016.1156793","ISSN":"0272-6351, 1548-0046","issue":"4","language":"en","page":"453-460","publisher":"Informa UK Limited","source":"Crossref","title":"Discrete element simulating the hydrodynamic effects in acoustic agglomeration of micron-sized particles","volume":"34","author":[{"family":"Maknickas","given":"Algirdas"},{"family":"Markauskas","given":"Darius"},{"family":"Kačianauskas","given":"Rimantas"}],"issued":{"date-parts":[["2016",7]]}}},{"id":180,"uris":["http://zotero.org/users/17226495/items/5L9HQQMR"],"itemData":{"id":180,"type":"article-journal","abstract":"Abstract          The aerospace and automotive industries are seeking advanced materials with low weight yet high strength and durability. Aluminum and magnesium-based metal matrix composites with ceramic micro- and nano-reinforcements promise the desirable properties. However, larger surface-area-to-volume ratio in micro- and especially nanoparticles gives rise to van der Waals and adhesion forces that cause the particles to agglomerate in clusters. Such clusters lead to adverse effects on final properties, no longer acting as dislocation anchors but instead becoming defects. Also, agglomeration causes the particle distribution to become uneven, leading to inconsistent properties. To break up clusters, ultrasonic processing may be used via an immersed sonotrode, or alternatively via electromagnetic vibration. This paper combines a fundamental study of acoustic cavitation in liquid aluminum with a study of the interaction forces causing particles to agglomerate, as well as mechanisms of cluster breakup. A non-linear acoustic cavitation model utilizing pressure waves produced by an immersed horn is presented, and then applied to cavitation in liquid aluminum. Physical quantities related to fluid flow and quantities specific to the cavitation solver are passed to a discrete element method particles model. The coupled system is then used for a detailed study of clusters’ breakup by cavitation.","container-title":"Metallurgical and Materials Transactions A","DOI":"10.1007/s11661-017-4321-5","ISSN":"1073-5623, 1543-1940","issue":"11","journalAbbreviation":"Metall Mater Trans A","language":"en","license":"https://creativecommons.org/licenses/by/4.0","page":"5616-5627","publisher":"Springer Science and Business Media LLC","source":"Crossref","title":"Coupling of Acoustic Cavitation with Dem-Based Particle Solvers for Modeling De-agglomeration of Particle Clusters in Liquid Metals","volume":"48","author":[{"family":"Manoylov","given":"Anton"},{"family":"Lebon","given":"Bruno"},{"family":"Djambazov","given":"Georgi"},{"family":"Pericleous","given":"Koulis"}],"issued":{"date-parts":[["2017",11]]}}}],"schema":"https://github.com/citation-style-language/schema/raw/master/csl-citation.json"} </w:instrText>
      </w:r>
      <w:r w:rsidRPr="00B27DAE">
        <w:fldChar w:fldCharType="separate"/>
      </w:r>
      <w:r w:rsidR="004E39D4" w:rsidRPr="004E39D4">
        <w:t>[</w:t>
      </w:r>
      <w:r w:rsidR="00D9203E">
        <w:rPr>
          <w:rFonts w:hint="eastAsia"/>
        </w:rPr>
        <w:t>22</w:t>
      </w:r>
      <w:r w:rsidR="004E39D4" w:rsidRPr="004E39D4">
        <w:t>], [</w:t>
      </w:r>
      <w:r w:rsidR="00D9203E">
        <w:rPr>
          <w:rFonts w:hint="eastAsia"/>
        </w:rPr>
        <w:t>23</w:t>
      </w:r>
      <w:r w:rsidR="004E39D4" w:rsidRPr="004E39D4">
        <w:t>]</w:t>
      </w:r>
      <w:r w:rsidRPr="00B27DAE">
        <w:fldChar w:fldCharType="end"/>
      </w:r>
      <w:r>
        <w:t>. DEM can represent collision resolution, rolling/sliding friction</w:t>
      </w:r>
      <w:r w:rsidR="00AE6B10">
        <w:t xml:space="preserve"> and</w:t>
      </w:r>
      <w:r>
        <w:t xml:space="preserve"> detailed trajectories, which makes it well suited for studies where particle-level interactions are critical. However, DEM’s fidelity comes at a steep computational cost. Resolving large numbers of particles with small timesteps and evaluating detailed force </w:t>
      </w:r>
      <w:r>
        <w:lastRenderedPageBreak/>
        <w:t>models often becomes prohibitively expensive, especially when acoustic forcing and coupled flow fields must be updated at acoustic timescales.</w:t>
      </w:r>
      <w:r>
        <w:rPr>
          <w:rFonts w:hint="eastAsia"/>
        </w:rPr>
        <w:t xml:space="preserve"> </w:t>
      </w:r>
    </w:p>
    <w:p w14:paraId="01BA903F" w14:textId="4FB2BF65" w:rsidR="00ED54B0" w:rsidRPr="00B27DAE" w:rsidRDefault="00ED54B0" w:rsidP="00ED54B0">
      <w:pPr>
        <w:ind w:firstLine="420"/>
        <w:jc w:val="both"/>
      </w:pPr>
      <w:r>
        <w:t>On the other hand, the finite element method (FEM) provides a continuum-based framework in which the governing acoustic and flow equations are discretized over the computational domain and solved through mesh-based numerical approximation</w:t>
      </w:r>
      <w:r w:rsidR="00774016">
        <w:rPr>
          <w:rFonts w:hint="eastAsia"/>
        </w:rPr>
        <w:t xml:space="preserve"> </w:t>
      </w:r>
      <w:r w:rsidR="00106072">
        <w:fldChar w:fldCharType="begin"/>
      </w:r>
      <w:r w:rsidR="00106072">
        <w:instrText xml:space="preserve"> ADDIN ZOTERO_ITEM CSL_CITATION {"citationID":"wJALRtgX","properties":{"formattedCitation":"[25]","plainCitation":"[25]","noteIndex":0},"citationItems":[{"id":379,"uris":["http://zotero.org/users/17226495/items/63QUVJ73"],"itemData":{"id":379,"type":"article-journal","abstract":"Accurate predictions of the wave-dominated region of an acoustic field in a room can be generated using wave-based computational methods. One such method is the finite element method (FEM). With presently available computing power and advanced numerical techniques, it is possible to obtain FEM predictions of sound fields in rooms with complicated geometries and complex boundary conditions in realistic time frames. The FEM has been continuously developed since its inception and attempts to provide solutions in real time using finite element-based methods are beginning to appear in the literature; these developments are especially interesting for auralization and virtual acoustics applications. To support these efforts, and provide a resource for neophytes, the use of the FEM for room acoustics is reviewed in this article. A history is presented alongside examples of the method’s derivation, implementation, and solutions. The current challenges and state-of-the-art are also presented, and it is found that the most recent contributions to the field make use of one or a mixture of the following: the finite element-based discontinuous Galerkin method, extended reaction boundary conditions written in the frequency domain but solved in the time domain, and the solution of large-scale models using parallel processing and graphics processing units.","container-title":"Acoustics","DOI":"10.3390/acoustics5020022","ISSN":"2624-599X","issue":"2","journalAbbreviation":"Acoustics","language":"en","page":"367-395","source":"DOI.org (Crossref)","title":"A Review of Finite Element Methods for Room Acoustics","volume":"5","author":[{"family":"Prinn","given":"Albert G."}],"issued":{"date-parts":[["2023",4,4]]}}}],"schema":"https://github.com/citation-style-language/schema/raw/master/csl-citation.json"} </w:instrText>
      </w:r>
      <w:r w:rsidR="00106072">
        <w:fldChar w:fldCharType="separate"/>
      </w:r>
      <w:r w:rsidR="00106072" w:rsidRPr="00106072">
        <w:t>[25]</w:t>
      </w:r>
      <w:r w:rsidR="00106072">
        <w:fldChar w:fldCharType="end"/>
      </w:r>
      <w:r>
        <w:t>. This approach is particularly effective for resolving coupled fields such as acoustic pressure, fluid velocity and particle transport with high spatial fidelity. Nevertheless, achieving such fidelity typically requires fine spatial meshes and small temporal increments, which can lead to substantial computational overhead and memory consumption, especially for high-frequency acoustic excitation and long transient simulations</w:t>
      </w:r>
      <w:r w:rsidR="00E36A34">
        <w:rPr>
          <w:rFonts w:hint="eastAsia"/>
        </w:rPr>
        <w:t xml:space="preserve"> </w:t>
      </w:r>
      <w:r w:rsidR="00E36A34">
        <w:fldChar w:fldCharType="begin"/>
      </w:r>
      <w:r w:rsidR="00106072">
        <w:instrText xml:space="preserve"> ADDIN ZOTERO_ITEM CSL_CITATION {"citationID":"R8Hut9SY","properties":{"formattedCitation":"[26]","plainCitation":"[26]","noteIndex":0},"citationItems":[{"id":378,"uris":["http://zotero.org/users/17226495/items/87E836QB"],"itemData":{"id":378,"type":"article-journal","abstract":"State-of-the-art finite-element methods for time-harmonic acoustics governed by the Helmholtz equation are reviewed. Four major current challenges in the field are specifically addressed: the effective treatment of acoustic scattering in unbounded domains, including local and nonlocal absorbing boundary conditions, infinite elements, and absorbing layers; numerical dispersion errors that arise in the approximation of short unresolved waves, polluting resolved scales, and requiring a large computational effort; efficient algebraic equation solving methods for the resulting complex-symmetric (non-Hermitian) matrix systems including sparse iterative and domain decomposition methods; and a posteriori error estimates for the Helmholtz operator required for adaptive methods. Mesh resolution to control phase error and bound dispersion or pollution errors measured in global norms for large wave numbers in finite-element methods are described. Stabilized, multiscale, and other wave-based discretization methods developed to reduce this error are reviewed. A review of finite-element methods for acoustic inverse problems and shape optimization is also given.","container-title":"The Journal of the Acoustical Society of America","DOI":"10.1121/1.2164987","ISSN":"0001-4966, 1520-8524","issue":"3","language":"en","page":"1315-1330","source":"DOI.org (Crossref)","title":"A review of finite-element methods for time-harmonic acoustics","volume":"119","author":[{"family":"Thompson","given":"Lonny L."}],"issued":{"date-parts":[["2006",3,1]]}}}],"schema":"https://github.com/citation-style-language/schema/raw/master/csl-citation.json"} </w:instrText>
      </w:r>
      <w:r w:rsidR="00E36A34">
        <w:fldChar w:fldCharType="separate"/>
      </w:r>
      <w:r w:rsidR="00106072" w:rsidRPr="00106072">
        <w:t>[26]</w:t>
      </w:r>
      <w:r w:rsidR="00E36A34">
        <w:fldChar w:fldCharType="end"/>
      </w:r>
      <w:r>
        <w:t xml:space="preserve">. </w:t>
      </w:r>
    </w:p>
    <w:p w14:paraId="54D4767C" w14:textId="09355F84" w:rsidR="009C7E1A" w:rsidRDefault="00BD450B" w:rsidP="00E076F0">
      <w:pPr>
        <w:ind w:firstLine="420"/>
        <w:jc w:val="both"/>
      </w:pPr>
      <w:r>
        <w:t>As</w:t>
      </w:r>
      <w:r w:rsidRPr="00B27DAE">
        <w:t xml:space="preserve"> </w:t>
      </w:r>
      <w:r w:rsidR="00FB6A14" w:rsidRPr="00B27DAE">
        <w:t xml:space="preserve">traditional numerical methods trade computation time for physical detail, an </w:t>
      </w:r>
      <w:r w:rsidR="00092EDA" w:rsidRPr="00B27DAE">
        <w:rPr>
          <w:rFonts w:hint="eastAsia"/>
        </w:rPr>
        <w:t>innovative</w:t>
      </w:r>
      <w:r w:rsidR="00FB6A14" w:rsidRPr="00B27DAE">
        <w:t xml:space="preserve"> alternative is to incorporate machine learning into the simulation pipeline to accelerate the most expensive components while retaining the physical structure of the remaining model. Physics-informed </w:t>
      </w:r>
      <w:r w:rsidR="00207591">
        <w:rPr>
          <w:rFonts w:hint="eastAsia"/>
        </w:rPr>
        <w:t>N</w:t>
      </w:r>
      <w:r w:rsidR="00E91570">
        <w:rPr>
          <w:rFonts w:hint="eastAsia"/>
        </w:rPr>
        <w:t>eural Network</w:t>
      </w:r>
      <w:r w:rsidR="00FB6A14" w:rsidRPr="00B27DAE">
        <w:t xml:space="preserve">s (PINNs) </w:t>
      </w:r>
      <w:r w:rsidR="00B12AA2" w:rsidRPr="00B27DAE">
        <w:t>provide</w:t>
      </w:r>
      <w:r w:rsidR="00FB6A14" w:rsidRPr="00B27DAE">
        <w:t xml:space="preserve"> a framework to </w:t>
      </w:r>
      <w:r w:rsidR="006625CF">
        <w:rPr>
          <w:rFonts w:hint="eastAsia"/>
        </w:rPr>
        <w:t>train models with physics</w:t>
      </w:r>
      <w:r w:rsidR="006625CF" w:rsidRPr="00B27DAE">
        <w:t xml:space="preserve"> </w:t>
      </w:r>
      <w:r w:rsidR="00FB6A14" w:rsidRPr="00B27DAE">
        <w:t>governing equations</w:t>
      </w:r>
      <w:r w:rsidR="00A77651">
        <w:t>. I</w:t>
      </w:r>
      <w:r w:rsidR="00FB6A14" w:rsidRPr="00B27DAE">
        <w:t xml:space="preserve">nstead of computing certain quantities by direct numerical solution at every timestep, a neural model is trained to approximate the mapping from relevant inputs to the target quantity. Once trained, </w:t>
      </w:r>
      <w:r w:rsidR="00B92FBC" w:rsidRPr="00B27DAE">
        <w:t>PINN</w:t>
      </w:r>
      <w:r w:rsidR="00FB6A14" w:rsidRPr="00B27DAE">
        <w:t xml:space="preserve"> produces that quantity via a single forward evaluation, which is orders of magnitude cheaper than repeated per-particle analytical/numerical solve</w:t>
      </w:r>
      <w:r w:rsidR="00923539">
        <w:t>r</w:t>
      </w:r>
      <w:r w:rsidR="00FB6A14" w:rsidRPr="00B27DAE">
        <w:t>s</w:t>
      </w:r>
      <w:r w:rsidR="00B92FBC">
        <w:rPr>
          <w:rFonts w:hint="eastAsia"/>
        </w:rPr>
        <w:t xml:space="preserve"> </w:t>
      </w:r>
      <w:r w:rsidR="00B92FBC">
        <w:t>through</w:t>
      </w:r>
      <w:r w:rsidR="00B92FBC">
        <w:rPr>
          <w:rFonts w:hint="eastAsia"/>
        </w:rPr>
        <w:t xml:space="preserve"> complicated calculations and massive degrees of freedom</w:t>
      </w:r>
      <w:r w:rsidR="00FB6A14" w:rsidRPr="00B27DAE">
        <w:t xml:space="preserve">. </w:t>
      </w:r>
    </w:p>
    <w:p w14:paraId="3657F0B5" w14:textId="4E193C84" w:rsidR="00FB6A14" w:rsidRDefault="008F258B" w:rsidP="005F77B6">
      <w:pPr>
        <w:ind w:firstLine="420"/>
        <w:jc w:val="both"/>
      </w:pPr>
      <w:r>
        <w:lastRenderedPageBreak/>
        <w:t>In t</w:t>
      </w:r>
      <w:r w:rsidR="00FB6A14" w:rsidRPr="00B27DAE">
        <w:t>h</w:t>
      </w:r>
      <w:r w:rsidR="00A40944">
        <w:t>is</w:t>
      </w:r>
      <w:r w:rsidR="00FB6A14" w:rsidRPr="00B27DAE">
        <w:t xml:space="preserve"> paper</w:t>
      </w:r>
      <w:r>
        <w:t xml:space="preserve">, </w:t>
      </w:r>
      <w:r w:rsidR="00A40944">
        <w:t>the</w:t>
      </w:r>
      <w:r w:rsidR="00A40944" w:rsidRPr="00B27DAE">
        <w:t xml:space="preserve"> </w:t>
      </w:r>
      <w:r w:rsidR="00FD00C4">
        <w:rPr>
          <w:rFonts w:hint="eastAsia"/>
        </w:rPr>
        <w:t xml:space="preserve">Fourier-featured </w:t>
      </w:r>
      <w:r w:rsidR="00FB6A14" w:rsidRPr="00B27DAE">
        <w:t>PINN architecture</w:t>
      </w:r>
      <w:r w:rsidR="00FD00C4">
        <w:rPr>
          <w:rFonts w:hint="eastAsia"/>
        </w:rPr>
        <w:t xml:space="preserve"> (FF-PINN)</w:t>
      </w:r>
      <w:r w:rsidR="00E02B78">
        <w:rPr>
          <w:rFonts w:hint="eastAsia"/>
        </w:rPr>
        <w:t xml:space="preserve"> </w:t>
      </w:r>
      <w:r>
        <w:t xml:space="preserve">is introduced </w:t>
      </w:r>
      <w:r w:rsidR="000C66A3" w:rsidRPr="00B27DAE">
        <w:rPr>
          <w:rFonts w:hint="eastAsia"/>
        </w:rPr>
        <w:t xml:space="preserve">for </w:t>
      </w:r>
      <w:r w:rsidR="001611A0">
        <w:t xml:space="preserve">the prediction of </w:t>
      </w:r>
      <w:r w:rsidR="000C66A3" w:rsidRPr="00B27DAE">
        <w:rPr>
          <w:rFonts w:hint="eastAsia"/>
        </w:rPr>
        <w:t xml:space="preserve">particle motion and collision under </w:t>
      </w:r>
      <w:r w:rsidR="00AE43F7">
        <w:rPr>
          <w:rFonts w:hint="eastAsia"/>
        </w:rPr>
        <w:t>SPGF</w:t>
      </w:r>
      <w:r w:rsidR="000C66A3" w:rsidRPr="00B27DAE">
        <w:rPr>
          <w:rFonts w:hint="eastAsia"/>
        </w:rPr>
        <w:t xml:space="preserve"> and Stokes force</w:t>
      </w:r>
      <w:r w:rsidR="00EF7D5D" w:rsidRPr="00EF7D5D">
        <w:t xml:space="preserve"> </w:t>
      </w:r>
      <w:r w:rsidR="00EF7D5D">
        <w:t>where</w:t>
      </w:r>
      <w:r w:rsidR="00EF7D5D" w:rsidRPr="00B27DAE">
        <w:t xml:space="preserve"> local acoustic pressure</w:t>
      </w:r>
      <w:r w:rsidR="00EF7D5D" w:rsidRPr="00B27DAE">
        <w:rPr>
          <w:rFonts w:hint="eastAsia"/>
        </w:rPr>
        <w:t xml:space="preserve"> </w:t>
      </w:r>
      <w:r w:rsidR="00EF7D5D" w:rsidRPr="00B27DAE">
        <w:t>gradients</w:t>
      </w:r>
      <w:r w:rsidR="00EF7D5D" w:rsidRPr="00B27DAE">
        <w:rPr>
          <w:rFonts w:hint="eastAsia"/>
        </w:rPr>
        <w:t xml:space="preserve"> </w:t>
      </w:r>
      <w:r w:rsidR="00EF7D5D">
        <w:t xml:space="preserve">is coupled to </w:t>
      </w:r>
      <w:r w:rsidR="00EF7D5D" w:rsidRPr="00B27DAE">
        <w:rPr>
          <w:rFonts w:hint="eastAsia"/>
        </w:rPr>
        <w:t>flow oscillations</w:t>
      </w:r>
      <w:r w:rsidR="00FB6A14" w:rsidRPr="00B27DAE">
        <w:t>.</w:t>
      </w:r>
      <w:r w:rsidR="00DE5C11" w:rsidRPr="00B27DAE">
        <w:rPr>
          <w:rFonts w:hint="eastAsia"/>
        </w:rPr>
        <w:t xml:space="preserve"> </w:t>
      </w:r>
      <w:r w:rsidR="00FD00C4">
        <w:rPr>
          <w:rFonts w:hint="eastAsia"/>
        </w:rPr>
        <w:t>FF-</w:t>
      </w:r>
      <w:r w:rsidR="00656096">
        <w:t>PINN</w:t>
      </w:r>
      <w:r w:rsidR="00D1317C">
        <w:t xml:space="preserve"> </w:t>
      </w:r>
      <w:r w:rsidR="00A54F1D" w:rsidRPr="00B27DAE">
        <w:t>preserve</w:t>
      </w:r>
      <w:r w:rsidR="00A54F1D">
        <w:t>s</w:t>
      </w:r>
      <w:r w:rsidR="00A54F1D" w:rsidRPr="00B27DAE">
        <w:t xml:space="preserve"> physical interpretability while achieving substantial speedups in </w:t>
      </w:r>
      <w:r w:rsidR="002F5341" w:rsidRPr="00B27DAE">
        <w:t xml:space="preserve">high spatial </w:t>
      </w:r>
      <w:r w:rsidR="008510AE">
        <w:t>or</w:t>
      </w:r>
      <w:r w:rsidR="002F5341" w:rsidRPr="00B27DAE">
        <w:t xml:space="preserve"> temporal resolution</w:t>
      </w:r>
      <w:r w:rsidR="002F5341">
        <w:t xml:space="preserve"> simulations</w:t>
      </w:r>
      <w:r w:rsidR="00CD51D6">
        <w:t xml:space="preserve">. </w:t>
      </w:r>
      <w:r w:rsidR="00D01D43">
        <w:rPr>
          <w:rFonts w:hint="eastAsia"/>
        </w:rPr>
        <w:t>As shown in Fig. 1, t</w:t>
      </w:r>
      <w:r w:rsidR="00D01D43">
        <w:t xml:space="preserve">he </w:t>
      </w:r>
      <w:r w:rsidR="005F77B6">
        <w:t xml:space="preserve">following sections of this paper </w:t>
      </w:r>
      <w:proofErr w:type="gramStart"/>
      <w:r w:rsidR="00D01D43">
        <w:rPr>
          <w:rFonts w:hint="eastAsia"/>
        </w:rPr>
        <w:t>documents</w:t>
      </w:r>
      <w:proofErr w:type="gramEnd"/>
      <w:r w:rsidR="000A026A" w:rsidRPr="00B27DAE">
        <w:t xml:space="preserve"> </w:t>
      </w:r>
      <w:r w:rsidR="00973E1F">
        <w:t xml:space="preserve">the </w:t>
      </w:r>
      <w:r w:rsidR="000A026A" w:rsidRPr="00B27DAE">
        <w:t xml:space="preserve">specific </w:t>
      </w:r>
      <w:r w:rsidR="00FD00C4">
        <w:rPr>
          <w:rFonts w:hint="eastAsia"/>
        </w:rPr>
        <w:t>FF-</w:t>
      </w:r>
      <w:r w:rsidR="00973E1F">
        <w:t xml:space="preserve">PINN </w:t>
      </w:r>
      <w:r w:rsidR="000A026A" w:rsidRPr="00B27DAE">
        <w:t>architecture, training procedure</w:t>
      </w:r>
      <w:r w:rsidR="00F62E20">
        <w:t>s</w:t>
      </w:r>
      <w:r w:rsidR="000A026A" w:rsidRPr="00B27DAE">
        <w:t>, validation</w:t>
      </w:r>
      <w:r w:rsidR="00F62E20">
        <w:t>s</w:t>
      </w:r>
      <w:r w:rsidR="000A026A" w:rsidRPr="00B27DAE">
        <w:t xml:space="preserve"> against </w:t>
      </w:r>
      <w:r w:rsidR="00055EC2">
        <w:rPr>
          <w:rFonts w:hint="eastAsia"/>
        </w:rPr>
        <w:t>FEM</w:t>
      </w:r>
      <w:r w:rsidR="000A026A" w:rsidRPr="00B27DAE">
        <w:t xml:space="preserve">/DEM data and </w:t>
      </w:r>
      <w:r w:rsidR="00973E1F">
        <w:t xml:space="preserve">present </w:t>
      </w:r>
      <w:r w:rsidR="000A026A" w:rsidRPr="00B27DAE">
        <w:t>initial parametric studies</w:t>
      </w:r>
      <w:r w:rsidR="00736121">
        <w:t>.</w:t>
      </w:r>
      <w:r w:rsidR="00A03346">
        <w:rPr>
          <w:rFonts w:hint="eastAsia"/>
        </w:rPr>
        <w:t xml:space="preserve"> </w:t>
      </w:r>
      <w:r w:rsidR="00F62E20">
        <w:t>B</w:t>
      </w:r>
      <w:r w:rsidR="0039558C">
        <w:rPr>
          <w:rFonts w:hint="eastAsia"/>
        </w:rPr>
        <w:t xml:space="preserve">y applying </w:t>
      </w:r>
      <w:r w:rsidR="00FD00C4">
        <w:rPr>
          <w:rFonts w:hint="eastAsia"/>
        </w:rPr>
        <w:t>FF-</w:t>
      </w:r>
      <w:r w:rsidR="0039558C">
        <w:rPr>
          <w:rFonts w:hint="eastAsia"/>
        </w:rPr>
        <w:t xml:space="preserve">PINN framework for </w:t>
      </w:r>
      <w:r w:rsidR="00EF7D5D">
        <w:t xml:space="preserve">the </w:t>
      </w:r>
      <w:r w:rsidR="0039558C">
        <w:rPr>
          <w:rFonts w:hint="eastAsia"/>
        </w:rPr>
        <w:t xml:space="preserve">training of </w:t>
      </w:r>
      <w:r w:rsidR="003C7B88">
        <w:rPr>
          <w:rFonts w:hint="eastAsia"/>
        </w:rPr>
        <w:t xml:space="preserve">elements decomposed from complicated dynamics equations, </w:t>
      </w:r>
      <w:r w:rsidR="005232DE">
        <w:rPr>
          <w:rFonts w:hint="eastAsia"/>
        </w:rPr>
        <w:t xml:space="preserve">significant improvements </w:t>
      </w:r>
      <w:r w:rsidR="00F62E20">
        <w:t xml:space="preserve">to </w:t>
      </w:r>
      <w:r w:rsidR="005232DE">
        <w:rPr>
          <w:rFonts w:hint="eastAsia"/>
        </w:rPr>
        <w:t>simulation efficiency</w:t>
      </w:r>
      <w:r w:rsidR="001B17AD">
        <w:rPr>
          <w:rFonts w:hint="eastAsia"/>
        </w:rPr>
        <w:t xml:space="preserve"> </w:t>
      </w:r>
      <w:r w:rsidR="00F62E20">
        <w:t xml:space="preserve">can be obtained </w:t>
      </w:r>
      <w:r w:rsidR="001B17AD">
        <w:rPr>
          <w:rFonts w:hint="eastAsia"/>
        </w:rPr>
        <w:t xml:space="preserve">while maintaining </w:t>
      </w:r>
      <w:r w:rsidR="00656096">
        <w:t xml:space="preserve">prediction </w:t>
      </w:r>
      <w:r w:rsidR="001B17AD">
        <w:rPr>
          <w:rFonts w:hint="eastAsia"/>
        </w:rPr>
        <w:t xml:space="preserve">accuracy. </w:t>
      </w:r>
    </w:p>
    <w:p w14:paraId="71E3518A" w14:textId="6AC7B723" w:rsidR="00D91B43" w:rsidRDefault="007E0682" w:rsidP="00D91B43">
      <w:pPr>
        <w:jc w:val="both"/>
      </w:pPr>
      <w:r w:rsidRPr="007E0682">
        <w:rPr>
          <w:noProof/>
        </w:rPr>
        <w:drawing>
          <wp:inline distT="0" distB="0" distL="0" distR="0" wp14:anchorId="0AC9B0EE" wp14:editId="6FEB7157">
            <wp:extent cx="5274310" cy="3095853"/>
            <wp:effectExtent l="0" t="0" r="2540" b="9525"/>
            <wp:docPr id="39273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295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95853"/>
                    </a:xfrm>
                    <a:prstGeom prst="rect">
                      <a:avLst/>
                    </a:prstGeom>
                  </pic:spPr>
                </pic:pic>
              </a:graphicData>
            </a:graphic>
          </wp:inline>
        </w:drawing>
      </w:r>
    </w:p>
    <w:p w14:paraId="1F9B25FF" w14:textId="5EB341C9" w:rsidR="003F2A09" w:rsidRPr="00A212A9" w:rsidRDefault="00F24D9B" w:rsidP="00A212A9">
      <w:pPr>
        <w:keepNext/>
        <w:spacing w:line="240" w:lineRule="auto"/>
        <w:jc w:val="both"/>
        <w:rPr>
          <w:i/>
          <w:iCs/>
          <w:sz w:val="20"/>
          <w:szCs w:val="20"/>
        </w:rPr>
      </w:pPr>
      <w:r w:rsidRPr="00A212A9">
        <w:rPr>
          <w:i/>
          <w:iCs/>
          <w:sz w:val="20"/>
          <w:szCs w:val="20"/>
        </w:rPr>
        <w:t xml:space="preserve">Figure </w:t>
      </w:r>
      <w:r w:rsidRPr="00A212A9">
        <w:rPr>
          <w:i/>
          <w:iCs/>
          <w:sz w:val="20"/>
          <w:szCs w:val="20"/>
        </w:rPr>
        <w:fldChar w:fldCharType="begin"/>
      </w:r>
      <w:r w:rsidRPr="00A212A9">
        <w:rPr>
          <w:i/>
          <w:iCs/>
          <w:sz w:val="20"/>
          <w:szCs w:val="20"/>
        </w:rPr>
        <w:instrText xml:space="preserve"> SEQ Figure \* ARABIC </w:instrText>
      </w:r>
      <w:r w:rsidRPr="00A212A9">
        <w:rPr>
          <w:i/>
          <w:iCs/>
          <w:sz w:val="20"/>
          <w:szCs w:val="20"/>
        </w:rPr>
        <w:fldChar w:fldCharType="separate"/>
      </w:r>
      <w:r w:rsidR="00BA2E21" w:rsidRPr="00A212A9">
        <w:rPr>
          <w:i/>
          <w:iCs/>
          <w:noProof/>
          <w:sz w:val="20"/>
          <w:szCs w:val="20"/>
        </w:rPr>
        <w:t>1</w:t>
      </w:r>
      <w:r w:rsidRPr="00A212A9">
        <w:rPr>
          <w:i/>
          <w:iCs/>
          <w:sz w:val="20"/>
          <w:szCs w:val="20"/>
        </w:rPr>
        <w:fldChar w:fldCharType="end"/>
      </w:r>
      <w:r w:rsidRPr="00A212A9">
        <w:rPr>
          <w:rFonts w:hint="eastAsia"/>
          <w:i/>
          <w:iCs/>
          <w:sz w:val="20"/>
          <w:szCs w:val="20"/>
        </w:rPr>
        <w:t xml:space="preserve">. </w:t>
      </w:r>
      <w:r w:rsidR="00153FDB" w:rsidRPr="00153FDB">
        <w:rPr>
          <w:i/>
          <w:iCs/>
          <w:sz w:val="20"/>
          <w:szCs w:val="20"/>
        </w:rPr>
        <w:t>Schematic overview of the proposed FF</w:t>
      </w:r>
      <w:r w:rsidR="00153FDB">
        <w:rPr>
          <w:rFonts w:hint="eastAsia"/>
          <w:i/>
          <w:iCs/>
          <w:sz w:val="20"/>
          <w:szCs w:val="20"/>
        </w:rPr>
        <w:t>-</w:t>
      </w:r>
      <w:r w:rsidR="00153FDB" w:rsidRPr="00153FDB">
        <w:rPr>
          <w:i/>
          <w:iCs/>
          <w:sz w:val="20"/>
          <w:szCs w:val="20"/>
        </w:rPr>
        <w:t xml:space="preserve">PINN framework for </w:t>
      </w:r>
      <w:r w:rsidR="00153FDB">
        <w:rPr>
          <w:rFonts w:hint="eastAsia"/>
          <w:i/>
          <w:iCs/>
          <w:sz w:val="20"/>
          <w:szCs w:val="20"/>
        </w:rPr>
        <w:t>AA</w:t>
      </w:r>
      <w:r w:rsidR="00153FDB" w:rsidRPr="00153FDB">
        <w:rPr>
          <w:i/>
          <w:iCs/>
          <w:sz w:val="20"/>
          <w:szCs w:val="20"/>
        </w:rPr>
        <w:t xml:space="preserve"> simulation. </w:t>
      </w:r>
      <w:r w:rsidR="00894BDD" w:rsidRPr="00894BDD">
        <w:rPr>
          <w:i/>
          <w:iCs/>
          <w:sz w:val="20"/>
          <w:szCs w:val="20"/>
        </w:rPr>
        <w:t>The AA dynamics originally solved by FEM and DEM are decomposed into separa</w:t>
      </w:r>
      <w:r w:rsidR="00894BDD">
        <w:rPr>
          <w:rFonts w:hint="eastAsia"/>
          <w:i/>
          <w:iCs/>
          <w:sz w:val="20"/>
          <w:szCs w:val="20"/>
        </w:rPr>
        <w:t>te</w:t>
      </w:r>
      <w:r w:rsidR="00894BDD" w:rsidRPr="00894BDD">
        <w:rPr>
          <w:i/>
          <w:iCs/>
          <w:sz w:val="20"/>
          <w:szCs w:val="20"/>
        </w:rPr>
        <w:t xml:space="preserve"> force components, which are independently </w:t>
      </w:r>
      <w:r w:rsidR="00894BDD">
        <w:rPr>
          <w:rFonts w:hint="eastAsia"/>
          <w:i/>
          <w:iCs/>
          <w:sz w:val="20"/>
          <w:szCs w:val="20"/>
        </w:rPr>
        <w:t>trained</w:t>
      </w:r>
      <w:r w:rsidR="00894BDD" w:rsidRPr="00894BDD">
        <w:rPr>
          <w:i/>
          <w:iCs/>
          <w:sz w:val="20"/>
          <w:szCs w:val="20"/>
        </w:rPr>
        <w:t xml:space="preserve"> through dedicated </w:t>
      </w:r>
      <w:r w:rsidR="00FD00C4">
        <w:rPr>
          <w:rFonts w:hint="eastAsia"/>
          <w:i/>
          <w:iCs/>
          <w:sz w:val="20"/>
          <w:szCs w:val="20"/>
        </w:rPr>
        <w:t>FF-</w:t>
      </w:r>
      <w:r w:rsidR="00894BDD">
        <w:rPr>
          <w:rFonts w:hint="eastAsia"/>
          <w:i/>
          <w:iCs/>
          <w:sz w:val="20"/>
          <w:szCs w:val="20"/>
        </w:rPr>
        <w:t>PINNs</w:t>
      </w:r>
      <w:r w:rsidR="00894BDD" w:rsidRPr="00894BDD">
        <w:rPr>
          <w:i/>
          <w:iCs/>
          <w:sz w:val="20"/>
          <w:szCs w:val="20"/>
        </w:rPr>
        <w:t xml:space="preserve"> with Fourier featured preprocessing. The trained models are then combined for rapid prediction of particle transport, frequency and SPL effects and </w:t>
      </w:r>
      <w:r w:rsidR="00894BDD" w:rsidRPr="00894BDD">
        <w:rPr>
          <w:i/>
          <w:iCs/>
          <w:sz w:val="20"/>
          <w:szCs w:val="20"/>
        </w:rPr>
        <w:lastRenderedPageBreak/>
        <w:t xml:space="preserve">collision behavior. The framework maintains FEM level accuracy while achieving substantial </w:t>
      </w:r>
      <w:r w:rsidR="002E78DB">
        <w:rPr>
          <w:rFonts w:hint="eastAsia"/>
          <w:i/>
          <w:iCs/>
          <w:sz w:val="20"/>
          <w:szCs w:val="20"/>
        </w:rPr>
        <w:t>improvement</w:t>
      </w:r>
      <w:r w:rsidR="00894BDD" w:rsidRPr="00894BDD">
        <w:rPr>
          <w:i/>
          <w:iCs/>
          <w:sz w:val="20"/>
          <w:szCs w:val="20"/>
        </w:rPr>
        <w:t xml:space="preserve"> in computational efficiency.</w:t>
      </w:r>
    </w:p>
    <w:p w14:paraId="383BF17D" w14:textId="75ED3874" w:rsidR="000A026A" w:rsidRPr="00B27DAE" w:rsidRDefault="000A026A" w:rsidP="00354979">
      <w:pPr>
        <w:pStyle w:val="1"/>
      </w:pPr>
      <w:r w:rsidRPr="00B27DAE">
        <w:rPr>
          <w:rFonts w:hint="eastAsia"/>
        </w:rPr>
        <w:t>Methodology</w:t>
      </w:r>
    </w:p>
    <w:p w14:paraId="30793B6F" w14:textId="1DEFB3FB" w:rsidR="00C46376" w:rsidRPr="00B27DAE" w:rsidRDefault="008179EA" w:rsidP="000217FF">
      <w:pPr>
        <w:pStyle w:val="3"/>
        <w:jc w:val="both"/>
      </w:pPr>
      <w:r w:rsidRPr="00B27DAE">
        <w:rPr>
          <w:rFonts w:eastAsiaTheme="minorEastAsia" w:hint="eastAsia"/>
        </w:rPr>
        <w:t xml:space="preserve">2.1 </w:t>
      </w:r>
      <w:r w:rsidR="00D72895">
        <w:rPr>
          <w:rFonts w:eastAsiaTheme="minorEastAsia"/>
        </w:rPr>
        <w:t xml:space="preserve">Fundamental </w:t>
      </w:r>
      <w:r w:rsidR="00C46376" w:rsidRPr="00B27DAE">
        <w:rPr>
          <w:rFonts w:hint="eastAsia"/>
        </w:rPr>
        <w:t>sound wave</w:t>
      </w:r>
      <w:r w:rsidR="00D72895">
        <w:t xml:space="preserve"> equation</w:t>
      </w:r>
    </w:p>
    <w:p w14:paraId="3A03C5BC" w14:textId="6E5A11CE" w:rsidR="000A026A" w:rsidRPr="00B27DAE" w:rsidRDefault="00AB3CA2" w:rsidP="00DB1E13">
      <w:pPr>
        <w:ind w:firstLine="420"/>
        <w:jc w:val="both"/>
      </w:pPr>
      <w:r w:rsidRPr="00B27DAE">
        <w:rPr>
          <w:rFonts w:hint="eastAsia"/>
        </w:rPr>
        <w:t>Under a standing wave condition, t</w:t>
      </w:r>
      <w:r w:rsidR="000A026A" w:rsidRPr="00B27DAE">
        <w:rPr>
          <w:rFonts w:hint="eastAsia"/>
        </w:rPr>
        <w:t>he displacement of sound waves propagat</w:t>
      </w:r>
      <w:r w:rsidR="00D72895">
        <w:t>ing</w:t>
      </w:r>
      <w:r w:rsidR="000A026A" w:rsidRPr="00B27DAE">
        <w:rPr>
          <w:rFonts w:hint="eastAsia"/>
        </w:rPr>
        <w:t xml:space="preserve"> </w:t>
      </w:r>
      <w:r w:rsidR="00CC2CFD">
        <w:rPr>
          <w:rFonts w:hint="eastAsia"/>
        </w:rPr>
        <w:t>in one-dimension</w:t>
      </w:r>
      <w:r w:rsidR="000A026A" w:rsidRPr="00B27DAE">
        <w:rPr>
          <w:rFonts w:hint="eastAsia"/>
        </w:rPr>
        <w:t xml:space="preserve"> </w:t>
      </w:r>
      <w:r w:rsidR="00D72895">
        <w:t xml:space="preserve">can be expressed </w:t>
      </w:r>
      <w:r w:rsidR="000A026A" w:rsidRPr="00B27DAE">
        <w:rPr>
          <w:rFonts w:hint="eastAsia"/>
        </w:rPr>
        <w:t>as</w:t>
      </w:r>
      <w:r w:rsidRPr="00B27DAE">
        <w:rPr>
          <w:rFonts w:hint="eastAsia"/>
        </w:rPr>
        <w:t xml:space="preserve"> </w:t>
      </w:r>
      <w:r w:rsidR="00EC71A4">
        <w:rPr>
          <w:rFonts w:hint="eastAsia"/>
        </w:rPr>
        <w:t>a function</w:t>
      </w:r>
      <w:r w:rsidR="00AB6785">
        <w:rPr>
          <w:rFonts w:hint="eastAsia"/>
        </w:rPr>
        <w:t xml:space="preserve"> with respect to </w:t>
      </w:r>
      <w:r w:rsidR="007327D4">
        <w:rPr>
          <w:rFonts w:hint="eastAsia"/>
        </w:rPr>
        <w:t xml:space="preserve">position </w:t>
      </w:r>
      <w:r w:rsidR="00AB6785">
        <w:rPr>
          <w:rFonts w:hint="eastAsia"/>
        </w:rPr>
        <w:t>and time</w:t>
      </w:r>
      <w:r w:rsidR="00152B69">
        <w:rPr>
          <w:rFonts w:hint="eastAsia"/>
        </w:rPr>
        <w:t xml:space="preserve"> </w:t>
      </w:r>
      <w:r w:rsidR="00D7501C">
        <w:fldChar w:fldCharType="begin"/>
      </w:r>
      <w:r w:rsidR="00D7501C">
        <w:instrText xml:space="preserve"> ADDIN ZOTERO_ITEM CSL_CITATION {"citationID":"g3tSVc4V","properties":{"formattedCitation":"[10]","plainCitation":"[10]","noteIndex":0},"citationItems":[{"id":331,"uris":["http://zotero.org/users/17226495/items/Q9D8T8LD"],"itemData":{"id":331,"type":"article-journal","container-title":"Journal of Mechanical Science and Technology","DOI":"10.1007/s12206-013-0420-4","ISSN":"1738-494X, 1976-3824","issue":"6","journalAbbreviation":"J Mech Sci Technol","language":"en","license":"http://www.springer.com/tdm","page":"1707-1712","source":"DOI.org (Crossref)","title":"Direct simulation of inhalable particle motion and collision in a standing wave field","volume":"27","author":[{"family":"Fan","given":"Fengxian"},{"family":"Yang","given":"Xufeng"},{"family":"Kim","given":"Chang Nyung"}],"issued":{"date-parts":[["2013",6]]}}}],"schema":"https://github.com/citation-style-language/schema/raw/master/csl-citation.json"} </w:instrText>
      </w:r>
      <w:r w:rsidR="00D7501C">
        <w:fldChar w:fldCharType="separate"/>
      </w:r>
      <w:r w:rsidR="00D7501C" w:rsidRPr="00D7501C">
        <w:t>[10]</w:t>
      </w:r>
      <w:r w:rsidR="00D7501C">
        <w:fldChar w:fldCharType="end"/>
      </w:r>
    </w:p>
    <w:p w14:paraId="664ECFDA" w14:textId="4D0C8805" w:rsidR="00F5557B" w:rsidRDefault="00000000" w:rsidP="000217FF">
      <w:pPr>
        <w:jc w:val="both"/>
      </w:pPr>
      <m:oMath>
        <m:eqArr>
          <m:eqArrPr>
            <m:maxDist m:val="1"/>
            <m:ctrlPr>
              <w:rPr>
                <w:rFonts w:ascii="Cambria Math" w:hAnsi="Cambria Math"/>
                <w:i/>
              </w:rPr>
            </m:ctrlPr>
          </m:eqArrPr>
          <m:e>
            <m:r>
              <w:rPr>
                <w:rFonts w:ascii="Cambria Math" w:hAnsi="Cambria Math"/>
              </w:rPr>
              <m:t>χ</m:t>
            </m:r>
            <m:d>
              <m:dPr>
                <m:ctrlPr>
                  <w:rPr>
                    <w:rFonts w:ascii="Cambria Math" w:hAnsi="Cambria Math"/>
                    <w:i/>
                  </w:rPr>
                </m:ctrlPr>
              </m:dPr>
              <m:e>
                <m:r>
                  <w:rPr>
                    <w:rFonts w:ascii="Cambria Math" w:hAnsi="Cambria Math"/>
                  </w:rPr>
                  <m:t>x,t</m:t>
                </m:r>
              </m:e>
            </m:d>
            <m:r>
              <w:rPr>
                <w:rFonts w:ascii="Cambria Math" w:hAnsi="Cambria Math"/>
              </w:rPr>
              <m:t>=-Acos</m:t>
            </m:r>
            <m:d>
              <m:dPr>
                <m:ctrlPr>
                  <w:rPr>
                    <w:rFonts w:ascii="Cambria Math" w:hAnsi="Cambria Math"/>
                    <w:i/>
                  </w:rPr>
                </m:ctrlPr>
              </m:dPr>
              <m:e>
                <m:r>
                  <w:rPr>
                    <w:rFonts w:ascii="Cambria Math" w:hAnsi="Cambria Math"/>
                  </w:rPr>
                  <m:t>kx</m:t>
                </m:r>
              </m:e>
            </m:d>
            <m:r>
              <w:rPr>
                <w:rFonts w:ascii="Cambria Math" w:hAnsi="Cambria Math"/>
              </w:rPr>
              <m:t>sin</m:t>
            </m:r>
            <m:d>
              <m:dPr>
                <m:ctrlPr>
                  <w:rPr>
                    <w:rFonts w:ascii="Cambria Math" w:hAnsi="Cambria Math"/>
                    <w:i/>
                  </w:rPr>
                </m:ctrlPr>
              </m:dPr>
              <m:e>
                <m:r>
                  <w:rPr>
                    <w:rFonts w:ascii="Cambria Math" w:hAnsi="Cambria Math" w:hint="eastAsia"/>
                  </w:rPr>
                  <m:t>ω</m:t>
                </m:r>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e>
        </m:eqArr>
      </m:oMath>
      <w:r w:rsidR="00AB3CA2" w:rsidRPr="00B27DAE">
        <w:rPr>
          <w:rFonts w:hint="eastAsia"/>
        </w:rPr>
        <w:t xml:space="preserve">where </w:t>
      </w:r>
      <w:r w:rsidR="00F62C61" w:rsidRPr="00F62C61">
        <w:t>χ</w:t>
      </w:r>
      <w:r w:rsidR="00F62C61" w:rsidRPr="00F62C61">
        <w:rPr>
          <w:rFonts w:hint="eastAsia"/>
        </w:rPr>
        <w:t xml:space="preserve"> </w:t>
      </w:r>
      <w:r w:rsidR="00AB3CA2" w:rsidRPr="00B27DAE">
        <w:rPr>
          <w:rFonts w:hint="eastAsia"/>
        </w:rPr>
        <w:t xml:space="preserve">is the displacement of the fluid molecules under sound waves, </w:t>
      </w:r>
      <w:r w:rsidR="00F62C61" w:rsidRPr="00F62C61">
        <w:rPr>
          <w:i/>
          <w:iCs/>
        </w:rPr>
        <w:t>x</w:t>
      </w:r>
      <w:r w:rsidR="00F62C61" w:rsidRPr="00F62C61">
        <w:t xml:space="preserve"> </w:t>
      </w:r>
      <w:r w:rsidR="00AB3CA2" w:rsidRPr="00B27DAE">
        <w:rPr>
          <w:rFonts w:hint="eastAsia"/>
        </w:rPr>
        <w:t>is the coordinate,</w:t>
      </w:r>
      <w:r w:rsidR="00F62C61">
        <w:t xml:space="preserve"> </w:t>
      </w:r>
      <w:r w:rsidR="00F62C61" w:rsidRPr="00F62C61">
        <w:rPr>
          <w:i/>
          <w:iCs/>
        </w:rPr>
        <w:t>A</w:t>
      </w:r>
      <w:r w:rsidR="00AB3CA2" w:rsidRPr="00B27DAE">
        <w:rPr>
          <w:rFonts w:hint="eastAsia"/>
        </w:rPr>
        <w:t xml:space="preserve"> is the displacement amplitude,</w:t>
      </w:r>
      <w:r w:rsidR="00F62C61" w:rsidRPr="00F62C61">
        <w:t xml:space="preserve"> </w:t>
      </w:r>
      <w:r w:rsidR="00F62C61" w:rsidRPr="00F62C61">
        <w:rPr>
          <w:i/>
          <w:iCs/>
        </w:rPr>
        <w:t xml:space="preserve">k </w:t>
      </w:r>
      <w:r w:rsidR="00F62C61" w:rsidRPr="00F62C61">
        <w:t>is</w:t>
      </w:r>
      <w:r w:rsidR="00EE5D09" w:rsidRPr="00B27DAE">
        <w:rPr>
          <w:rFonts w:hint="eastAsia"/>
        </w:rPr>
        <w:t xml:space="preserve"> t</w:t>
      </w:r>
      <w:r w:rsidR="00EE5D09" w:rsidRPr="00B27DAE">
        <w:t>h</w:t>
      </w:r>
      <w:r w:rsidR="00EE5D09" w:rsidRPr="00B27DAE">
        <w:rPr>
          <w:rFonts w:hint="eastAsia"/>
        </w:rPr>
        <w:t>e wave number,</w:t>
      </w:r>
      <w:r w:rsidR="00AB3CA2" w:rsidRPr="00B27DAE">
        <w:rPr>
          <w:rFonts w:hint="eastAsia"/>
        </w:rPr>
        <w:t xml:space="preserve"> </w:t>
      </w:r>
      <w:r w:rsidR="00F62C61" w:rsidRPr="00F62C61">
        <w:rPr>
          <w:i/>
          <w:iCs/>
        </w:rPr>
        <w:t>ω</w:t>
      </w:r>
      <w:r w:rsidR="00F62C61" w:rsidRPr="00F62C61">
        <w:rPr>
          <w:rFonts w:hint="eastAsia"/>
        </w:rPr>
        <w:t xml:space="preserve"> </w:t>
      </w:r>
      <w:r w:rsidR="00AB3CA2" w:rsidRPr="00B27DAE">
        <w:rPr>
          <w:rFonts w:hint="eastAsia"/>
        </w:rPr>
        <w:t xml:space="preserve">is the </w:t>
      </w:r>
      <w:r w:rsidR="001A5410" w:rsidRPr="00B27DAE">
        <w:rPr>
          <w:rFonts w:hint="eastAsia"/>
        </w:rPr>
        <w:t xml:space="preserve">angular </w:t>
      </w:r>
      <w:r w:rsidR="00AB3CA2" w:rsidRPr="00B27DAE">
        <w:rPr>
          <w:rFonts w:hint="eastAsia"/>
        </w:rPr>
        <w:t xml:space="preserve">frequency and </w:t>
      </w:r>
      <w:r w:rsidR="00F62C61" w:rsidRPr="00F62C61">
        <w:rPr>
          <w:i/>
          <w:iCs/>
        </w:rPr>
        <w:t>t</w:t>
      </w:r>
      <w:r w:rsidR="00F62C61">
        <w:rPr>
          <w:i/>
          <w:iCs/>
        </w:rPr>
        <w:t xml:space="preserve"> </w:t>
      </w:r>
      <w:r w:rsidR="00AB3CA2" w:rsidRPr="00B27DAE">
        <w:rPr>
          <w:rFonts w:hint="eastAsia"/>
        </w:rPr>
        <w:t>is the t</w:t>
      </w:r>
      <w:r w:rsidR="00142655">
        <w:rPr>
          <w:rFonts w:hint="eastAsia"/>
        </w:rPr>
        <w:t>ime</w:t>
      </w:r>
      <w:r w:rsidR="004537EC">
        <w:t>.</w:t>
      </w:r>
      <w:r w:rsidR="006F0B96" w:rsidRPr="00B27DAE" w:rsidDel="00E73421">
        <w:rPr>
          <w:rFonts w:hint="eastAsia"/>
        </w:rPr>
        <w:t xml:space="preserve"> </w:t>
      </w:r>
    </w:p>
    <w:p w14:paraId="4B08FEC8" w14:textId="7EA6EA94" w:rsidR="00EA12F6" w:rsidRPr="00B27DAE" w:rsidRDefault="00B12EFA" w:rsidP="000217FF">
      <w:pPr>
        <w:jc w:val="both"/>
      </w:pPr>
      <w:r w:rsidRPr="00B27DAE">
        <w:t>T</w:t>
      </w:r>
      <w:r w:rsidRPr="00B27DAE">
        <w:rPr>
          <w:rFonts w:hint="eastAsia"/>
        </w:rPr>
        <w:t xml:space="preserve">he displacement amplitude and wave number are </w:t>
      </w:r>
      <w:r w:rsidR="00F5557B">
        <w:rPr>
          <w:rFonts w:hint="eastAsia"/>
        </w:rPr>
        <w:t>defined</w:t>
      </w:r>
      <w:r w:rsidR="00F5557B" w:rsidRPr="00B27DAE">
        <w:rPr>
          <w:rFonts w:hint="eastAsia"/>
        </w:rPr>
        <w:t xml:space="preserve"> </w:t>
      </w:r>
      <w:r w:rsidR="00EA12F6" w:rsidRPr="00B27DAE">
        <w:rPr>
          <w:rFonts w:hint="eastAsia"/>
        </w:rPr>
        <w:t>as</w:t>
      </w:r>
    </w:p>
    <w:p w14:paraId="530A8313" w14:textId="3F553FFF" w:rsidR="00DC2AEA" w:rsidRPr="00B27DAE" w:rsidRDefault="00000000" w:rsidP="000217FF">
      <w:pPr>
        <w:jc w:val="both"/>
      </w:pPr>
      <m:oMathPara>
        <m:oMath>
          <m:eqArr>
            <m:eqArrPr>
              <m:maxDist m:val="1"/>
              <m:ctrlPr>
                <w:rPr>
                  <w:rFonts w:ascii="Cambria Math" w:hAnsi="Cambria Math"/>
                  <w:i/>
                </w:rPr>
              </m:ctrlPr>
            </m:eqArrPr>
            <m:e>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
                    <w:rPr>
                      <w:rFonts w:ascii="Cambria Math" w:hAnsi="Cambria Math" w:hint="eastAsia"/>
                    </w:rPr>
                    <m:t>ρcω</m:t>
                  </m: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626C75B0" w14:textId="3DC4B3B4" w:rsidR="00841039" w:rsidRPr="00B27DAE" w:rsidRDefault="00000000" w:rsidP="000217FF">
      <w:pPr>
        <w:jc w:val="both"/>
      </w:pPr>
      <m:oMathPara>
        <m:oMath>
          <m:eqArr>
            <m:eqArrPr>
              <m:maxDist m:val="1"/>
              <m:ctrlPr>
                <w:rPr>
                  <w:rFonts w:ascii="Cambria Math" w:hAnsi="Cambria Math"/>
                  <w:i/>
                </w:rPr>
              </m:ctrlPr>
            </m:eqArrPr>
            <m:e>
              <m:r>
                <w:rPr>
                  <w:rFonts w:ascii="Cambria Math" w:hAnsi="Cambria Math" w:hint="eastAsia"/>
                </w:rPr>
                <m:t>k</m:t>
              </m:r>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hint="eastAsia"/>
                    </w:rPr>
                    <m:t>λ</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2EF8A893" w14:textId="246AF682" w:rsidR="00B941D0" w:rsidRPr="00B27DAE" w:rsidRDefault="00F62C61" w:rsidP="000217FF">
      <w:pPr>
        <w:jc w:val="both"/>
      </w:pPr>
      <w:r w:rsidRPr="00F62C61">
        <w:t xml:space="preserve"> where </w:t>
      </w:r>
      <w:r w:rsidRPr="00F62C61">
        <w:rPr>
          <w:i/>
          <w:iCs/>
        </w:rPr>
        <w:t>p</w:t>
      </w:r>
      <w:r w:rsidRPr="00F62C61">
        <w:rPr>
          <w:vertAlign w:val="subscript"/>
        </w:rPr>
        <w:t>0</w:t>
      </w:r>
      <w:r w:rsidRPr="00F62C61">
        <w:t xml:space="preserve"> is the modulus sound pressure, </w:t>
      </w:r>
      <w:r w:rsidRPr="00F62C61">
        <w:rPr>
          <w:i/>
          <w:iCs/>
        </w:rPr>
        <w:t>ρ</w:t>
      </w:r>
      <w:r w:rsidRPr="00F62C61">
        <w:t xml:space="preserve"> is the medium density, </w:t>
      </w:r>
      <w:r w:rsidRPr="00F62C61">
        <w:rPr>
          <w:i/>
          <w:iCs/>
        </w:rPr>
        <w:t>c</w:t>
      </w:r>
      <w:r w:rsidRPr="00F62C61">
        <w:t xml:space="preserve"> is the sound speed and </w:t>
      </w:r>
      <w:r w:rsidRPr="00F62C61">
        <w:rPr>
          <w:i/>
          <w:iCs/>
        </w:rPr>
        <w:t>λ</w:t>
      </w:r>
      <w:r w:rsidRPr="00F62C61">
        <w:t xml:space="preserve"> is the wavelength</w:t>
      </w:r>
      <w:r w:rsidR="00EA12F6" w:rsidRPr="00B27DAE">
        <w:rPr>
          <w:rFonts w:hint="eastAsia"/>
        </w:rPr>
        <w:t xml:space="preserve">. </w:t>
      </w:r>
      <w:r w:rsidR="00F746F6" w:rsidRPr="00F746F6">
        <w:t>The oscillatory fluid velocity induced by the standing wave is expressed as</w:t>
      </w:r>
    </w:p>
    <w:p w14:paraId="4B1A91CB" w14:textId="367F9CBD" w:rsidR="00BE6798" w:rsidRPr="00102F0F" w:rsidRDefault="00000000" w:rsidP="000217FF">
      <w:pPr>
        <w:jc w:val="both"/>
      </w:pPr>
      <m:oMathPara>
        <m:oMath>
          <m:eqArr>
            <m:eqArrPr>
              <m:maxDist m:val="1"/>
              <m:ctrlPr>
                <w:rPr>
                  <w:rFonts w:ascii="Cambria Math" w:hAnsi="Cambria Math"/>
                  <w:i/>
                </w:rPr>
              </m:ctrlPr>
            </m:eqArrPr>
            <m:e>
              <m: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m:t>
              </m:r>
              <m:r>
                <w:rPr>
                  <w:rFonts w:ascii="Cambria Math" w:hAnsi="Cambria Math" w:hint="eastAsia"/>
                </w:rPr>
                <m:t>ω</m:t>
              </m:r>
              <m:r>
                <w:rPr>
                  <w:rFonts w:ascii="Cambria Math" w:hAnsi="Cambria Math"/>
                </w:rPr>
                <m:t>Acos</m:t>
              </m:r>
              <m:d>
                <m:dPr>
                  <m:ctrlPr>
                    <w:rPr>
                      <w:rFonts w:ascii="Cambria Math" w:hAnsi="Cambria Math"/>
                      <w:i/>
                    </w:rPr>
                  </m:ctrlPr>
                </m:dPr>
                <m:e>
                  <m:r>
                    <w:rPr>
                      <w:rFonts w:ascii="Cambria Math" w:hAnsi="Cambria Math"/>
                    </w:rPr>
                    <m:t>kx</m:t>
                  </m:r>
                </m:e>
              </m:d>
              <m:r>
                <w:rPr>
                  <w:rFonts w:ascii="Cambria Math" w:hAnsi="Cambria Math"/>
                </w:rPr>
                <m:t>cos</m:t>
              </m:r>
              <m:d>
                <m:dPr>
                  <m:ctrlPr>
                    <w:rPr>
                      <w:rFonts w:ascii="Cambria Math" w:hAnsi="Cambria Math"/>
                      <w:i/>
                    </w:rPr>
                  </m:ctrlPr>
                </m:dPr>
                <m:e>
                  <m:r>
                    <w:rPr>
                      <w:rFonts w:ascii="Cambria Math" w:hAnsi="Cambria Math" w:hint="eastAsia"/>
                    </w:rPr>
                    <m:t>ω</m:t>
                  </m:r>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4</m:t>
                  </m:r>
                </m:e>
              </m:d>
            </m:e>
          </m:eqArr>
        </m:oMath>
      </m:oMathPara>
    </w:p>
    <w:p w14:paraId="1C810102" w14:textId="3E49BC4C" w:rsidR="00B23BBC" w:rsidRPr="00B27DAE" w:rsidRDefault="00B23BBC" w:rsidP="000217FF">
      <w:pPr>
        <w:jc w:val="both"/>
      </w:pPr>
      <w:r w:rsidRPr="00B23BBC">
        <w:t>Accordingly, the acoustic pressure field at an arbitrary position and time is written as</w:t>
      </w:r>
    </w:p>
    <w:p w14:paraId="2672D4BC" w14:textId="1C49FA15" w:rsidR="00EC6257" w:rsidRPr="00B27DAE" w:rsidRDefault="00000000" w:rsidP="000217FF">
      <w:pPr>
        <w:jc w:val="both"/>
      </w:pPr>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x,t</m:t>
                </m:r>
              </m:e>
            </m:d>
            <m:r>
              <w:rPr>
                <w:rFonts w:ascii="Cambria Math" w:hAnsi="Cambria Math"/>
              </w:rPr>
              <m:t>=k</m:t>
            </m:r>
            <m:r>
              <w:rPr>
                <w:rFonts w:ascii="Cambria Math" w:hAnsi="Cambria Math" w:hint="eastAsia"/>
              </w:rPr>
              <m:t>γ</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A</m:t>
            </m:r>
            <m:func>
              <m:funcPr>
                <m:ctrlPr>
                  <w:rPr>
                    <w:rFonts w:ascii="Cambria Math" w:hAnsi="Cambria Math"/>
                    <w:i/>
                  </w:rPr>
                </m:ctrlPr>
              </m:funcPr>
              <m:fName>
                <m:r>
                  <w:rPr>
                    <w:rFonts w:ascii="Cambria Math" w:hAnsi="Cambria Math" w:hint="eastAsia"/>
                  </w:rPr>
                  <m:t>si</m:t>
                </m:r>
                <m:r>
                  <w:rPr>
                    <w:rFonts w:ascii="Cambria Math" w:hAnsi="Cambria Math"/>
                  </w:rPr>
                  <m:t>n</m:t>
                </m:r>
              </m:fName>
              <m:e>
                <m:d>
                  <m:dPr>
                    <m:ctrlPr>
                      <w:rPr>
                        <w:rFonts w:ascii="Cambria Math" w:hAnsi="Cambria Math"/>
                        <w:i/>
                      </w:rPr>
                    </m:ctrlPr>
                  </m:dPr>
                  <m:e>
                    <m:r>
                      <w:rPr>
                        <w:rFonts w:ascii="Cambria Math" w:hAnsi="Cambria Math"/>
                      </w:rPr>
                      <m:t>kx</m:t>
                    </m:r>
                  </m:e>
                </m:d>
              </m:e>
            </m:func>
            <m:r>
              <w:rPr>
                <w:rFonts w:ascii="Cambria Math" w:hAnsi="Cambria Math"/>
              </w:rPr>
              <m:t>sin</m:t>
            </m:r>
            <m:d>
              <m:dPr>
                <m:ctrlPr>
                  <w:rPr>
                    <w:rFonts w:ascii="Cambria Math" w:hAnsi="Cambria Math"/>
                    <w:i/>
                  </w:rPr>
                </m:ctrlPr>
              </m:dPr>
              <m:e>
                <m:r>
                  <w:rPr>
                    <w:rFonts w:ascii="Cambria Math" w:hAnsi="Cambria Math" w:hint="eastAsia"/>
                  </w:rPr>
                  <m:t>ω</m:t>
                </m:r>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5</m:t>
                </m:r>
              </m:e>
            </m:d>
          </m:e>
        </m:eqArr>
      </m:oMath>
      <w:r w:rsidR="00441267" w:rsidRPr="00B27DAE">
        <w:rPr>
          <w:rFonts w:hint="eastAsia"/>
        </w:rPr>
        <w:t xml:space="preserve">where </w:t>
      </w:r>
      <w:r w:rsidR="00F62C61" w:rsidRPr="00F62C61">
        <w:rPr>
          <w:i/>
          <w:iCs/>
        </w:rPr>
        <w:t>γ</w:t>
      </w:r>
      <w:r w:rsidR="00F62C61" w:rsidRPr="00F62C61">
        <w:rPr>
          <w:rFonts w:hint="eastAsia"/>
          <w:i/>
          <w:iCs/>
        </w:rPr>
        <w:t xml:space="preserve"> </w:t>
      </w:r>
      <w:r w:rsidR="00441267" w:rsidRPr="00B27DAE">
        <w:rPr>
          <w:rFonts w:hint="eastAsia"/>
        </w:rPr>
        <w:t>is the adiabatic index.</w:t>
      </w:r>
    </w:p>
    <w:p w14:paraId="6E4CA525" w14:textId="78036ECD" w:rsidR="00B941D0" w:rsidRPr="00B27DAE" w:rsidRDefault="008179EA" w:rsidP="000217FF">
      <w:pPr>
        <w:pStyle w:val="3"/>
        <w:jc w:val="both"/>
      </w:pPr>
      <w:r w:rsidRPr="00B27DAE">
        <w:rPr>
          <w:rFonts w:eastAsiaTheme="minorEastAsia" w:hint="eastAsia"/>
        </w:rPr>
        <w:lastRenderedPageBreak/>
        <w:t xml:space="preserve">2.2 </w:t>
      </w:r>
      <w:r w:rsidR="000B7642">
        <w:t>P</w:t>
      </w:r>
      <w:r w:rsidR="00B941D0" w:rsidRPr="00B27DAE">
        <w:rPr>
          <w:rFonts w:hint="eastAsia"/>
        </w:rPr>
        <w:t xml:space="preserve">article </w:t>
      </w:r>
      <w:r w:rsidR="000B7642">
        <w:t>dynamic</w:t>
      </w:r>
      <w:r w:rsidR="00A376CD">
        <w:t xml:space="preserve"> representation</w:t>
      </w:r>
    </w:p>
    <w:p w14:paraId="0FB9FCCF" w14:textId="0055CE17" w:rsidR="00B7743E" w:rsidRPr="00B27DAE" w:rsidRDefault="00B7743E" w:rsidP="00B7743E">
      <w:pPr>
        <w:ind w:firstLine="420"/>
        <w:jc w:val="both"/>
      </w:pPr>
      <w:r>
        <w:t>For suspended spherical particles with radius</w:t>
      </w:r>
      <w:r>
        <w:rPr>
          <w:rFonts w:hint="eastAsia"/>
        </w:rPr>
        <w:t xml:space="preserve"> </w:t>
      </w:r>
      <w:proofErr w:type="spellStart"/>
      <w:r w:rsidR="00F62C61" w:rsidRPr="00CE4957">
        <w:rPr>
          <w:i/>
          <w:iCs/>
        </w:rPr>
        <w:t>r</w:t>
      </w:r>
      <w:r w:rsidR="00CE4957" w:rsidRPr="00CE4957">
        <w:rPr>
          <w:rFonts w:hint="eastAsia"/>
          <w:i/>
          <w:iCs/>
          <w:vertAlign w:val="subscript"/>
        </w:rPr>
        <w:t>p</w:t>
      </w:r>
      <w:proofErr w:type="spellEnd"/>
      <w:r>
        <w:rPr>
          <w:rFonts w:hint="eastAsia"/>
        </w:rPr>
        <w:t xml:space="preserve"> </w:t>
      </w:r>
      <w:r>
        <w:t>the dominant driving force in the standing-wave field originates from the alternating acoustic pressure gradient. The resulting pressure-gradient force is formulated as</w:t>
      </w:r>
    </w:p>
    <w:p w14:paraId="3CB98448" w14:textId="130B2724" w:rsidR="00A73F3D" w:rsidRPr="00B27DAE" w:rsidRDefault="00000000" w:rsidP="000217FF">
      <w:pPr>
        <w:jc w:val="both"/>
      </w:pPr>
      <m:oMathPara>
        <m:oMath>
          <m:eqArr>
            <m:eqArrPr>
              <m:maxDist m:val="1"/>
              <m:ctrlPr>
                <w:rPr>
                  <w:rFonts w:ascii="Cambria Math" w:hAnsi="Cambria Math"/>
                  <w:i/>
                </w:rPr>
              </m:ctrlPr>
            </m:eqArrPr>
            <m:e>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PG</m:t>
                  </m:r>
                </m:sub>
              </m:sSub>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cs="Cambria Math"/>
                      <w:i/>
                    </w:rPr>
                  </m:ctrlPr>
                </m:sSubPr>
                <m:e>
                  <m:r>
                    <w:rPr>
                      <w:rFonts w:ascii="Cambria Math" w:hAnsi="Cambria Math" w:cs="Cambria Math" w:hint="eastAsia"/>
                    </w:rPr>
                    <m:t>Φ</m:t>
                  </m:r>
                  <m:ctrlPr>
                    <w:rPr>
                      <w:rFonts w:ascii="Cambria Math" w:hAnsi="Cambria Math" w:cs="Cambria Math" w:hint="eastAsia"/>
                      <w:i/>
                    </w:rPr>
                  </m:ctrlPr>
                </m:e>
                <m:sub>
                  <m:r>
                    <w:rPr>
                      <w:rFonts w:ascii="Cambria Math" w:hAnsi="Cambria Math" w:cs="Cambria Math"/>
                    </w:rPr>
                    <m:t>x</m:t>
                  </m:r>
                </m:sub>
              </m:sSub>
              <m:d>
                <m:dPr>
                  <m:ctrlPr>
                    <w:rPr>
                      <w:rFonts w:ascii="Cambria Math" w:hAnsi="Cambria Math" w:cs="Cambria Math"/>
                      <w:i/>
                    </w:rPr>
                  </m:ctrlPr>
                </m:dPr>
                <m:e>
                  <m:r>
                    <w:rPr>
                      <w:rFonts w:ascii="Cambria Math" w:hAnsi="Cambria Math" w:cs="Cambria Math"/>
                    </w:rPr>
                    <m:t>x</m:t>
                  </m:r>
                </m:e>
              </m:d>
              <m:sSub>
                <m:sSubPr>
                  <m:ctrlPr>
                    <w:rPr>
                      <w:rFonts w:ascii="Cambria Math" w:hAnsi="Cambria Math" w:cs="Cambria Math"/>
                      <w:i/>
                    </w:rPr>
                  </m:ctrlPr>
                </m:sSubPr>
                <m:e>
                  <m:r>
                    <w:rPr>
                      <w:rFonts w:ascii="Cambria Math" w:hAnsi="Cambria Math" w:cs="Cambria Math" w:hint="eastAsia"/>
                    </w:rPr>
                    <m:t>Φ</m:t>
                  </m:r>
                  <m:ctrlPr>
                    <w:rPr>
                      <w:rFonts w:ascii="Cambria Math" w:hAnsi="Cambria Math" w:cs="Cambria Math" w:hint="eastAsia"/>
                      <w:i/>
                    </w:rPr>
                  </m:ctrlPr>
                </m:e>
                <m:sub>
                  <m:r>
                    <w:rPr>
                      <w:rFonts w:ascii="Cambria Math" w:hAnsi="Cambria Math" w:cs="Cambria Math"/>
                    </w:rPr>
                    <m:t>t</m:t>
                  </m:r>
                </m:sub>
              </m:sSub>
              <m:r>
                <w:rPr>
                  <w:rFonts w:ascii="Cambria Math" w:hAnsi="Cambria Math" w:cs="Cambria Math"/>
                </w:rPr>
                <m:t>(t)#</m:t>
              </m:r>
              <m:d>
                <m:dPr>
                  <m:ctrlPr>
                    <w:rPr>
                      <w:rFonts w:ascii="Cambria Math" w:hAnsi="Cambria Math"/>
                      <w:i/>
                    </w:rPr>
                  </m:ctrlPr>
                </m:dPr>
                <m:e>
                  <m:r>
                    <w:rPr>
                      <w:rFonts w:ascii="Cambria Math" w:hAnsi="Cambria Math"/>
                    </w:rPr>
                    <m:t>6</m:t>
                  </m:r>
                </m:e>
              </m:d>
              <m:ctrlPr>
                <w:rPr>
                  <w:rFonts w:ascii="Cambria Math" w:hAnsi="Cambria Math" w:cs="Cambria Math"/>
                  <w:i/>
                </w:rPr>
              </m:ctrlPr>
            </m:e>
          </m:eqArr>
          <m:r>
            <w:rPr>
              <w:rFonts w:ascii="Cambria Math" w:hAnsi="Cambria Math"/>
            </w:rPr>
            <m:t xml:space="preserve"> </m:t>
          </m:r>
        </m:oMath>
      </m:oMathPara>
    </w:p>
    <w:p w14:paraId="08E19748" w14:textId="6C1C0BEF" w:rsidR="00B506B4" w:rsidRDefault="00B506B4" w:rsidP="000217FF">
      <w:pPr>
        <w:jc w:val="both"/>
      </w:pPr>
      <w:r>
        <w:rPr>
          <w:rFonts w:hint="eastAsia"/>
        </w:rPr>
        <w:t>where</w:t>
      </w:r>
    </w:p>
    <w:p w14:paraId="5CE0DE45" w14:textId="51ED09BF" w:rsidR="00D84B08" w:rsidRPr="00D84B08" w:rsidRDefault="00000000" w:rsidP="000217FF">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a</m:t>
                  </m:r>
                </m:sub>
              </m:sSub>
              <m:r>
                <w:rPr>
                  <w:rFonts w:ascii="Cambria Math" w:hAnsi="Cambria Math" w:hint="eastAsia"/>
                </w:rPr>
                <m:t>=</m:t>
              </m:r>
              <m:r>
                <w:rPr>
                  <w:rFonts w:ascii="Cambria Math" w:hAnsi="Cambria Math"/>
                </w:rPr>
                <m:t>2π</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hint="eastAsia"/>
                </w:rPr>
                <m:t>γ</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A</m:t>
              </m:r>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3</m:t>
                  </m:r>
                </m:sup>
              </m:sSubSup>
              <m:r>
                <w:rPr>
                  <w:rFonts w:ascii="Cambria Math" w:hAnsi="Cambria Math"/>
                </w:rPr>
                <m:t>#</m:t>
              </m:r>
              <m:d>
                <m:dPr>
                  <m:ctrlPr>
                    <w:rPr>
                      <w:rFonts w:ascii="Cambria Math" w:hAnsi="Cambria Math"/>
                      <w:i/>
                    </w:rPr>
                  </m:ctrlPr>
                </m:dPr>
                <m:e>
                  <m:r>
                    <w:rPr>
                      <w:rFonts w:ascii="Cambria Math" w:hAnsi="Cambria Math"/>
                    </w:rPr>
                    <m:t>7</m:t>
                  </m:r>
                </m:e>
              </m:d>
            </m:e>
          </m:eqArr>
        </m:oMath>
      </m:oMathPara>
    </w:p>
    <w:p w14:paraId="2C972818" w14:textId="79A1209E" w:rsidR="00D84B08" w:rsidRDefault="00D84B08" w:rsidP="000217FF">
      <w:pPr>
        <w:jc w:val="both"/>
        <w:rPr>
          <w:iCs/>
        </w:rPr>
      </w:pPr>
      <w:r w:rsidRPr="00D84B08">
        <w:rPr>
          <w:iCs/>
        </w:rPr>
        <w:t>is the acoustic</w:t>
      </w:r>
      <w:r>
        <w:rPr>
          <w:rFonts w:hint="eastAsia"/>
          <w:iCs/>
        </w:rPr>
        <w:t xml:space="preserve"> </w:t>
      </w:r>
      <w:r w:rsidRPr="00D84B08">
        <w:rPr>
          <w:iCs/>
        </w:rPr>
        <w:t>force coefficient</w:t>
      </w:r>
      <w:r w:rsidR="00AE6B10">
        <w:rPr>
          <w:iCs/>
        </w:rPr>
        <w:t xml:space="preserve"> and</w:t>
      </w:r>
      <w:r w:rsidRPr="00D84B08">
        <w:rPr>
          <w:iCs/>
        </w:rPr>
        <w:t xml:space="preserve"> the separable basis functions are given by</w:t>
      </w:r>
    </w:p>
    <w:p w14:paraId="1B833794" w14:textId="4386B385" w:rsidR="00D84B08" w:rsidRPr="00D84B08" w:rsidRDefault="00000000" w:rsidP="000217FF">
      <w:pPr>
        <w:jc w:val="both"/>
      </w:pPr>
      <m:oMathPara>
        <m:oMath>
          <m:eqArr>
            <m:eqArrPr>
              <m:maxDist m:val="1"/>
              <m:ctrlPr>
                <w:rPr>
                  <w:rFonts w:ascii="Cambria Math" w:hAnsi="Cambria Math"/>
                  <w:i/>
                </w:rPr>
              </m:ctrlPr>
            </m:eqArrPr>
            <m:e>
              <m:sSub>
                <m:sSubPr>
                  <m:ctrlPr>
                    <w:rPr>
                      <w:rFonts w:ascii="Cambria Math" w:hAnsi="Cambria Math" w:cs="Cambria Math"/>
                      <w:i/>
                    </w:rPr>
                  </m:ctrlPr>
                </m:sSubPr>
                <m:e>
                  <m:r>
                    <w:rPr>
                      <w:rFonts w:ascii="Cambria Math" w:hAnsi="Cambria Math" w:cs="Cambria Math" w:hint="eastAsia"/>
                    </w:rPr>
                    <m:t>Φ</m:t>
                  </m:r>
                  <m:ctrlPr>
                    <w:rPr>
                      <w:rFonts w:ascii="Cambria Math" w:hAnsi="Cambria Math" w:cs="Cambria Math" w:hint="eastAsia"/>
                      <w:i/>
                    </w:rPr>
                  </m:ctrlPr>
                </m:e>
                <m:sub>
                  <m:r>
                    <w:rPr>
                      <w:rFonts w:ascii="Cambria Math" w:hAnsi="Cambria Math" w:cs="Cambria Math"/>
                    </w:rPr>
                    <m:t>x</m:t>
                  </m:r>
                </m:sub>
              </m:sSub>
              <m:d>
                <m:dPr>
                  <m:ctrlPr>
                    <w:rPr>
                      <w:rFonts w:ascii="Cambria Math" w:hAnsi="Cambria Math" w:cs="Cambria Math"/>
                      <w:i/>
                    </w:rPr>
                  </m:ctrlPr>
                </m:dPr>
                <m:e>
                  <m:r>
                    <w:rPr>
                      <w:rFonts w:ascii="Cambria Math" w:hAnsi="Cambria Math" w:cs="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m:t>
                      </m:r>
                    </m:e>
                  </m:d>
                </m:e>
              </m:func>
              <m:r>
                <w:rPr>
                  <w:rFonts w:ascii="Cambria Math" w:hAnsi="Cambria Math"/>
                </w:rPr>
                <m:t xml:space="preserve">,  </m:t>
              </m:r>
              <m:sSub>
                <m:sSubPr>
                  <m:ctrlPr>
                    <w:rPr>
                      <w:rFonts w:ascii="Cambria Math" w:hAnsi="Cambria Math"/>
                      <w:i/>
                    </w:rPr>
                  </m:ctrlPr>
                </m:sSubPr>
                <m:e>
                  <m:r>
                    <w:rPr>
                      <w:rFonts w:ascii="Cambria Math" w:hAnsi="Cambria Math" w:hint="eastAsia"/>
                    </w:rPr>
                    <m:t>Φ</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hint="eastAsia"/>
                        </w:rPr>
                        <m:t>ω</m:t>
                      </m:r>
                      <m:r>
                        <w:rPr>
                          <w:rFonts w:ascii="Cambria Math" w:hAnsi="Cambria Math"/>
                        </w:rPr>
                        <m:t>t</m:t>
                      </m:r>
                    </m:e>
                  </m:d>
                </m:e>
              </m:func>
              <m:r>
                <w:rPr>
                  <w:rFonts w:ascii="Cambria Math" w:hAnsi="Cambria Math" w:cs="Cambria Math"/>
                </w:rPr>
                <m:t>#</m:t>
              </m:r>
              <m:d>
                <m:dPr>
                  <m:ctrlPr>
                    <w:rPr>
                      <w:rFonts w:ascii="Cambria Math" w:hAnsi="Cambria Math"/>
                      <w:i/>
                    </w:rPr>
                  </m:ctrlPr>
                </m:dPr>
                <m:e>
                  <m:r>
                    <w:rPr>
                      <w:rFonts w:ascii="Cambria Math" w:hAnsi="Cambria Math"/>
                    </w:rPr>
                    <m:t>8</m:t>
                  </m:r>
                </m:e>
              </m:d>
              <m:ctrlPr>
                <w:rPr>
                  <w:rFonts w:ascii="Cambria Math" w:hAnsi="Cambria Math" w:cs="Cambria Math"/>
                  <w:i/>
                </w:rPr>
              </m:ctrlPr>
            </m:e>
          </m:eqArr>
        </m:oMath>
      </m:oMathPara>
    </w:p>
    <w:p w14:paraId="3AA1756B" w14:textId="5B9701BB" w:rsidR="00A73F3D" w:rsidRPr="00B27DAE" w:rsidRDefault="00004942" w:rsidP="000217FF">
      <w:pPr>
        <w:jc w:val="both"/>
        <w:rPr>
          <w:iCs/>
        </w:rPr>
      </w:pPr>
      <w:r>
        <w:rPr>
          <w:rFonts w:hint="eastAsia"/>
          <w:iCs/>
        </w:rPr>
        <w:t>The</w:t>
      </w:r>
      <w:r w:rsidRPr="00004942">
        <w:rPr>
          <w:iCs/>
        </w:rPr>
        <w:t xml:space="preserve"> Stokes drag acting on the particle is expressed as</w:t>
      </w:r>
    </w:p>
    <w:p w14:paraId="62680749" w14:textId="2E6FB865" w:rsidR="00466E77" w:rsidRPr="00B27DAE" w:rsidRDefault="00000000" w:rsidP="000217FF">
      <w:pPr>
        <w:jc w:val="both"/>
        <w:rPr>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d>
                <m:dPr>
                  <m:ctrlPr>
                    <w:rPr>
                      <w:rFonts w:ascii="Cambria Math" w:hAnsi="Cambria Math"/>
                      <w:i/>
                    </w:rPr>
                  </m:ctrlPr>
                </m:dPr>
                <m:e>
                  <m:r>
                    <m:rPr>
                      <m:sty m:val="bi"/>
                    </m:rP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t</m:t>
                      </m:r>
                    </m:e>
                  </m:d>
                </m:e>
              </m:d>
              <m:r>
                <w:rPr>
                  <w:rFonts w:ascii="Cambria Math" w:hAnsi="Cambria Math"/>
                </w:rPr>
                <m:t>#(9)</m:t>
              </m:r>
              <m:ctrlPr>
                <w:rPr>
                  <w:rFonts w:ascii="Cambria Math" w:hAnsi="Cambria Math"/>
                  <w:i/>
                  <w:iCs/>
                </w:rPr>
              </m:ctrlPr>
            </m:e>
          </m:eqArr>
        </m:oMath>
      </m:oMathPara>
    </w:p>
    <w:p w14:paraId="00125DCE" w14:textId="2D7451F8" w:rsidR="00CA7403" w:rsidRDefault="00CA7403" w:rsidP="000217FF">
      <w:pPr>
        <w:jc w:val="both"/>
        <w:rPr>
          <w:iCs/>
        </w:rPr>
      </w:pPr>
      <w:r>
        <w:rPr>
          <w:rFonts w:hint="eastAsia"/>
          <w:iCs/>
        </w:rPr>
        <w:t xml:space="preserve">with </w:t>
      </w:r>
    </w:p>
    <w:p w14:paraId="5AD1598D" w14:textId="6664D159" w:rsidR="00051133" w:rsidRPr="00051133" w:rsidRDefault="00000000" w:rsidP="000217FF">
      <w:pPr>
        <w:jc w:val="both"/>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=6π</m:t>
              </m:r>
              <m:r>
                <w:rPr>
                  <w:rFonts w:ascii="Cambria Math" w:hAnsi="Cambria Math" w:hint="eastAsia"/>
                </w:rPr>
                <m:t>μ</m:t>
              </m:r>
              <m:sSub>
                <m:sSubPr>
                  <m:ctrlPr>
                    <w:rPr>
                      <w:rFonts w:ascii="Cambria Math" w:hAnsi="Cambria Math"/>
                      <w:i/>
                      <w:iCs/>
                    </w:rPr>
                  </m:ctrlPr>
                </m:sSubPr>
                <m:e>
                  <m:r>
                    <w:rPr>
                      <w:rFonts w:ascii="Cambria Math" w:hAnsi="Cambria Math" w:hint="eastAsia"/>
                    </w:rPr>
                    <m:t>r</m:t>
                  </m:r>
                  <m:ctrlPr>
                    <w:rPr>
                      <w:rFonts w:ascii="Cambria Math" w:hAnsi="Cambria Math" w:hint="eastAsia"/>
                      <w:i/>
                      <w:iCs/>
                    </w:rPr>
                  </m:ctrlPr>
                </m:e>
                <m:sub>
                  <m:r>
                    <w:rPr>
                      <w:rFonts w:ascii="Cambria Math" w:hAnsi="Cambria Math" w:hint="eastAsia"/>
                    </w:rPr>
                    <m:t>p</m:t>
                  </m:r>
                </m:sub>
              </m:sSub>
              <m:r>
                <w:rPr>
                  <w:rFonts w:ascii="Cambria Math" w:hAnsi="Cambria Math"/>
                </w:rPr>
                <m:t>#</m:t>
              </m:r>
              <m:d>
                <m:dPr>
                  <m:ctrlPr>
                    <w:rPr>
                      <w:rFonts w:ascii="Cambria Math" w:hAnsi="Cambria Math"/>
                      <w:i/>
                      <w:iCs/>
                    </w:rPr>
                  </m:ctrlPr>
                </m:dPr>
                <m:e>
                  <m:r>
                    <w:rPr>
                      <w:rFonts w:ascii="Cambria Math" w:hAnsi="Cambria Math"/>
                    </w:rPr>
                    <m:t>10</m:t>
                  </m:r>
                </m:e>
              </m:d>
            </m:e>
          </m:eqArr>
        </m:oMath>
      </m:oMathPara>
    </w:p>
    <w:p w14:paraId="1B1C3392" w14:textId="6FF914F7" w:rsidR="00942B60" w:rsidRPr="00B27DAE" w:rsidRDefault="00F62C61" w:rsidP="000217FF">
      <w:pPr>
        <w:jc w:val="both"/>
        <w:rPr>
          <w:iCs/>
        </w:rPr>
      </w:pPr>
      <w:r w:rsidRPr="00F62C61">
        <w:rPr>
          <w:iCs/>
        </w:rPr>
        <w:t xml:space="preserve">where </w:t>
      </w:r>
      <w:r w:rsidRPr="00F62C61">
        <w:rPr>
          <w:i/>
        </w:rPr>
        <w:t>μ</w:t>
      </w:r>
      <w:r w:rsidRPr="00F62C61">
        <w:rPr>
          <w:iCs/>
        </w:rPr>
        <w:t xml:space="preserve"> is the dynamic viscosity of the fluid medium and </w:t>
      </w:r>
      <m:oMath>
        <m:sSub>
          <m:sSubPr>
            <m:ctrlPr>
              <w:rPr>
                <w:rFonts w:ascii="Cambria Math" w:hAnsi="Cambria Math"/>
                <w:i/>
              </w:rPr>
            </m:ctrlPr>
          </m:sSubPr>
          <m:e>
            <m:r>
              <w:rPr>
                <w:rFonts w:ascii="Cambria Math" w:hAnsi="Cambria Math"/>
              </w:rPr>
              <m:t>V</m:t>
            </m:r>
          </m:e>
          <m:sub>
            <m:r>
              <w:rPr>
                <w:rFonts w:ascii="Cambria Math" w:hAnsi="Cambria Math"/>
                <w:vertAlign w:val="subscript"/>
              </w:rPr>
              <m:t>p</m:t>
            </m:r>
          </m:sub>
        </m:sSub>
      </m:oMath>
      <w:r w:rsidRPr="00F62C61">
        <w:rPr>
          <w:iCs/>
        </w:rPr>
        <w:t xml:space="preserve"> is the particle velocity</w:t>
      </w:r>
      <w:r w:rsidR="00942B60" w:rsidRPr="00B27DAE">
        <w:rPr>
          <w:rFonts w:hint="eastAsia"/>
          <w:iCs/>
        </w:rPr>
        <w:t xml:space="preserve">. For simplicity, local fluid velocity is ignored. </w:t>
      </w:r>
      <w:r w:rsidR="00D75F0C" w:rsidRPr="00D75F0C">
        <w:rPr>
          <w:iCs/>
        </w:rPr>
        <w:t>The particle motion is then governed by the force-balance equation</w:t>
      </w:r>
    </w:p>
    <w:p w14:paraId="53A00C6E" w14:textId="37C590E1" w:rsidR="00466E77" w:rsidRPr="00B27DAE" w:rsidRDefault="00000000" w:rsidP="000217FF">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V</m:t>
                  </m:r>
                  <m:r>
                    <w:rPr>
                      <w:rFonts w:ascii="Cambria Math" w:hAnsi="Cambria Math"/>
                    </w:rPr>
                    <m:t>p</m:t>
                  </m:r>
                </m:num>
                <m:den>
                  <m:r>
                    <w:rPr>
                      <w:rFonts w:ascii="Cambria Math" w:hAnsi="Cambria Math"/>
                    </w:rPr>
                    <m:t>dt</m:t>
                  </m:r>
                </m:den>
              </m:f>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791F1882" w14:textId="5B056EB4" w:rsidR="009021CA" w:rsidRDefault="002D6F64" w:rsidP="00303519">
      <w:pPr>
        <w:pStyle w:val="3"/>
      </w:pPr>
      <w:r>
        <w:rPr>
          <w:rFonts w:hint="eastAsia"/>
        </w:rPr>
        <w:t xml:space="preserve">2.3 </w:t>
      </w:r>
      <w:r w:rsidR="009153CB" w:rsidRPr="009153CB">
        <w:t>Reference numerical solvers for AA simulation</w:t>
      </w:r>
    </w:p>
    <w:p w14:paraId="44968982" w14:textId="3153E52D" w:rsidR="009153CB" w:rsidRDefault="009F7290" w:rsidP="00AE4BE5">
      <w:pPr>
        <w:jc w:val="both"/>
      </w:pPr>
      <w:r>
        <w:tab/>
      </w:r>
      <w:r w:rsidR="009153CB">
        <w:t>Before introducing the FF</w:t>
      </w:r>
      <w:r w:rsidR="00F73810">
        <w:rPr>
          <w:rFonts w:hint="eastAsia"/>
        </w:rPr>
        <w:t>-</w:t>
      </w:r>
      <w:r w:rsidR="009153CB">
        <w:t xml:space="preserve">PINN framework, two reference numerical solvers were employed to establish </w:t>
      </w:r>
      <w:r w:rsidR="001F3859">
        <w:t>baseline</w:t>
      </w:r>
      <w:r w:rsidR="009153CB">
        <w:t xml:space="preserve"> particle transport behavior in the acoustic field, namely the discrete element method and the finite element method.</w:t>
      </w:r>
      <w:r w:rsidR="009153CB">
        <w:rPr>
          <w:rFonts w:hint="eastAsia"/>
        </w:rPr>
        <w:t xml:space="preserve"> </w:t>
      </w:r>
      <w:r w:rsidR="009153CB">
        <w:t xml:space="preserve">For </w:t>
      </w:r>
      <w:r w:rsidR="009153CB">
        <w:rPr>
          <w:rFonts w:hint="eastAsia"/>
        </w:rPr>
        <w:t>DEM</w:t>
      </w:r>
      <w:r w:rsidR="009153CB">
        <w:t xml:space="preserve">, each particle is explicitly tracked in a Lagrangian framework. The particle motion follows the same </w:t>
      </w:r>
      <w:r w:rsidR="009153CB">
        <w:lastRenderedPageBreak/>
        <w:t xml:space="preserve">governing force balance introduced in Section 2.2. At every timestep, the sound pressure gradient force and the Stokes drag are directly evaluated from the instantaneous particle position and velocity. The governing equation is written </w:t>
      </w:r>
      <w:r w:rsidR="009153CB">
        <w:rPr>
          <w:rFonts w:hint="eastAsia"/>
        </w:rPr>
        <w:t xml:space="preserve">in the </w:t>
      </w:r>
      <w:r w:rsidR="009153CB">
        <w:t>standar</w:t>
      </w:r>
      <w:r w:rsidR="009153CB">
        <w:rPr>
          <w:rFonts w:hint="eastAsia"/>
        </w:rPr>
        <w:t xml:space="preserve">d form of dynamics same as Eq. (11). </w:t>
      </w:r>
      <w:r w:rsidR="009153CB" w:rsidRPr="009153CB">
        <w:t>DEM serves as the most direct particle resolved implementation of the physical model, since the force acting on every particle is individually updated and integrated over time. This explicit treatment provides highly reliable particle trajectory and collision statistics, but the computational cost increases rapidly with particle numbers.</w:t>
      </w:r>
      <w:r w:rsidR="009153CB">
        <w:rPr>
          <w:rFonts w:hint="eastAsia"/>
        </w:rPr>
        <w:t xml:space="preserve"> </w:t>
      </w:r>
    </w:p>
    <w:p w14:paraId="40E92BC1" w14:textId="40814404" w:rsidR="009F7290" w:rsidRDefault="009153CB" w:rsidP="009153CB">
      <w:pPr>
        <w:ind w:firstLine="420"/>
        <w:jc w:val="both"/>
      </w:pPr>
      <w:r w:rsidRPr="009153CB">
        <w:t xml:space="preserve">For the </w:t>
      </w:r>
      <w:r w:rsidR="00AE4BE5">
        <w:rPr>
          <w:rFonts w:hint="eastAsia"/>
        </w:rPr>
        <w:t>FEM</w:t>
      </w:r>
      <w:r w:rsidRPr="009153CB">
        <w:t xml:space="preserve">, the same force formulation is preserved, while the surrounding air domain is discretized into </w:t>
      </w:r>
      <w:r w:rsidR="00AE4BE5" w:rsidRPr="009153CB">
        <w:t>many</w:t>
      </w:r>
      <w:r w:rsidRPr="009153CB">
        <w:t xml:space="preserve"> finite cells. The local acoustic force field inside each cell is represented through element shape functions, such that the force acting on an arbitrary point within the cell is interpolated from neighboring nodal values as</w:t>
      </w:r>
    </w:p>
    <w:p w14:paraId="270189F0" w14:textId="01157836" w:rsidR="00AE4BE5" w:rsidRPr="00C70278" w:rsidRDefault="00000000" w:rsidP="00AE4BE5">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e</m:t>
                      </m:r>
                    </m:sub>
                  </m:sSub>
                </m:sup>
                <m:e>
                  <m:sSub>
                    <m:sSubPr>
                      <m:ctrlPr>
                        <w:rPr>
                          <w:rFonts w:ascii="Cambria Math" w:hAnsi="Cambria Math"/>
                          <w:i/>
                        </w:rPr>
                      </m:ctrlPr>
                    </m:sSubPr>
                    <m:e>
                      <m:r>
                        <w:rPr>
                          <w:rFonts w:ascii="Cambria Math" w:hAnsi="Cambria Math"/>
                        </w:rPr>
                        <m:t>N</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x,t</m:t>
                      </m:r>
                    </m:e>
                  </m:d>
                </m:e>
              </m:nary>
              <m:r>
                <w:rPr>
                  <w:rFonts w:ascii="Cambria Math" w:hAnsi="Cambria Math"/>
                </w:rPr>
                <m:t>#</m:t>
              </m:r>
              <m:d>
                <m:dPr>
                  <m:ctrlPr>
                    <w:rPr>
                      <w:rFonts w:ascii="Cambria Math" w:hAnsi="Cambria Math"/>
                      <w:i/>
                    </w:rPr>
                  </m:ctrlPr>
                </m:dPr>
                <m:e>
                  <m:r>
                    <w:rPr>
                      <w:rFonts w:ascii="Cambria Math" w:hAnsi="Cambria Math"/>
                    </w:rPr>
                    <m:t>12</m:t>
                  </m:r>
                </m:e>
              </m:d>
            </m:e>
          </m:eqArr>
        </m:oMath>
      </m:oMathPara>
    </w:p>
    <w:p w14:paraId="0F954656" w14:textId="2229DAFE" w:rsidR="00C70278" w:rsidRDefault="00C70278" w:rsidP="00C70278">
      <w:pPr>
        <w:jc w:val="both"/>
      </w:pPr>
      <w:r>
        <w:rPr>
          <w:rFonts w:hint="eastAsia"/>
        </w:rPr>
        <w:t>w</w:t>
      </w:r>
      <w:r>
        <w:t>here</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d>
          <m:dPr>
            <m:ctrlPr>
              <w:rPr>
                <w:rFonts w:ascii="Cambria Math" w:hAnsi="Cambria Math"/>
                <w:i/>
              </w:rPr>
            </m:ctrlPr>
          </m:dPr>
          <m:e>
            <m:r>
              <w:rPr>
                <w:rFonts w:ascii="Cambria Math" w:hAnsi="Cambria Math"/>
              </w:rPr>
              <m:t>x</m:t>
            </m:r>
          </m:e>
        </m:d>
      </m:oMath>
      <w:r>
        <w:t xml:space="preserve"> is the interpolation shape function, </w:t>
      </w:r>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x,t</m:t>
            </m:r>
          </m:e>
        </m:d>
      </m:oMath>
      <w:r>
        <w:t xml:space="preserve"> is the nodal force value and </w:t>
      </w:r>
      <m:oMath>
        <m:sSub>
          <m:sSubPr>
            <m:ctrlPr>
              <w:rPr>
                <w:rFonts w:ascii="Cambria Math" w:hAnsi="Cambria Math"/>
                <w:i/>
              </w:rPr>
            </m:ctrlPr>
          </m:sSubPr>
          <m:e>
            <m:r>
              <w:rPr>
                <w:rFonts w:ascii="Cambria Math" w:hAnsi="Cambria Math"/>
              </w:rPr>
              <m:t>n</m:t>
            </m:r>
          </m:e>
          <m:sub>
            <m:r>
              <w:rPr>
                <w:rFonts w:ascii="Cambria Math" w:hAnsi="Cambria Math"/>
              </w:rPr>
              <m:t>e</m:t>
            </m:r>
          </m:sub>
        </m:sSub>
      </m:oMath>
    </w:p>
    <w:p w14:paraId="31D3DB2B" w14:textId="5CDAC8D4" w:rsidR="00C70278" w:rsidRPr="00AE4BE5" w:rsidRDefault="00C70278" w:rsidP="00C70278">
      <w:pPr>
        <w:jc w:val="both"/>
      </w:pPr>
      <w:r>
        <w:t xml:space="preserve">is the number of nodes in each element. In this way, the </w:t>
      </w:r>
      <w:r>
        <w:rPr>
          <w:rFonts w:hint="eastAsia"/>
        </w:rPr>
        <w:t>SPGF</w:t>
      </w:r>
      <w:r>
        <w:t xml:space="preserve"> and Stokes drag are first evaluated at the mesh nodes and then continuously transferred across adjacent cells through the interpolation basis. </w:t>
      </w:r>
      <w:r w:rsidR="00726025">
        <w:rPr>
          <w:rFonts w:hint="eastAsia"/>
        </w:rPr>
        <w:t xml:space="preserve">(To clarify, the term </w:t>
      </w:r>
      <w:r w:rsidR="00726025">
        <w:t>“</w:t>
      </w:r>
      <w:r w:rsidR="00726025">
        <w:rPr>
          <w:rFonts w:hint="eastAsia"/>
        </w:rPr>
        <w:t>mesh nodes</w:t>
      </w:r>
      <w:r w:rsidR="00726025">
        <w:t>”</w:t>
      </w:r>
      <w:r w:rsidR="00726025">
        <w:rPr>
          <w:rFonts w:hint="eastAsia"/>
        </w:rPr>
        <w:t xml:space="preserve"> here represents the interpolation points located at the ends of the </w:t>
      </w:r>
      <w:r w:rsidR="00B33FF1">
        <w:rPr>
          <w:rFonts w:hint="eastAsia"/>
        </w:rPr>
        <w:t xml:space="preserve">divided </w:t>
      </w:r>
      <w:r w:rsidR="00726025">
        <w:rPr>
          <w:rFonts w:hint="eastAsia"/>
        </w:rPr>
        <w:t>elements, which is irrelevant to the nodes for sound waves</w:t>
      </w:r>
      <w:r w:rsidR="001F3859">
        <w:t>.)</w:t>
      </w:r>
      <w:r w:rsidR="00726025">
        <w:rPr>
          <w:rFonts w:hint="eastAsia"/>
        </w:rPr>
        <w:t xml:space="preserve"> </w:t>
      </w:r>
      <w:r>
        <w:t xml:space="preserve">The particle located inside the air domain receives its local driving force from the corresponding cell-wise reconstructed field, after which its trajectory is advanced using the same force balance equation as </w:t>
      </w:r>
      <w:r w:rsidR="004115D0">
        <w:rPr>
          <w:rFonts w:hint="eastAsia"/>
        </w:rPr>
        <w:t xml:space="preserve">that in </w:t>
      </w:r>
      <w:r>
        <w:t>DEM.</w:t>
      </w:r>
      <w:r w:rsidR="000076E0">
        <w:rPr>
          <w:rFonts w:hint="eastAsia"/>
        </w:rPr>
        <w:t xml:space="preserve"> </w:t>
      </w:r>
      <w:r w:rsidR="000076E0" w:rsidRPr="000076E0">
        <w:t xml:space="preserve">In this work, the FEM simulations were carried out using COMSOL Multiphysics, where the </w:t>
      </w:r>
      <w:r w:rsidR="000076E0" w:rsidRPr="000076E0">
        <w:lastRenderedPageBreak/>
        <w:t xml:space="preserve">acoustic pressure field and the resulting force distribution were resolved over the discretized air domain and used as the high fidelity baseline for subsequent validation. To ensure a fair comparison, the computational procedures for DEM, FEM, </w:t>
      </w:r>
      <w:r w:rsidR="000076E0">
        <w:rPr>
          <w:rFonts w:hint="eastAsia"/>
        </w:rPr>
        <w:t xml:space="preserve">NN </w:t>
      </w:r>
      <w:r w:rsidR="000076E0" w:rsidRPr="000076E0">
        <w:t>model training and forward timestep simulations were all conducted using the same</w:t>
      </w:r>
      <w:r w:rsidR="00F62077">
        <w:t xml:space="preserve"> computing</w:t>
      </w:r>
      <w:r w:rsidR="000076E0" w:rsidRPr="000076E0">
        <w:t xml:space="preserve"> </w:t>
      </w:r>
      <w:r w:rsidR="00F62077">
        <w:t>hardware</w:t>
      </w:r>
      <w:r w:rsidR="00F62077" w:rsidRPr="000076E0">
        <w:t xml:space="preserve"> </w:t>
      </w:r>
      <w:r w:rsidR="000076E0" w:rsidRPr="000076E0">
        <w:t>equipped with Intel CORE i7, RTX3050, and 16 GB RAM.</w:t>
      </w:r>
    </w:p>
    <w:p w14:paraId="264301CB" w14:textId="403D461C" w:rsidR="00A47699" w:rsidRPr="005374CD" w:rsidRDefault="008179EA" w:rsidP="000217FF">
      <w:pPr>
        <w:pStyle w:val="3"/>
        <w:jc w:val="both"/>
        <w:rPr>
          <w:rFonts w:eastAsiaTheme="minorEastAsia"/>
        </w:rPr>
      </w:pPr>
      <w:r w:rsidRPr="00B27DAE">
        <w:rPr>
          <w:rFonts w:eastAsiaTheme="minorEastAsia" w:hint="eastAsia"/>
        </w:rPr>
        <w:t>2.</w:t>
      </w:r>
      <w:r w:rsidR="002D6F64">
        <w:rPr>
          <w:rFonts w:eastAsiaTheme="minorEastAsia" w:hint="eastAsia"/>
        </w:rPr>
        <w:t>4</w:t>
      </w:r>
      <w:r w:rsidRPr="00B27DAE">
        <w:rPr>
          <w:rFonts w:eastAsiaTheme="minorEastAsia" w:hint="eastAsia"/>
        </w:rPr>
        <w:t xml:space="preserve"> </w:t>
      </w:r>
      <w:r w:rsidR="005D21FA">
        <w:rPr>
          <w:rFonts w:eastAsiaTheme="minorEastAsia" w:hint="eastAsia"/>
        </w:rPr>
        <w:t xml:space="preserve">Fourier-featured </w:t>
      </w:r>
      <w:r w:rsidR="001A7A88" w:rsidRPr="00B27DAE">
        <w:rPr>
          <w:rFonts w:hint="eastAsia"/>
        </w:rPr>
        <w:t>p</w:t>
      </w:r>
      <w:r w:rsidR="00262473" w:rsidRPr="00B27DAE">
        <w:rPr>
          <w:rFonts w:hint="eastAsia"/>
        </w:rPr>
        <w:t xml:space="preserve">hysics-informed </w:t>
      </w:r>
      <w:r w:rsidR="00125CA2">
        <w:rPr>
          <w:rFonts w:eastAsiaTheme="minorEastAsia" w:hint="eastAsia"/>
        </w:rPr>
        <w:t>Neural Network</w:t>
      </w:r>
    </w:p>
    <w:p w14:paraId="28B38583" w14:textId="600AE03F" w:rsidR="00FC534C" w:rsidRPr="00102F0F" w:rsidRDefault="00533D34" w:rsidP="00354979">
      <w:pPr>
        <w:ind w:firstLine="420"/>
        <w:jc w:val="both"/>
      </w:pPr>
      <w:r w:rsidRPr="00B27DAE">
        <w:rPr>
          <w:rFonts w:hint="eastAsia"/>
          <w:iCs/>
        </w:rPr>
        <w:t xml:space="preserve">To train a precise model that describes the SPGF </w:t>
      </w:r>
      <w:r w:rsidR="00641A47">
        <w:rPr>
          <w:rFonts w:hint="eastAsia"/>
          <w:iCs/>
        </w:rPr>
        <w:t xml:space="preserve">and Stokes drag </w:t>
      </w:r>
      <w:r w:rsidRPr="00B27DAE">
        <w:rPr>
          <w:rFonts w:hint="eastAsia"/>
          <w:iCs/>
        </w:rPr>
        <w:t xml:space="preserve">under certain position and time, a multilayer processor (MLP) </w:t>
      </w:r>
      <w:r w:rsidR="00EA36BB" w:rsidRPr="00B27DAE">
        <w:rPr>
          <w:rFonts w:hint="eastAsia"/>
          <w:iCs/>
        </w:rPr>
        <w:t xml:space="preserve">is built </w:t>
      </w:r>
      <w:r w:rsidR="00523946" w:rsidRPr="00B27DAE">
        <w:rPr>
          <w:rFonts w:hint="eastAsia"/>
          <w:iCs/>
        </w:rPr>
        <w:t>for preliminary testing</w:t>
      </w:r>
      <w:r w:rsidR="00EA36BB" w:rsidRPr="00B27DAE">
        <w:rPr>
          <w:rFonts w:hint="eastAsia"/>
          <w:iCs/>
        </w:rPr>
        <w:t>. However, such structure cannot capture a model that align</w:t>
      </w:r>
      <w:r w:rsidR="00292C77">
        <w:rPr>
          <w:iCs/>
        </w:rPr>
        <w:t>s</w:t>
      </w:r>
      <w:r w:rsidR="00EA36BB" w:rsidRPr="00B27DAE">
        <w:rPr>
          <w:rFonts w:hint="eastAsia"/>
          <w:iCs/>
        </w:rPr>
        <w:t xml:space="preserve"> well with the original equation due to the periodical alternation under both spatial and time domain. </w:t>
      </w:r>
      <w:r w:rsidR="00D928B5" w:rsidRPr="00D928B5">
        <w:rPr>
          <w:iCs/>
        </w:rPr>
        <w:t xml:space="preserve">To better exploit the intrinsic mathematical structure of the acoustic excitation, the pressure-gradient force is reformulated into a separable representation, where the spatial and temporal dependencies are independently learned by two subnetworks. For a training batch containing </w:t>
      </w:r>
      <w:r w:rsidR="00F62C61" w:rsidRPr="00F62C61">
        <w:rPr>
          <w:i/>
        </w:rPr>
        <w:t>N</w:t>
      </w:r>
      <w:r w:rsidR="00F62C61" w:rsidRPr="00F62C61">
        <w:rPr>
          <w:iCs/>
        </w:rPr>
        <w:t xml:space="preserve"> </w:t>
      </w:r>
      <w:r w:rsidR="00D928B5" w:rsidRPr="00D928B5">
        <w:rPr>
          <w:iCs/>
        </w:rPr>
        <w:t>sampled spatiotemporal points, the subnetworks</w:t>
      </w:r>
      <w:r w:rsidR="00BD1C48">
        <w:rPr>
          <w:rFonts w:hint="eastAsia"/>
          <w:iCs/>
        </w:rPr>
        <w:t xml:space="preserve"> correspondingly</w:t>
      </w:r>
      <w:r w:rsidR="00D928B5" w:rsidRPr="00D928B5">
        <w:rPr>
          <w:iCs/>
        </w:rPr>
        <w:t xml:space="preserve"> produce vectorized outputs</w:t>
      </w:r>
    </w:p>
    <w:p w14:paraId="2A418FD4" w14:textId="5E040266" w:rsidR="00FB551A" w:rsidRPr="00BA5572" w:rsidRDefault="00000000" w:rsidP="000217FF">
      <w:pPr>
        <w:jc w:val="both"/>
      </w:pPr>
      <m:oMathPara>
        <m:oMath>
          <m:eqArr>
            <m:eqArrPr>
              <m:maxDist m:val="1"/>
              <m:ctrlPr>
                <w:rPr>
                  <w:rFonts w:ascii="Cambria Math" w:hAnsi="Cambria Math" w:cs="Cambria Math"/>
                  <w:i/>
                </w:rPr>
              </m:ctrlPr>
            </m:eqArrPr>
            <m:e>
              <m:sSub>
                <m:sSubPr>
                  <m:ctrlPr>
                    <w:rPr>
                      <w:rFonts w:ascii="Cambria Math" w:hAnsi="Cambria Math" w:cs="Cambria Math"/>
                      <w:i/>
                    </w:rPr>
                  </m:ctrlPr>
                </m:sSubPr>
                <m:e>
                  <m:r>
                    <m:rPr>
                      <m:sty m:val="bi"/>
                    </m:rPr>
                    <w:rPr>
                      <w:rFonts w:ascii="Cambria Math" w:hAnsi="Cambria Math" w:cs="Cambria Math"/>
                    </w:rPr>
                    <m:t>X</m:t>
                  </m:r>
                </m:e>
                <m:sub>
                  <m:r>
                    <w:rPr>
                      <w:rFonts w:ascii="Cambria Math" w:hAnsi="Cambria Math" w:cs="Cambria Math" w:hint="eastAsia"/>
                    </w:rPr>
                    <m:t>θ</m:t>
                  </m:r>
                </m:sub>
              </m:sSub>
              <m:r>
                <w:rPr>
                  <w:rFonts w:ascii="Cambria Math" w:hAnsi="Cambria Math" w:cs="Cambria Math"/>
                </w:rPr>
                <m:t>=</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e>
                        </m:d>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e>
                        </m:d>
                      </m:e>
                    </m:mr>
                    <m:mr>
                      <m:e>
                        <m:r>
                          <w:rPr>
                            <w:rFonts w:ascii="Cambria Math" w:hAnsi="Cambria Math" w:cs="Cambria Math"/>
                          </w:rPr>
                          <m:t>⋮</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e>
                        </m:d>
                      </m:e>
                    </m:mr>
                  </m:m>
                </m:e>
              </m:d>
              <m:r>
                <w:rPr>
                  <w:rFonts w:ascii="Cambria Math" w:hAnsi="Cambria Math" w:cs="Cambria Math" w:hint="eastAsia"/>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r>
                    <w:rPr>
                      <w:rFonts w:ascii="Cambria Math" w:hAnsi="Cambria Math" w:cs="Cambria Math" w:hint="eastAsia"/>
                    </w:rPr>
                    <m:t>×</m:t>
                  </m:r>
                  <m:r>
                    <w:rPr>
                      <w:rFonts w:ascii="Cambria Math" w:hAnsi="Cambria Math" w:cs="Cambria Math"/>
                    </w:rPr>
                    <m:t>1</m:t>
                  </m:r>
                </m:sup>
              </m:sSup>
              <m:r>
                <w:rPr>
                  <w:rFonts w:ascii="Cambria Math" w:hAnsi="Cambria Math" w:cs="Cambria Math"/>
                </w:rPr>
                <m:t xml:space="preserve">,  </m:t>
              </m:r>
              <m:sSub>
                <m:sSubPr>
                  <m:ctrlPr>
                    <w:rPr>
                      <w:rFonts w:ascii="Cambria Math" w:hAnsi="Cambria Math" w:cs="Cambria Math"/>
                      <w:i/>
                    </w:rPr>
                  </m:ctrlPr>
                </m:sSubPr>
                <m:e>
                  <m:r>
                    <m:rPr>
                      <m:sty m:val="bi"/>
                    </m:rPr>
                    <w:rPr>
                      <w:rFonts w:ascii="Cambria Math" w:hAnsi="Cambria Math" w:cs="Cambria Math"/>
                    </w:rPr>
                    <m:t>T</m:t>
                  </m:r>
                </m:e>
                <m:sub>
                  <m:r>
                    <w:rPr>
                      <w:rFonts w:ascii="Cambria Math" w:hAnsi="Cambria Math" w:cs="Cambria Math" w:hint="eastAsia"/>
                    </w:rPr>
                    <m:t>θ</m:t>
                  </m:r>
                </m:sub>
              </m:sSub>
              <m:r>
                <w:rPr>
                  <w:rFonts w:ascii="Cambria Math" w:hAnsi="Cambria Math" w:cs="Cambria Math"/>
                </w:rPr>
                <m:t>=</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e>
                    </m:mr>
                    <m:m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e>
                        </m:d>
                      </m:e>
                    </m:mr>
                    <m:mr>
                      <m:e>
                        <m:r>
                          <w:rPr>
                            <w:rFonts w:ascii="Cambria Math" w:hAnsi="Cambria Math" w:cs="Cambria Math"/>
                          </w:rPr>
                          <m:t>⋮</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e>
                        </m:d>
                      </m:e>
                    </m:mr>
                  </m:m>
                </m:e>
              </m:d>
              <m:r>
                <w:rPr>
                  <w:rFonts w:ascii="Cambria Math" w:hAnsi="Cambria Math" w:cs="Cambria Math" w:hint="eastAsia"/>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r>
                    <w:rPr>
                      <w:rFonts w:ascii="Cambria Math" w:hAnsi="Cambria Math" w:cs="Cambria Math" w:hint="eastAsia"/>
                    </w:rPr>
                    <m:t>×</m:t>
                  </m:r>
                  <m:r>
                    <w:rPr>
                      <w:rFonts w:ascii="Cambria Math" w:hAnsi="Cambria Math" w:cs="Cambria Math"/>
                    </w:rPr>
                    <m:t>1</m:t>
                  </m:r>
                </m:sup>
              </m:sSup>
              <m:r>
                <w:rPr>
                  <w:rFonts w:ascii="Cambria Math" w:hAnsi="Cambria Math" w:cs="Cambria Math"/>
                </w:rPr>
                <m:t xml:space="preserve">,  </m:t>
              </m:r>
              <m:r>
                <m:rPr>
                  <m:sty m:val="bi"/>
                </m:rPr>
                <w:rPr>
                  <w:rFonts w:ascii="Cambria Math" w:hAnsi="Cambria Math" w:cs="Cambria Math"/>
                </w:rPr>
                <m:t>v</m:t>
              </m:r>
              <m:r>
                <w:rPr>
                  <w:rFonts w:ascii="Cambria Math" w:hAnsi="Cambria Math" w:cs="Cambria Math"/>
                </w:rPr>
                <m:t>=</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e>
                    </m:mr>
                    <m:mr>
                      <m:e>
                        <m:m>
                          <m:mPr>
                            <m:mcs>
                              <m:mc>
                                <m:mcPr>
                                  <m:count m:val="1"/>
                                  <m:mcJc m:val="center"/>
                                </m:mcPr>
                              </m:mc>
                            </m:mcs>
                            <m:ctrlPr>
                              <w:rPr>
                                <w:rFonts w:ascii="Cambria Math" w:hAnsi="Cambria Math" w:cs="Cambria Math"/>
                                <w:i/>
                              </w:rPr>
                            </m:ctrlPr>
                          </m:mP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e>
                              </m:d>
                            </m:e>
                          </m:mr>
                          <m:mr>
                            <m:e>
                              <m:m>
                                <m:mPr>
                                  <m:mcs>
                                    <m:mc>
                                      <m:mcPr>
                                        <m:count m:val="1"/>
                                        <m:mcJc m:val="center"/>
                                      </m:mcPr>
                                    </m:mc>
                                  </m:mcs>
                                  <m:ctrlPr>
                                    <w:rPr>
                                      <w:rFonts w:ascii="Cambria Math" w:hAnsi="Cambria Math" w:cs="Cambria Math"/>
                                      <w:i/>
                                    </w:rPr>
                                  </m:ctrlPr>
                                </m:mPr>
                                <m:mr>
                                  <m:e>
                                    <m:r>
                                      <w:rPr>
                                        <w:rFonts w:ascii="Cambria Math" w:hAnsi="Cambria Math" w:cs="Cambria Math"/>
                                      </w:rPr>
                                      <m:t>⋮</m:t>
                                    </m:r>
                                  </m:e>
                                </m:m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e>
                                    </m:d>
                                  </m:e>
                                </m:mr>
                              </m:m>
                            </m:e>
                          </m:mr>
                        </m:m>
                      </m:e>
                    </m:mr>
                  </m:m>
                </m:e>
              </m:d>
              <m:r>
                <w:rPr>
                  <w:rFonts w:ascii="Cambria Math" w:hAnsi="Cambria Math" w:cs="Cambria Math" w:hint="eastAsia"/>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r>
                    <w:rPr>
                      <w:rFonts w:ascii="Cambria Math" w:hAnsi="Cambria Math" w:cs="Cambria Math" w:hint="eastAsia"/>
                    </w:rPr>
                    <m:t>×</m:t>
                  </m:r>
                  <m:r>
                    <w:rPr>
                      <w:rFonts w:ascii="Cambria Math" w:hAnsi="Cambria Math" w:cs="Cambria Math"/>
                    </w:rPr>
                    <m:t>1</m:t>
                  </m:r>
                </m:sup>
              </m:sSup>
              <m:r>
                <w:rPr>
                  <w:rFonts w:ascii="Cambria Math" w:hAnsi="Cambria Math" w:cs="Cambria Math"/>
                </w:rPr>
                <m:t>#</m:t>
              </m:r>
              <m:d>
                <m:dPr>
                  <m:ctrlPr>
                    <w:rPr>
                      <w:rFonts w:ascii="Cambria Math" w:hAnsi="Cambria Math" w:cs="Cambria Math"/>
                      <w:i/>
                    </w:rPr>
                  </m:ctrlPr>
                </m:dPr>
                <m:e>
                  <m:r>
                    <w:rPr>
                      <w:rFonts w:ascii="Cambria Math" w:hAnsi="Cambria Math" w:cs="Cambria Math"/>
                    </w:rPr>
                    <m:t>13</m:t>
                  </m:r>
                </m:e>
              </m:d>
            </m:e>
          </m:eqArr>
        </m:oMath>
      </m:oMathPara>
    </w:p>
    <w:p w14:paraId="7669CED2" w14:textId="22289C2C" w:rsidR="00BA5572" w:rsidRPr="00BA5572" w:rsidRDefault="00BA5572" w:rsidP="00BA5572">
      <w:pPr>
        <w:jc w:val="both"/>
        <w:rPr>
          <w:lang w:val="en-SG"/>
        </w:rPr>
      </w:pPr>
      <w:r w:rsidRPr="00BA5572">
        <w:rPr>
          <w:lang w:val="en-SG"/>
        </w:rPr>
        <w:t>corresponding to the spatial modal and temporal oscillation response</w:t>
      </w:r>
      <w:r w:rsidR="00B30E38">
        <w:rPr>
          <w:lang w:val="en-SG"/>
        </w:rPr>
        <w:t>s</w:t>
      </w:r>
      <w:r w:rsidRPr="00BA5572">
        <w:rPr>
          <w:lang w:val="en-SG"/>
        </w:rPr>
        <w:t>.</w:t>
      </w:r>
      <w:r>
        <w:rPr>
          <w:rFonts w:hint="eastAsia"/>
          <w:lang w:val="en-SG"/>
        </w:rPr>
        <w:t xml:space="preserve"> </w:t>
      </w:r>
      <w:r w:rsidRPr="00BA5572">
        <w:rPr>
          <w:lang w:val="en-SG"/>
        </w:rPr>
        <w:t>The pressure-gradient force over the entire batch is then assembled as</w:t>
      </w:r>
    </w:p>
    <w:p w14:paraId="523569F2" w14:textId="69070CD9" w:rsidR="00BF032D" w:rsidRPr="00354979" w:rsidRDefault="00000000" w:rsidP="000217FF">
      <w:pPr>
        <w:jc w:val="both"/>
        <w:rPr>
          <w:lang w:val="en-SG"/>
        </w:rPr>
      </w:pPr>
      <m:oMathPara>
        <m:oMath>
          <m:eqArr>
            <m:eqArrPr>
              <m:maxDist m:val="1"/>
              <m:ctrlPr>
                <w:rPr>
                  <w:rFonts w:ascii="Cambria Math" w:hAnsi="Cambria Math" w:cs="Cambria Math"/>
                  <w:i/>
                </w:rPr>
              </m:ctrlPr>
            </m:eqArrPr>
            <m:e>
              <m:sSub>
                <m:sSubPr>
                  <m:ctrlPr>
                    <w:rPr>
                      <w:rFonts w:ascii="Cambria Math" w:hAnsi="Cambria Math"/>
                      <w:i/>
                      <w:lang w:val="en-SG"/>
                    </w:rPr>
                  </m:ctrlPr>
                </m:sSubPr>
                <m:e>
                  <m:r>
                    <w:rPr>
                      <w:rFonts w:ascii="Cambria Math" w:hAnsi="Cambria Math"/>
                      <w:lang w:val="en-SG"/>
                    </w:rPr>
                    <m:t>F</m:t>
                  </m:r>
                </m:e>
                <m:sub>
                  <m:r>
                    <w:rPr>
                      <w:rFonts w:ascii="Cambria Math" w:hAnsi="Cambria Math"/>
                      <w:lang w:val="en-SG"/>
                    </w:rPr>
                    <m:t>PG</m:t>
                  </m:r>
                </m:sub>
              </m:sSub>
              <m:r>
                <w:rPr>
                  <w:rFonts w:ascii="Cambria Math" w:hAnsi="Cambria Math"/>
                  <w:lang w:val="en-SG"/>
                </w:rPr>
                <m:t>=</m:t>
              </m:r>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a</m:t>
                  </m:r>
                </m:sub>
              </m:sSub>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e>
                        </m:d>
                      </m:e>
                    </m:mr>
                    <m:mr>
                      <m:e>
                        <m:r>
                          <w:rPr>
                            <w:rFonts w:ascii="Cambria Math" w:hAnsi="Cambria Math" w:cs="Cambria Math"/>
                          </w:rPr>
                          <m:t>⋮</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e>
                        </m:d>
                      </m:e>
                    </m:mr>
                  </m:m>
                </m:e>
              </m:d>
              <m:r>
                <w:rPr>
                  <w:rFonts w:ascii="Cambria Math" w:hAnsi="Cambria Math"/>
                  <w:lang w:val="en-SG"/>
                </w:rPr>
                <m:t>=</m:t>
              </m:r>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a</m:t>
                  </m:r>
                </m:sub>
              </m:sSub>
              <m:d>
                <m:dPr>
                  <m:ctrlPr>
                    <w:rPr>
                      <w:rFonts w:ascii="Cambria Math" w:hAnsi="Cambria Math"/>
                      <w:i/>
                      <w:lang w:val="en-SG"/>
                    </w:rPr>
                  </m:ctrlPr>
                </m:dPr>
                <m:e>
                  <m:sSub>
                    <m:sSubPr>
                      <m:ctrlPr>
                        <w:rPr>
                          <w:rFonts w:ascii="Cambria Math" w:hAnsi="Cambria Math"/>
                          <w:i/>
                          <w:lang w:val="en-SG"/>
                        </w:rPr>
                      </m:ctrlPr>
                    </m:sSubPr>
                    <m:e>
                      <m:r>
                        <m:rPr>
                          <m:sty m:val="bi"/>
                        </m:rPr>
                        <w:rPr>
                          <w:rFonts w:ascii="Cambria Math" w:hAnsi="Cambria Math"/>
                          <w:lang w:val="en-SG"/>
                        </w:rPr>
                        <m:t>X</m:t>
                      </m:r>
                      <m:ctrlPr>
                        <w:rPr>
                          <w:rFonts w:ascii="Cambria Math" w:hAnsi="Cambria Math"/>
                          <w:b/>
                          <w:bCs/>
                          <w:i/>
                          <w:lang w:val="en-SG"/>
                        </w:rPr>
                      </m:ctrlPr>
                    </m:e>
                    <m:sub>
                      <m:r>
                        <w:rPr>
                          <w:rFonts w:ascii="Cambria Math" w:hAnsi="Cambria Math" w:hint="eastAsia"/>
                          <w:lang w:val="en-SG"/>
                        </w:rPr>
                        <m:t>θ</m:t>
                      </m:r>
                    </m:sub>
                  </m:sSub>
                  <m:r>
                    <w:rPr>
                      <w:rFonts w:ascii="Cambria Math" w:hAnsi="Cambria Math" w:cs="Cambria Math"/>
                    </w:rPr>
                    <m:t>⊙</m:t>
                  </m:r>
                  <m:sSub>
                    <m:sSubPr>
                      <m:ctrlPr>
                        <w:rPr>
                          <w:rFonts w:ascii="Cambria Math" w:hAnsi="Cambria Math" w:cs="Cambria Math"/>
                          <w:i/>
                        </w:rPr>
                      </m:ctrlPr>
                    </m:sSubPr>
                    <m:e>
                      <m:r>
                        <m:rPr>
                          <m:sty m:val="bi"/>
                        </m:rPr>
                        <w:rPr>
                          <w:rFonts w:ascii="Cambria Math" w:hAnsi="Cambria Math" w:cs="Cambria Math"/>
                        </w:rPr>
                        <m:t>T</m:t>
                      </m:r>
                    </m:e>
                    <m:sub>
                      <m:r>
                        <w:rPr>
                          <w:rFonts w:ascii="Cambria Math" w:hAnsi="Cambria Math" w:cs="Cambria Math" w:hint="eastAsia"/>
                        </w:rPr>
                        <m:t>θ</m:t>
                      </m:r>
                    </m:sub>
                  </m:sSub>
                </m:e>
              </m:d>
              <m:r>
                <w:rPr>
                  <w:rFonts w:ascii="Cambria Math" w:hAnsi="Cambria Math"/>
                  <w:lang w:val="en-SG"/>
                </w:rPr>
                <m:t>#</m:t>
              </m:r>
              <m:d>
                <m:dPr>
                  <m:ctrlPr>
                    <w:rPr>
                      <w:rFonts w:ascii="Cambria Math" w:hAnsi="Cambria Math" w:cs="Cambria Math"/>
                      <w:i/>
                    </w:rPr>
                  </m:ctrlPr>
                </m:dPr>
                <m:e>
                  <m:r>
                    <w:rPr>
                      <w:rFonts w:ascii="Cambria Math" w:hAnsi="Cambria Math" w:cs="Cambria Math"/>
                    </w:rPr>
                    <m:t>14</m:t>
                  </m:r>
                </m:e>
              </m:d>
              <m:ctrlPr>
                <w:rPr>
                  <w:rFonts w:ascii="Cambria Math" w:hAnsi="Cambria Math"/>
                  <w:i/>
                  <w:lang w:val="en-SG"/>
                </w:rPr>
              </m:ctrlPr>
            </m:e>
          </m:eqArr>
        </m:oMath>
      </m:oMathPara>
    </w:p>
    <w:p w14:paraId="7FA746C8" w14:textId="37C2DFB6" w:rsidR="002F0CC3" w:rsidRDefault="00491482" w:rsidP="002F0CC3">
      <w:pPr>
        <w:jc w:val="both"/>
        <w:rPr>
          <w:iCs/>
        </w:rPr>
      </w:pPr>
      <w:r w:rsidRPr="00491482">
        <w:rPr>
          <w:rFonts w:hint="eastAsia"/>
          <w:iCs/>
        </w:rPr>
        <w:lastRenderedPageBreak/>
        <w:t xml:space="preserve">where </w:t>
      </w:r>
      <w:r w:rsidRPr="00354979">
        <w:rPr>
          <w:rFonts w:hint="eastAsia"/>
          <w:b/>
          <w:bCs/>
          <w:iCs/>
        </w:rPr>
        <w:t>⊙</w:t>
      </w:r>
      <w:r w:rsidRPr="00491482">
        <w:rPr>
          <w:rFonts w:hint="eastAsia"/>
          <w:iCs/>
        </w:rPr>
        <w:t xml:space="preserve"> denotes the Hadamard product</w:t>
      </w:r>
      <w:r>
        <w:rPr>
          <w:rFonts w:hint="eastAsia"/>
          <w:iCs/>
        </w:rPr>
        <w:t xml:space="preserve"> that represents</w:t>
      </w:r>
      <w:r w:rsidRPr="00491482">
        <w:rPr>
          <w:rFonts w:hint="eastAsia"/>
          <w:iCs/>
        </w:rPr>
        <w:t xml:space="preserve"> element-wise multiplication between two matrices.</w:t>
      </w:r>
      <w:r w:rsidR="0022331D">
        <w:rPr>
          <w:rFonts w:hint="eastAsia"/>
          <w:iCs/>
        </w:rPr>
        <w:t xml:space="preserve"> </w:t>
      </w:r>
      <w:r w:rsidR="002F0CC3">
        <w:rPr>
          <w:rFonts w:hint="eastAsia"/>
          <w:iCs/>
        </w:rPr>
        <w:t>By i</w:t>
      </w:r>
      <w:r w:rsidR="002F0CC3" w:rsidRPr="002F0CC3">
        <w:rPr>
          <w:iCs/>
        </w:rPr>
        <w:t>ncorporating the drag contribution, the particle governing equation over the sampled batch becomes</w:t>
      </w:r>
    </w:p>
    <w:p w14:paraId="6AA31D15" w14:textId="5935D966" w:rsidR="00CD0F22" w:rsidRPr="00D67D1B" w:rsidRDefault="00000000" w:rsidP="002F0CC3">
      <w:pPr>
        <w:jc w:val="both"/>
        <w:rPr>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m</m:t>
                  </m:r>
                </m:e>
                <m:sub>
                  <m:r>
                    <w:rPr>
                      <w:rFonts w:ascii="Cambria Math" w:hAnsi="Cambria Math"/>
                    </w:rPr>
                    <m:t>p</m:t>
                  </m:r>
                </m:sub>
              </m:sSub>
              <m:sSub>
                <m:sSubPr>
                  <m:ctrlPr>
                    <w:rPr>
                      <w:rFonts w:ascii="Cambria Math" w:hAnsi="Cambria Math"/>
                      <w:i/>
                      <w:iCs/>
                    </w:rPr>
                  </m:ctrlPr>
                </m:sSubPr>
                <m:e>
                  <m:acc>
                    <m:accPr>
                      <m:chr m:val="̇"/>
                      <m:ctrlPr>
                        <w:rPr>
                          <w:rFonts w:ascii="Cambria Math" w:hAnsi="Cambria Math"/>
                          <w:b/>
                          <w:i/>
                        </w:rPr>
                      </m:ctrlPr>
                    </m:accPr>
                    <m:e>
                      <m:r>
                        <m:rPr>
                          <m:sty m:val="bi"/>
                        </m:rPr>
                        <w:rPr>
                          <w:rFonts w:ascii="Cambria Math" w:hAnsi="Cambria Math"/>
                        </w:rPr>
                        <m:t>V</m:t>
                      </m:r>
                    </m:e>
                  </m:acc>
                </m:e>
                <m:sub>
                  <m:r>
                    <w:rPr>
                      <w:rFonts w:ascii="Cambria Math" w:hAnsi="Cambria Math"/>
                    </w:rPr>
                    <m:t>p</m:t>
                  </m:r>
                </m:sub>
              </m:sSub>
              <m:r>
                <w:rPr>
                  <w:rFonts w:ascii="Cambria Math" w:hAnsi="Cambria Math"/>
                </w:rPr>
                <m:t>=</m:t>
              </m:r>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a</m:t>
                  </m:r>
                </m:sub>
              </m:sSub>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e>
                        </m:d>
                      </m:e>
                    </m:mr>
                    <m:mr>
                      <m:e>
                        <m:r>
                          <w:rPr>
                            <w:rFonts w:ascii="Cambria Math" w:hAnsi="Cambria Math" w:cs="Cambria Math"/>
                          </w:rPr>
                          <m:t>⋮</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e>
                        </m:d>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hint="eastAsia"/>
                              </w:rPr>
                              <m:t>θ</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e>
                        </m:d>
                      </m:e>
                    </m:mr>
                  </m:m>
                </m:e>
              </m:d>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e>
                    </m:mr>
                    <m:mr>
                      <m:e>
                        <m:m>
                          <m:mPr>
                            <m:mcs>
                              <m:mc>
                                <m:mcPr>
                                  <m:count m:val="1"/>
                                  <m:mcJc m:val="center"/>
                                </m:mcPr>
                              </m:mc>
                            </m:mcs>
                            <m:ctrlPr>
                              <w:rPr>
                                <w:rFonts w:ascii="Cambria Math" w:hAnsi="Cambria Math" w:cs="Cambria Math"/>
                                <w:i/>
                              </w:rPr>
                            </m:ctrlPr>
                          </m:mP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e>
                          </m:mr>
                          <m:mr>
                            <m:e>
                              <m:m>
                                <m:mPr>
                                  <m:mcs>
                                    <m:mc>
                                      <m:mcPr>
                                        <m:count m:val="1"/>
                                        <m:mcJc m:val="center"/>
                                      </m:mcPr>
                                    </m:mc>
                                  </m:mcs>
                                  <m:ctrlPr>
                                    <w:rPr>
                                      <w:rFonts w:ascii="Cambria Math" w:hAnsi="Cambria Math" w:cs="Cambria Math"/>
                                      <w:i/>
                                    </w:rPr>
                                  </m:ctrlPr>
                                </m:mPr>
                                <m:mr>
                                  <m:e>
                                    <m:r>
                                      <w:rPr>
                                        <w:rFonts w:ascii="Cambria Math" w:hAnsi="Cambria Math" w:cs="Cambria Math"/>
                                      </w:rPr>
                                      <m:t>⋮</m:t>
                                    </m:r>
                                  </m:e>
                                </m:mr>
                                <m:mr>
                                  <m:e>
                                    <m:r>
                                      <w:rPr>
                                        <w:rFonts w:ascii="Cambria Math" w:hAnsi="Cambria Math" w:cs="Cambria Math"/>
                                      </w:rPr>
                                      <m:t>v</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r>
                                      <w:rPr>
                                        <w:rFonts w:ascii="Cambria Math" w:hAnsi="Cambria Math" w:cs="Cambria Math"/>
                                      </w:rPr>
                                      <m:t>)</m:t>
                                    </m:r>
                                  </m:e>
                                </m:mr>
                              </m:m>
                            </m:e>
                          </m:mr>
                        </m:m>
                      </m:e>
                    </m:mr>
                  </m:m>
                </m:e>
              </m:d>
              <m:r>
                <w:rPr>
                  <w:rFonts w:ascii="Cambria Math" w:hAnsi="Cambria Math"/>
                </w:rPr>
                <m:t>#</m:t>
              </m:r>
              <m:d>
                <m:dPr>
                  <m:ctrlPr>
                    <w:rPr>
                      <w:rFonts w:ascii="Cambria Math" w:hAnsi="Cambria Math"/>
                      <w:i/>
                    </w:rPr>
                  </m:ctrlPr>
                </m:dPr>
                <m:e>
                  <m:r>
                    <w:rPr>
                      <w:rFonts w:ascii="Cambria Math" w:hAnsi="Cambria Math"/>
                    </w:rPr>
                    <m:t>15</m:t>
                  </m:r>
                </m:e>
              </m:d>
              <m:ctrlPr>
                <w:rPr>
                  <w:rFonts w:ascii="Cambria Math" w:hAnsi="Cambria Math"/>
                  <w:i/>
                  <w:iCs/>
                </w:rPr>
              </m:ctrlPr>
            </m:e>
          </m:eqArr>
        </m:oMath>
      </m:oMathPara>
    </w:p>
    <w:p w14:paraId="3774C473" w14:textId="4A9BD650" w:rsidR="00D67D1B" w:rsidRDefault="00D67D1B" w:rsidP="002F0CC3">
      <w:pPr>
        <w:jc w:val="both"/>
        <w:rPr>
          <w:iCs/>
        </w:rPr>
      </w:pPr>
      <w:r>
        <w:rPr>
          <w:rFonts w:hint="eastAsia"/>
          <w:iCs/>
        </w:rPr>
        <w:t xml:space="preserve">where </w:t>
      </w:r>
    </w:p>
    <w:p w14:paraId="0B57326B" w14:textId="57C15D67" w:rsidR="0018742D" w:rsidRPr="0018742D" w:rsidRDefault="00000000" w:rsidP="002F0CC3">
      <w:pPr>
        <w:jc w:val="both"/>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V</m:t>
                  </m:r>
                </m:e>
                <m:sub>
                  <m:r>
                    <w:rPr>
                      <w:rFonts w:ascii="Cambria Math" w:hAnsi="Cambria Math"/>
                    </w:rPr>
                    <m:t>p</m:t>
                  </m:r>
                </m:sub>
              </m:sSub>
              <m:r>
                <w:rPr>
                  <w:rFonts w:ascii="Cambria Math" w:hAnsi="Cambria Math" w:cs="Cambria Math" w:hint="eastAsia"/>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r>
                    <w:rPr>
                      <w:rFonts w:ascii="Cambria Math" w:hAnsi="Cambria Math" w:cs="Cambria Math" w:hint="eastAsia"/>
                    </w:rPr>
                    <m:t>×</m:t>
                  </m:r>
                  <m:r>
                    <w:rPr>
                      <w:rFonts w:ascii="Cambria Math" w:hAnsi="Cambria Math" w:cs="Cambria Math"/>
                    </w:rPr>
                    <m:t>1</m:t>
                  </m:r>
                </m:sup>
              </m:sSup>
              <m:r>
                <w:rPr>
                  <w:rFonts w:ascii="Cambria Math" w:hAnsi="Cambria Math"/>
                </w:rPr>
                <m:t>#</m:t>
              </m:r>
              <m:d>
                <m:dPr>
                  <m:ctrlPr>
                    <w:rPr>
                      <w:rFonts w:ascii="Cambria Math" w:hAnsi="Cambria Math"/>
                      <w:i/>
                    </w:rPr>
                  </m:ctrlPr>
                </m:dPr>
                <m:e>
                  <m:r>
                    <w:rPr>
                      <w:rFonts w:ascii="Cambria Math" w:hAnsi="Cambria Math"/>
                    </w:rPr>
                    <m:t>16</m:t>
                  </m:r>
                </m:e>
              </m:d>
            </m:e>
          </m:eqArr>
        </m:oMath>
      </m:oMathPara>
    </w:p>
    <w:p w14:paraId="5D64FEA2" w14:textId="5E57379B" w:rsidR="0018742D" w:rsidRDefault="0018742D" w:rsidP="002F0CC3">
      <w:pPr>
        <w:jc w:val="both"/>
      </w:pPr>
      <w:r>
        <w:rPr>
          <w:rFonts w:hint="eastAsia"/>
        </w:rPr>
        <w:t xml:space="preserve">represent </w:t>
      </w:r>
      <w:r w:rsidRPr="0018742D">
        <w:t>the particle and fluid velocities evaluated at all sampled collocation points.</w:t>
      </w:r>
      <w:r>
        <w:rPr>
          <w:rFonts w:hint="eastAsia"/>
        </w:rPr>
        <w:t xml:space="preserve"> </w:t>
      </w:r>
      <w:r w:rsidRPr="0018742D">
        <w:t>To enforce the governing particle dynamics during training, the residual vector is defined as</w:t>
      </w:r>
    </w:p>
    <w:p w14:paraId="50996BA4" w14:textId="32D3B4F9" w:rsidR="00B9765C" w:rsidRPr="00F24EBF" w:rsidRDefault="00000000" w:rsidP="002F0CC3">
      <w:pPr>
        <w:jc w:val="both"/>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R</m:t>
                  </m:r>
                  <m:ctrlPr>
                    <w:rPr>
                      <w:rFonts w:ascii="Cambria Math" w:hAnsi="Cambria Math"/>
                      <w:b/>
                      <w:bCs/>
                      <w:i/>
                    </w:rPr>
                  </m:ctrlPr>
                </m:e>
                <m:sub>
                  <m:r>
                    <w:rPr>
                      <w:rFonts w:ascii="Cambria Math" w:hAnsi="Cambria Math" w:hint="eastAsia"/>
                    </w:rPr>
                    <m:t>θ</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cs="Cambria Math"/>
                          <w:i/>
                        </w:rPr>
                      </m:ctrlPr>
                    </m:mPr>
                    <m:mr>
                      <m:e>
                        <m:sSubSup>
                          <m:sSubSupPr>
                            <m:ctrlPr>
                              <w:rPr>
                                <w:rFonts w:ascii="Cambria Math" w:hAnsi="Cambria Math" w:cs="Cambria Math"/>
                                <w:i/>
                              </w:rPr>
                            </m:ctrlPr>
                          </m:sSubSupPr>
                          <m:e>
                            <m:r>
                              <w:rPr>
                                <w:rFonts w:ascii="Cambria Math" w:hAnsi="Cambria Math" w:cs="Cambria Math"/>
                              </w:rPr>
                              <m:t>R</m:t>
                            </m:r>
                          </m:e>
                          <m:sub>
                            <m:r>
                              <w:rPr>
                                <w:rFonts w:ascii="Cambria Math" w:hAnsi="Cambria Math" w:cs="Cambria Math" w:hint="eastAsia"/>
                              </w:rPr>
                              <m:t>θ</m:t>
                            </m:r>
                            <m:ctrlPr>
                              <w:rPr>
                                <w:rFonts w:ascii="Cambria Math" w:hAnsi="Cambria Math" w:cs="Cambria Math" w:hint="eastAsia"/>
                                <w:i/>
                              </w:rPr>
                            </m:ctrlPr>
                          </m:sub>
                          <m:sup>
                            <m:d>
                              <m:dPr>
                                <m:ctrlPr>
                                  <w:rPr>
                                    <w:rFonts w:ascii="Cambria Math" w:hAnsi="Cambria Math" w:cs="Cambria Math"/>
                                    <w:i/>
                                  </w:rPr>
                                </m:ctrlPr>
                              </m:dPr>
                              <m:e>
                                <m:r>
                                  <w:rPr>
                                    <w:rFonts w:ascii="Cambria Math" w:hAnsi="Cambria Math" w:cs="Cambria Math"/>
                                  </w:rPr>
                                  <m:t>1</m:t>
                                </m:r>
                              </m:e>
                            </m:d>
                          </m:sup>
                        </m:sSubSup>
                      </m:e>
                    </m:mr>
                    <m:mr>
                      <m:e>
                        <m:sSubSup>
                          <m:sSubSupPr>
                            <m:ctrlPr>
                              <w:rPr>
                                <w:rFonts w:ascii="Cambria Math" w:hAnsi="Cambria Math" w:cs="Cambria Math"/>
                                <w:i/>
                              </w:rPr>
                            </m:ctrlPr>
                          </m:sSubSupPr>
                          <m:e>
                            <m:r>
                              <w:rPr>
                                <w:rFonts w:ascii="Cambria Math" w:hAnsi="Cambria Math" w:cs="Cambria Math"/>
                              </w:rPr>
                              <m:t>R</m:t>
                            </m:r>
                          </m:e>
                          <m:sub>
                            <m:r>
                              <w:rPr>
                                <w:rFonts w:ascii="Cambria Math" w:hAnsi="Cambria Math" w:cs="Cambria Math" w:hint="eastAsia"/>
                              </w:rPr>
                              <m:t>θ</m:t>
                            </m:r>
                            <m:ctrlPr>
                              <w:rPr>
                                <w:rFonts w:ascii="Cambria Math" w:hAnsi="Cambria Math" w:cs="Cambria Math" w:hint="eastAsia"/>
                                <w:i/>
                              </w:rPr>
                            </m:ctrlPr>
                          </m:sub>
                          <m:sup>
                            <m:d>
                              <m:dPr>
                                <m:ctrlPr>
                                  <w:rPr>
                                    <w:rFonts w:ascii="Cambria Math" w:hAnsi="Cambria Math" w:cs="Cambria Math"/>
                                    <w:i/>
                                  </w:rPr>
                                </m:ctrlPr>
                              </m:dPr>
                              <m:e>
                                <m:r>
                                  <w:rPr>
                                    <w:rFonts w:ascii="Cambria Math" w:hAnsi="Cambria Math" w:cs="Cambria Math"/>
                                  </w:rPr>
                                  <m:t>2</m:t>
                                </m:r>
                              </m:e>
                            </m:d>
                          </m:sup>
                        </m:sSubSup>
                      </m:e>
                    </m:mr>
                    <m:mr>
                      <m:e>
                        <m:r>
                          <w:rPr>
                            <w:rFonts w:ascii="Cambria Math" w:hAnsi="Cambria Math" w:cs="Cambria Math"/>
                          </w:rPr>
                          <m:t>⋮</m:t>
                        </m:r>
                        <m:ctrlPr>
                          <w:rPr>
                            <w:rFonts w:ascii="Cambria Math" w:eastAsia="Cambria Math" w:hAnsi="Cambria Math" w:cs="Cambria Math"/>
                            <w:i/>
                          </w:rPr>
                        </m:ctrlPr>
                      </m:e>
                    </m:mr>
                    <m:mr>
                      <m:e>
                        <m:sSubSup>
                          <m:sSubSupPr>
                            <m:ctrlPr>
                              <w:rPr>
                                <w:rFonts w:ascii="Cambria Math" w:hAnsi="Cambria Math" w:cs="Cambria Math"/>
                                <w:i/>
                              </w:rPr>
                            </m:ctrlPr>
                          </m:sSubSupPr>
                          <m:e>
                            <m:r>
                              <w:rPr>
                                <w:rFonts w:ascii="Cambria Math" w:hAnsi="Cambria Math" w:cs="Cambria Math"/>
                              </w:rPr>
                              <m:t>R</m:t>
                            </m:r>
                          </m:e>
                          <m:sub>
                            <m:r>
                              <w:rPr>
                                <w:rFonts w:ascii="Cambria Math" w:hAnsi="Cambria Math" w:cs="Cambria Math" w:hint="eastAsia"/>
                              </w:rPr>
                              <m:t>θ</m:t>
                            </m:r>
                            <m:ctrlPr>
                              <w:rPr>
                                <w:rFonts w:ascii="Cambria Math" w:hAnsi="Cambria Math" w:cs="Cambria Math" w:hint="eastAsia"/>
                                <w:i/>
                              </w:rPr>
                            </m:ctrlPr>
                          </m:sub>
                          <m:sup>
                            <m:d>
                              <m:dPr>
                                <m:ctrlPr>
                                  <w:rPr>
                                    <w:rFonts w:ascii="Cambria Math" w:hAnsi="Cambria Math" w:cs="Cambria Math"/>
                                    <w:i/>
                                  </w:rPr>
                                </m:ctrlPr>
                              </m:dPr>
                              <m:e>
                                <m:r>
                                  <w:rPr>
                                    <w:rFonts w:ascii="Cambria Math" w:hAnsi="Cambria Math" w:cs="Cambria Math"/>
                                  </w:rPr>
                                  <m:t>N</m:t>
                                </m:r>
                              </m:e>
                            </m:d>
                          </m:sup>
                        </m:sSubSup>
                      </m:e>
                    </m:mr>
                  </m:m>
                </m:e>
              </m:d>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acc>
                    <m:accPr>
                      <m:chr m:val="̇"/>
                      <m:ctrlPr>
                        <w:rPr>
                          <w:rFonts w:ascii="Cambria Math" w:hAnsi="Cambria Math"/>
                          <w:i/>
                          <w:iCs/>
                        </w:rPr>
                      </m:ctrlPr>
                    </m:accPr>
                    <m:e>
                      <m:r>
                        <m:rPr>
                          <m:sty m:val="bi"/>
                        </m:rPr>
                        <w:rPr>
                          <w:rFonts w:ascii="Cambria Math" w:hAnsi="Cambria Math"/>
                        </w:rPr>
                        <m:t>V</m:t>
                      </m:r>
                    </m:e>
                  </m:acc>
                </m:e>
                <m:sub>
                  <m:r>
                    <w:rPr>
                      <w:rFonts w:ascii="Cambria Math" w:hAnsi="Cambria Math"/>
                    </w:rPr>
                    <m:t>p</m:t>
                  </m:r>
                </m:sub>
              </m:sSub>
              <m:r>
                <w:rPr>
                  <w:rFonts w:ascii="Cambria Math" w:hAnsi="Cambria Math"/>
                </w:rPr>
                <m:t>-</m:t>
              </m:r>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a</m:t>
                  </m:r>
                </m:sub>
              </m:sSub>
              <m:sSub>
                <m:sSubPr>
                  <m:ctrlPr>
                    <w:rPr>
                      <w:rFonts w:ascii="Cambria Math" w:hAnsi="Cambria Math"/>
                      <w:i/>
                      <w:lang w:val="en-SG"/>
                    </w:rPr>
                  </m:ctrlPr>
                </m:sSubPr>
                <m:e>
                  <m:r>
                    <m:rPr>
                      <m:sty m:val="bi"/>
                    </m:rPr>
                    <w:rPr>
                      <w:rFonts w:ascii="Cambria Math" w:hAnsi="Cambria Math"/>
                      <w:lang w:val="en-SG"/>
                    </w:rPr>
                    <m:t>X</m:t>
                  </m:r>
                  <m:ctrlPr>
                    <w:rPr>
                      <w:rFonts w:ascii="Cambria Math" w:hAnsi="Cambria Math"/>
                      <w:b/>
                      <w:bCs/>
                      <w:i/>
                      <w:lang w:val="en-SG"/>
                    </w:rPr>
                  </m:ctrlPr>
                </m:e>
                <m:sub>
                  <m:r>
                    <w:rPr>
                      <w:rFonts w:ascii="Cambria Math" w:hAnsi="Cambria Math" w:hint="eastAsia"/>
                      <w:lang w:val="en-SG"/>
                    </w:rPr>
                    <m:t>θ</m:t>
                  </m:r>
                </m:sub>
              </m:sSub>
              <m:r>
                <w:rPr>
                  <w:rFonts w:ascii="Cambria Math" w:hAnsi="Cambria Math" w:cs="Cambria Math"/>
                </w:rPr>
                <m:t>⊙</m:t>
              </m:r>
              <m:sSub>
                <m:sSubPr>
                  <m:ctrlPr>
                    <w:rPr>
                      <w:rFonts w:ascii="Cambria Math" w:hAnsi="Cambria Math" w:cs="Cambria Math"/>
                      <w:i/>
                    </w:rPr>
                  </m:ctrlPr>
                </m:sSubPr>
                <m:e>
                  <m:r>
                    <m:rPr>
                      <m:sty m:val="bi"/>
                    </m:rPr>
                    <w:rPr>
                      <w:rFonts w:ascii="Cambria Math" w:hAnsi="Cambria Math" w:cs="Cambria Math"/>
                    </w:rPr>
                    <m:t>T</m:t>
                  </m:r>
                </m:e>
                <m:sub>
                  <m:r>
                    <w:rPr>
                      <w:rFonts w:ascii="Cambria Math" w:hAnsi="Cambria Math" w:cs="Cambria Math" w:hint="eastAsia"/>
                    </w:rPr>
                    <m:t>θ</m:t>
                  </m:r>
                </m:sub>
              </m:sSub>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d>
                <m:dPr>
                  <m:ctrlPr>
                    <w:rPr>
                      <w:rFonts w:ascii="Cambria Math" w:hAnsi="Cambria Math"/>
                      <w:i/>
                    </w:rPr>
                  </m:ctrlPr>
                </m:dPr>
                <m:e>
                  <m:r>
                    <m:rPr>
                      <m:sty m:val="bi"/>
                    </m:rP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6EE82A0C" w14:textId="3513949C" w:rsidR="00F24EBF" w:rsidRDefault="00F24EBF" w:rsidP="00F24EBF">
      <w:pPr>
        <w:ind w:firstLine="420"/>
        <w:jc w:val="both"/>
      </w:pPr>
      <w:r>
        <w:t>The residual vector is minimized over all collocation points during optimization</w:t>
      </w:r>
      <w:r w:rsidR="003726A8">
        <w:rPr>
          <w:rFonts w:hint="eastAsia"/>
        </w:rPr>
        <w:t xml:space="preserve"> during training</w:t>
      </w:r>
      <w:r>
        <w:t>, enabling simultaneous learning of the spatial and temporal force components while preserving the physical consistency of the particle motion.</w:t>
      </w:r>
      <w:r>
        <w:rPr>
          <w:rFonts w:hint="eastAsia"/>
        </w:rPr>
        <w:t xml:space="preserve"> </w:t>
      </w:r>
      <w:r>
        <w:t xml:space="preserve">This batched separable formulation substantially reduces the complexity of the learning task, improves convergence stability and fully leverages the parallel computing capability of the </w:t>
      </w:r>
      <w:r w:rsidR="00915F04">
        <w:rPr>
          <w:rFonts w:hint="eastAsia"/>
        </w:rPr>
        <w:t>NN</w:t>
      </w:r>
      <w:r>
        <w:t xml:space="preserve"> framework.</w:t>
      </w:r>
    </w:p>
    <w:p w14:paraId="4FAD9D8D" w14:textId="1A46241F" w:rsidR="00833458" w:rsidRPr="00B27DAE" w:rsidRDefault="00833458" w:rsidP="00833458">
      <w:pPr>
        <w:pStyle w:val="3"/>
        <w:jc w:val="both"/>
      </w:pPr>
      <w:r w:rsidRPr="00B27DAE">
        <w:rPr>
          <w:rFonts w:eastAsiaTheme="minorEastAsia" w:hint="eastAsia"/>
        </w:rPr>
        <w:lastRenderedPageBreak/>
        <w:t>2.</w:t>
      </w:r>
      <w:r w:rsidR="002172A0">
        <w:rPr>
          <w:rFonts w:eastAsiaTheme="minorEastAsia" w:hint="eastAsia"/>
        </w:rPr>
        <w:t>5</w:t>
      </w:r>
      <w:r w:rsidRPr="00B27DAE">
        <w:rPr>
          <w:rFonts w:eastAsiaTheme="minorEastAsia" w:hint="eastAsia"/>
        </w:rPr>
        <w:t xml:space="preserve"> </w:t>
      </w:r>
      <w:r w:rsidRPr="00833458">
        <w:t>Loss function and training strategy</w:t>
      </w:r>
    </w:p>
    <w:p w14:paraId="0EDB6156" w14:textId="66D89544" w:rsidR="008F1071" w:rsidRDefault="008F1071" w:rsidP="00354979">
      <w:pPr>
        <w:ind w:firstLine="420"/>
        <w:jc w:val="both"/>
      </w:pPr>
      <w:r>
        <w:t xml:space="preserve">To train the proposed separable </w:t>
      </w:r>
      <w:r w:rsidR="00125CA2">
        <w:rPr>
          <w:rFonts w:hint="eastAsia"/>
        </w:rPr>
        <w:t>PINN</w:t>
      </w:r>
      <w:r>
        <w:t>, the optimization objective is constructed by minimizing the governing residual.</w:t>
      </w:r>
      <w:r>
        <w:rPr>
          <w:rFonts w:hint="eastAsia"/>
        </w:rPr>
        <w:t xml:space="preserve"> </w:t>
      </w:r>
      <w:r>
        <w:t>Based on the residual vector defined in Eq. (</w:t>
      </w:r>
      <w:r>
        <w:rPr>
          <w:rFonts w:hint="eastAsia"/>
        </w:rPr>
        <w:t>16</w:t>
      </w:r>
      <w:r>
        <w:t>), the physics-constrained loss is formulated as</w:t>
      </w:r>
    </w:p>
    <w:p w14:paraId="11F7980A" w14:textId="6AF535F5" w:rsidR="000A2BB0" w:rsidRPr="00354979" w:rsidRDefault="00000000" w:rsidP="000A2BB0">
      <w:pPr>
        <w:jc w:val="both"/>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L</m:t>
                  </m:r>
                </m:e>
                <m:sub>
                  <m:r>
                    <w:rPr>
                      <w:rFonts w:ascii="Cambria Math" w:hAnsi="Cambria Math"/>
                    </w:rPr>
                    <m:t>phy</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hint="eastAsia"/>
                                </w:rPr>
                                <m:t>θ</m:t>
                              </m:r>
                              <m:ctrlPr>
                                <w:rPr>
                                  <w:rFonts w:ascii="Cambria Math" w:hAnsi="Cambria Math" w:hint="eastAsia"/>
                                  <w:i/>
                                </w:rPr>
                              </m:ctrlPr>
                            </m:sub>
                            <m:sup>
                              <m:d>
                                <m:dPr>
                                  <m:ctrlPr>
                                    <w:rPr>
                                      <w:rFonts w:ascii="Cambria Math" w:hAnsi="Cambria Math"/>
                                      <w:i/>
                                    </w:rPr>
                                  </m:ctrlPr>
                                </m:dPr>
                                <m:e>
                                  <m:r>
                                    <w:rPr>
                                      <w:rFonts w:ascii="Cambria Math" w:hAnsi="Cambria Math"/>
                                    </w:rPr>
                                    <m:t>i</m:t>
                                  </m:r>
                                </m:e>
                              </m:d>
                            </m:sup>
                          </m:sSubSup>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R</m:t>
                  </m:r>
                </m:e>
                <m:sub>
                  <m:r>
                    <w:rPr>
                      <w:rFonts w:ascii="Cambria Math" w:hAnsi="Cambria Math" w:cs="Cambria Math" w:hint="eastAsia"/>
                    </w:rPr>
                    <m:t>θ</m:t>
                  </m:r>
                  <m:ctrlPr>
                    <w:rPr>
                      <w:rFonts w:ascii="Cambria Math" w:hAnsi="Cambria Math" w:cs="Cambria Math" w:hint="eastAsia"/>
                      <w:i/>
                    </w:rPr>
                  </m:ctrlPr>
                </m:sub>
                <m:sup>
                  <m:r>
                    <w:rPr>
                      <w:rFonts w:ascii="Cambria Math" w:hAnsi="Cambria Math"/>
                    </w:rPr>
                    <m:t>T</m:t>
                  </m:r>
                </m:sup>
              </m:sSubSup>
              <m:sSub>
                <m:sSubPr>
                  <m:ctrlPr>
                    <w:rPr>
                      <w:rFonts w:ascii="Cambria Math" w:hAnsi="Cambria Math"/>
                      <w:i/>
                    </w:rPr>
                  </m:ctrlPr>
                </m:sSubPr>
                <m:e>
                  <m:r>
                    <w:rPr>
                      <w:rFonts w:ascii="Cambria Math" w:hAnsi="Cambria Math"/>
                    </w:rPr>
                    <m:t>R</m:t>
                  </m:r>
                </m:e>
                <m:sub>
                  <m:r>
                    <w:rPr>
                      <w:rFonts w:ascii="Cambria Math" w:hAnsi="Cambria Math" w:cs="Cambria Math" w:hint="eastAsia"/>
                    </w:rPr>
                    <m:t>θ</m:t>
                  </m:r>
                  <m:ctrlPr>
                    <w:rPr>
                      <w:rFonts w:ascii="Cambria Math" w:hAnsi="Cambria Math" w:cs="Cambria Math"/>
                      <w:i/>
                    </w:rPr>
                  </m:ctrlPr>
                </m:sub>
              </m:sSub>
              <m:r>
                <w:rPr>
                  <w:rFonts w:ascii="Cambria Math" w:hAnsi="Cambria Math"/>
                </w:rPr>
                <m:t>#</m:t>
              </m:r>
              <m:d>
                <m:dPr>
                  <m:ctrlPr>
                    <w:rPr>
                      <w:rFonts w:ascii="Cambria Math" w:hAnsi="Cambria Math"/>
                      <w:i/>
                    </w:rPr>
                  </m:ctrlPr>
                </m:dPr>
                <m:e>
                  <m:r>
                    <w:rPr>
                      <w:rFonts w:ascii="Cambria Math" w:hAnsi="Cambria Math"/>
                    </w:rPr>
                    <m:t>18</m:t>
                  </m:r>
                </m:e>
              </m:d>
            </m:e>
          </m:eqArr>
        </m:oMath>
      </m:oMathPara>
    </w:p>
    <w:p w14:paraId="2FE24F8C" w14:textId="28E869AB" w:rsidR="004B04B6" w:rsidRDefault="00523946" w:rsidP="00354979">
      <w:pPr>
        <w:ind w:firstLine="420"/>
        <w:jc w:val="both"/>
        <w:rPr>
          <w:iCs/>
        </w:rPr>
      </w:pPr>
      <w:r w:rsidRPr="00B27DAE">
        <w:rPr>
          <w:iCs/>
        </w:rPr>
        <w:t>The spatial component</w:t>
      </w:r>
      <w:r w:rsidR="00F62C61">
        <w:rPr>
          <w:iCs/>
        </w:rPr>
        <w:t xml:space="preserve"> </w:t>
      </w:r>
      <w:r w:rsidRPr="00B27DAE">
        <w:rPr>
          <w:iCs/>
        </w:rPr>
        <w:t>network employs</w:t>
      </w:r>
      <w:r w:rsidR="00F62C61">
        <w:rPr>
          <w:iCs/>
        </w:rPr>
        <w:t xml:space="preserve"> </w:t>
      </w:r>
      <w:r w:rsidRPr="00B27DAE">
        <w:rPr>
          <w:iCs/>
        </w:rPr>
        <w:t>sophisticated architecture</w:t>
      </w:r>
      <w:r w:rsidR="00F62C61">
        <w:rPr>
          <w:iCs/>
        </w:rPr>
        <w:t xml:space="preserve"> </w:t>
      </w:r>
      <w:r w:rsidRPr="00B27DAE">
        <w:rPr>
          <w:iCs/>
        </w:rPr>
        <w:t>designed to</w:t>
      </w:r>
      <w:r w:rsidR="00F62C61">
        <w:rPr>
          <w:iCs/>
        </w:rPr>
        <w:t xml:space="preserve"> </w:t>
      </w:r>
      <w:r w:rsidRPr="00B27DAE">
        <w:rPr>
          <w:iCs/>
        </w:rPr>
        <w:t xml:space="preserve">capture the periodic nature of the acoustic field. </w:t>
      </w:r>
      <w:r w:rsidR="00BC57D6">
        <w:rPr>
          <w:rFonts w:hint="eastAsia"/>
          <w:iCs/>
        </w:rPr>
        <w:t xml:space="preserve">To demonstrate this, </w:t>
      </w:r>
      <w:r w:rsidR="004A42BC" w:rsidRPr="004A42BC">
        <w:rPr>
          <w:iCs/>
        </w:rPr>
        <w:t>Fourier feature embedding is introduced into the temporal branch to improve the representation of oscillatory acoustic responses</w:t>
      </w:r>
      <w:r w:rsidR="00BC57D6">
        <w:rPr>
          <w:rFonts w:hint="eastAsia"/>
          <w:iCs/>
        </w:rPr>
        <w:t xml:space="preserve">, </w:t>
      </w:r>
      <w:r w:rsidR="00164256">
        <w:rPr>
          <w:rFonts w:hint="eastAsia"/>
          <w:iCs/>
        </w:rPr>
        <w:t xml:space="preserve">following the recent </w:t>
      </w:r>
      <w:r w:rsidR="0078421B">
        <w:rPr>
          <w:iCs/>
        </w:rPr>
        <w:t>advancements</w:t>
      </w:r>
      <w:r w:rsidR="00164256">
        <w:rPr>
          <w:rFonts w:hint="eastAsia"/>
          <w:iCs/>
        </w:rPr>
        <w:t xml:space="preserve"> in </w:t>
      </w:r>
      <w:r w:rsidR="0078421B" w:rsidRPr="0078421B">
        <w:rPr>
          <w:iCs/>
        </w:rPr>
        <w:t>PINNs for multi-frequency nonlinear dynamics</w:t>
      </w:r>
      <w:r w:rsidR="0078421B">
        <w:rPr>
          <w:rFonts w:hint="eastAsia"/>
          <w:iCs/>
        </w:rPr>
        <w:t xml:space="preserve"> </w:t>
      </w:r>
      <w:r w:rsidR="002F44F7">
        <w:rPr>
          <w:iCs/>
        </w:rPr>
        <w:fldChar w:fldCharType="begin"/>
      </w:r>
      <w:r w:rsidR="002A654A">
        <w:rPr>
          <w:iCs/>
        </w:rPr>
        <w:instrText xml:space="preserve"> ADDIN ZOTERO_ITEM CSL_CITATION {"citationID":"XqYLCXI3","properties":{"formattedCitation":"[25]","plainCitation":"[25]","dontUpdate":true,"noteIndex":0},"citationItems":[{"id":377,"uris":["http://zotero.org/users/17226495/items/FJ4K7YAF"],"itemData":{"id":377,"type":"article-journal","container-title":"Advanced Engineering Informatics","DOI":"10.1016/j.aei.2026.104446","ISSN":"14740346","journalAbbreviation":"Advanced Engineering Informatics","language":"en","page":"104446","source":"DOI.org (Crossref)","title":"A novel Fourier time-sequential PINN approach for multi-frequency analysis of nonlinear aerothermoelastic problems","volume":"72","author":[{"family":"Chen","given":"Zhaolin"},{"family":"Yang","given":"Zhicheng"},{"family":"Zhang","given":"Yiting"},{"family":"Liu","given":"Changning"},{"family":"Yang","given":"Zhichun"},{"family":"Lai","given":"Siu-Kai"}],"issued":{"date-parts":[["2026",5]]}}}],"schema":"https://github.com/citation-style-language/schema/raw/master/csl-citation.json"} </w:instrText>
      </w:r>
      <w:r w:rsidR="002F44F7">
        <w:rPr>
          <w:iCs/>
        </w:rPr>
        <w:fldChar w:fldCharType="separate"/>
      </w:r>
      <w:r w:rsidR="004E39D4" w:rsidRPr="004E39D4">
        <w:t>[2</w:t>
      </w:r>
      <w:r w:rsidR="008236DB">
        <w:rPr>
          <w:rFonts w:hint="eastAsia"/>
        </w:rPr>
        <w:t>4</w:t>
      </w:r>
      <w:r w:rsidR="004E39D4" w:rsidRPr="004E39D4">
        <w:t>]</w:t>
      </w:r>
      <w:r w:rsidR="002F44F7">
        <w:rPr>
          <w:iCs/>
        </w:rPr>
        <w:fldChar w:fldCharType="end"/>
      </w:r>
      <w:r w:rsidR="0078421B">
        <w:rPr>
          <w:rFonts w:hint="eastAsia"/>
          <w:iCs/>
        </w:rPr>
        <w:t>.</w:t>
      </w:r>
      <w:r w:rsidR="00164256">
        <w:rPr>
          <w:rFonts w:hint="eastAsia"/>
          <w:iCs/>
        </w:rPr>
        <w:t xml:space="preserve"> </w:t>
      </w:r>
      <w:r w:rsidR="00BC57D6">
        <w:rPr>
          <w:rFonts w:hint="eastAsia"/>
          <w:iCs/>
        </w:rPr>
        <w:t>T</w:t>
      </w:r>
      <w:r w:rsidRPr="00B27DAE">
        <w:rPr>
          <w:iCs/>
        </w:rPr>
        <w:t xml:space="preserve">he network </w:t>
      </w:r>
      <w:r w:rsidR="001D46A8">
        <w:rPr>
          <w:rFonts w:hint="eastAsia"/>
          <w:iCs/>
        </w:rPr>
        <w:t>first</w:t>
      </w:r>
      <w:r w:rsidRPr="00B27DAE">
        <w:rPr>
          <w:iCs/>
        </w:rPr>
        <w:t xml:space="preserve"> utilizes Fourier feature encoding as a critical enhancement mechanism, where the input spatial coordinate</w:t>
      </w:r>
      <w:r w:rsidR="00B70723" w:rsidRPr="00B70723">
        <w:rPr>
          <w:iCs/>
        </w:rPr>
        <w:t xml:space="preserve"> </w:t>
      </w:r>
      <w:r w:rsidR="00B70723" w:rsidRPr="00B70723">
        <w:rPr>
          <w:i/>
        </w:rPr>
        <w:t>x</w:t>
      </w:r>
      <w:r w:rsidRPr="00B27DAE">
        <w:rPr>
          <w:iCs/>
        </w:rPr>
        <w:t xml:space="preserve"> is transformed through multiple frequency components before entering the main </w:t>
      </w:r>
      <w:r w:rsidR="007E110B">
        <w:rPr>
          <w:iCs/>
        </w:rPr>
        <w:t>NN</w:t>
      </w:r>
      <w:r w:rsidR="00087F0B">
        <w:rPr>
          <w:rFonts w:hint="eastAsia"/>
          <w:iCs/>
        </w:rPr>
        <w:t xml:space="preserve">, during which components with </w:t>
      </w:r>
      <w:r w:rsidR="00401155">
        <w:rPr>
          <w:rFonts w:hint="eastAsia"/>
          <w:iCs/>
        </w:rPr>
        <w:t xml:space="preserve">wave numbers above 32 were truncated for </w:t>
      </w:r>
      <w:r w:rsidR="00883049">
        <w:rPr>
          <w:rFonts w:hint="eastAsia"/>
          <w:iCs/>
        </w:rPr>
        <w:t>systematic loss</w:t>
      </w:r>
      <w:r w:rsidR="00401155">
        <w:rPr>
          <w:rFonts w:hint="eastAsia"/>
          <w:iCs/>
        </w:rPr>
        <w:t xml:space="preserve"> reduction</w:t>
      </w:r>
      <w:r w:rsidR="00F02C44">
        <w:rPr>
          <w:rFonts w:hint="eastAsia"/>
          <w:iCs/>
        </w:rPr>
        <w:t xml:space="preserve">, shown in </w:t>
      </w:r>
      <w:r w:rsidR="00F02C44" w:rsidRPr="006A0CEF">
        <w:t>Fig</w:t>
      </w:r>
      <w:r w:rsidR="00F02C44">
        <w:rPr>
          <w:rFonts w:hint="eastAsia"/>
          <w:iCs/>
        </w:rPr>
        <w:t xml:space="preserve"> </w:t>
      </w:r>
      <w:r w:rsidR="00877209">
        <w:rPr>
          <w:rFonts w:hint="eastAsia"/>
          <w:iCs/>
        </w:rPr>
        <w:t>2</w:t>
      </w:r>
      <w:r w:rsidR="00234B35">
        <w:rPr>
          <w:rFonts w:hint="eastAsia"/>
          <w:iCs/>
        </w:rPr>
        <w:t>(a)</w:t>
      </w:r>
      <w:r w:rsidRPr="00B27DAE">
        <w:rPr>
          <w:iCs/>
        </w:rPr>
        <w:t xml:space="preserve">. Specifically, the Fourier features are generated for multiple wave numbers </w:t>
      </w:r>
      <w:r w:rsidR="00F62C61" w:rsidRPr="00F62C61">
        <w:rPr>
          <w:i/>
        </w:rPr>
        <w:t>k</w:t>
      </w:r>
      <w:r w:rsidR="00F62C61" w:rsidRPr="00F62C61">
        <w:rPr>
          <w:iCs/>
        </w:rPr>
        <w:t xml:space="preserve"> </w:t>
      </w:r>
      <w:r w:rsidRPr="00B27DAE">
        <w:rPr>
          <w:iCs/>
        </w:rPr>
        <w:t xml:space="preserve">corresponding to </w:t>
      </w:r>
      <w:r w:rsidR="00694983">
        <w:rPr>
          <w:rFonts w:hint="eastAsia"/>
          <w:iCs/>
        </w:rPr>
        <w:t>various</w:t>
      </w:r>
      <w:r w:rsidR="00694983" w:rsidRPr="00B27DAE">
        <w:rPr>
          <w:iCs/>
        </w:rPr>
        <w:t xml:space="preserve"> </w:t>
      </w:r>
      <w:r w:rsidRPr="00B27DAE">
        <w:rPr>
          <w:iCs/>
        </w:rPr>
        <w:t>operating frequenc</w:t>
      </w:r>
      <w:r w:rsidR="00242258">
        <w:rPr>
          <w:rFonts w:hint="eastAsia"/>
          <w:iCs/>
        </w:rPr>
        <w:t>ies</w:t>
      </w:r>
      <w:r w:rsidR="004B04B6">
        <w:rPr>
          <w:rFonts w:hint="eastAsia"/>
          <w:iCs/>
        </w:rPr>
        <w:t>, which can be expressed as</w:t>
      </w:r>
    </w:p>
    <w:p w14:paraId="7455CD85" w14:textId="772A80D6" w:rsidR="00CF0540" w:rsidRPr="00354979" w:rsidRDefault="00000000" w:rsidP="000A2BB0">
      <w:pPr>
        <w:jc w:val="both"/>
        <w:rPr>
          <w:b/>
        </w:rPr>
      </w:pPr>
      <m:oMathPara>
        <m:oMath>
          <m:eqArr>
            <m:eqArrPr>
              <m:maxDist m:val="1"/>
              <m:ctrlPr>
                <w:rPr>
                  <w:rFonts w:ascii="Cambria Math" w:hAnsi="Cambria Math" w:cs="Cambria Math"/>
                  <w:i/>
                </w:rPr>
              </m:ctrlPr>
            </m:eqArrPr>
            <m:e>
              <m:r>
                <m:rPr>
                  <m:sty m:val="bi"/>
                </m:rPr>
                <w:rPr>
                  <w:rFonts w:ascii="Cambria Math" w:hAnsi="Cambria Math" w:hint="eastAsia"/>
                </w:rPr>
                <m:t>Φ</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θ</m:t>
                  </m:r>
                </m:sub>
              </m:sSub>
              <m:d>
                <m:dPr>
                  <m:ctrlPr>
                    <w:rPr>
                      <w:rFonts w:ascii="Cambria Math" w:hAnsi="Cambria Math"/>
                      <w:i/>
                    </w:rPr>
                  </m:ctrlPr>
                </m:dPr>
                <m:e>
                  <m:r>
                    <m:rPr>
                      <m:sty m:val="bi"/>
                    </m:rPr>
                    <w:rPr>
                      <w:rFonts w:ascii="Cambria Math" w:hAnsi="Cambria Math"/>
                    </w:rPr>
                    <m:t>T</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sSub>
                            <m:sSubPr>
                              <m:ctrlPr>
                                <w:rPr>
                                  <w:rFonts w:ascii="Cambria Math" w:hAnsi="Cambria Math" w:cs="Cambria Math"/>
                                  <w:i/>
                                  <w:iCs/>
                                </w:rPr>
                              </m:ctrlPr>
                            </m:sSubPr>
                            <m:e>
                              <m:r>
                                <w:rPr>
                                  <w:rFonts w:ascii="Cambria Math" w:hAnsi="Cambria Math" w:hint="eastAsia"/>
                                </w:rPr>
                                <m:t>ω</m:t>
                              </m:r>
                              <m:ctrlPr>
                                <w:rPr>
                                  <w:rFonts w:ascii="Cambria Math" w:hAnsi="Cambria Math"/>
                                  <w:i/>
                                  <w:iCs/>
                                </w:rPr>
                              </m:ctrlPr>
                            </m:e>
                            <m:sub>
                              <m:r>
                                <w:rPr>
                                  <w:rFonts w:ascii="Cambria Math" w:hAnsi="Cambria Math" w:cs="Cambria Math"/>
                                </w:rPr>
                                <m:t>1</m:t>
                              </m:r>
                            </m:sub>
                          </m:sSub>
                          <m:r>
                            <w:rPr>
                              <w:rFonts w:ascii="Cambria Math" w:hAnsi="Cambria Math" w:cs="Cambria Math"/>
                            </w:rPr>
                            <m:t>t</m:t>
                          </m:r>
                        </m:e>
                      </m:d>
                    </m:e>
                  </m:func>
                  <m:r>
                    <w:rPr>
                      <w:rFonts w:ascii="Cambria Math" w:hAnsi="Cambria Math"/>
                    </w:rPr>
                    <m:t xml:space="preserve">  </m:t>
                  </m:r>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sSub>
                            <m:sSubPr>
                              <m:ctrlPr>
                                <w:rPr>
                                  <w:rFonts w:ascii="Cambria Math" w:hAnsi="Cambria Math" w:cs="Cambria Math"/>
                                  <w:i/>
                                  <w:iCs/>
                                </w:rPr>
                              </m:ctrlPr>
                            </m:sSubPr>
                            <m:e>
                              <m:r>
                                <w:rPr>
                                  <w:rFonts w:ascii="Cambria Math" w:hAnsi="Cambria Math" w:hint="eastAsia"/>
                                </w:rPr>
                                <m:t>ω</m:t>
                              </m:r>
                              <m:ctrlPr>
                                <w:rPr>
                                  <w:rFonts w:ascii="Cambria Math" w:hAnsi="Cambria Math"/>
                                  <w:i/>
                                  <w:iCs/>
                                </w:rPr>
                              </m:ctrlPr>
                            </m:e>
                            <m:sub>
                              <m:r>
                                <w:rPr>
                                  <w:rFonts w:ascii="Cambria Math" w:hAnsi="Cambria Math" w:cs="Cambria Math"/>
                                </w:rPr>
                                <m:t>1</m:t>
                              </m:r>
                            </m:sub>
                          </m:sSub>
                          <m:r>
                            <w:rPr>
                              <w:rFonts w:ascii="Cambria Math" w:hAnsi="Cambria Math" w:cs="Cambria Math"/>
                            </w:rPr>
                            <m:t>t</m:t>
                          </m:r>
                        </m:e>
                      </m:d>
                      <m:r>
                        <w:rPr>
                          <w:rFonts w:ascii="Cambria Math" w:hAnsi="Cambria Math"/>
                        </w:rPr>
                        <m:t xml:space="preserve"> …  </m:t>
                      </m:r>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sSub>
                                <m:sSubPr>
                                  <m:ctrlPr>
                                    <w:rPr>
                                      <w:rFonts w:ascii="Cambria Math" w:hAnsi="Cambria Math" w:cs="Cambria Math"/>
                                      <w:i/>
                                      <w:iCs/>
                                    </w:rPr>
                                  </m:ctrlPr>
                                </m:sSubPr>
                                <m:e>
                                  <m:r>
                                    <w:rPr>
                                      <w:rFonts w:ascii="Cambria Math" w:hAnsi="Cambria Math" w:hint="eastAsia"/>
                                    </w:rPr>
                                    <m:t>ω</m:t>
                                  </m:r>
                                  <m:ctrlPr>
                                    <w:rPr>
                                      <w:rFonts w:ascii="Cambria Math" w:hAnsi="Cambria Math"/>
                                      <w:i/>
                                      <w:iCs/>
                                    </w:rPr>
                                  </m:ctrlPr>
                                </m:e>
                                <m:sub>
                                  <m:r>
                                    <w:rPr>
                                      <w:rFonts w:ascii="Cambria Math" w:hAnsi="Cambria Math" w:cs="Cambria Math"/>
                                    </w:rPr>
                                    <m:t>k</m:t>
                                  </m:r>
                                </m:sub>
                              </m:sSub>
                              <m:r>
                                <w:rPr>
                                  <w:rFonts w:ascii="Cambria Math" w:hAnsi="Cambria Math" w:cs="Cambria Math"/>
                                </w:rPr>
                                <m:t>t</m:t>
                              </m:r>
                            </m:e>
                          </m:d>
                        </m:e>
                      </m:func>
                    </m:e>
                  </m:func>
                  <m:r>
                    <m:rPr>
                      <m:sty m:val="p"/>
                    </m:rPr>
                    <w:rPr>
                      <w:rFonts w:ascii="Cambria Math" w:hAnsi="Cambria Math"/>
                    </w:rPr>
                    <m:t xml:space="preserve"> </m:t>
                  </m:r>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sSub>
                            <m:sSubPr>
                              <m:ctrlPr>
                                <w:rPr>
                                  <w:rFonts w:ascii="Cambria Math" w:hAnsi="Cambria Math" w:cs="Cambria Math"/>
                                  <w:i/>
                                  <w:iCs/>
                                </w:rPr>
                              </m:ctrlPr>
                            </m:sSubPr>
                            <m:e>
                              <m:r>
                                <w:rPr>
                                  <w:rFonts w:ascii="Cambria Math" w:hAnsi="Cambria Math" w:hint="eastAsia"/>
                                </w:rPr>
                                <m:t>ω</m:t>
                              </m:r>
                              <m:ctrlPr>
                                <w:rPr>
                                  <w:rFonts w:ascii="Cambria Math" w:hAnsi="Cambria Math"/>
                                  <w:i/>
                                  <w:iCs/>
                                </w:rPr>
                              </m:ctrlPr>
                            </m:e>
                            <m:sub>
                              <m:r>
                                <w:rPr>
                                  <w:rFonts w:ascii="Cambria Math" w:hAnsi="Cambria Math" w:cs="Cambria Math"/>
                                </w:rPr>
                                <m:t>k</m:t>
                              </m:r>
                            </m:sub>
                          </m:sSub>
                          <m:r>
                            <w:rPr>
                              <w:rFonts w:ascii="Cambria Math" w:hAnsi="Cambria Math" w:cs="Cambria Math"/>
                            </w:rPr>
                            <m:t>t</m:t>
                          </m:r>
                        </m:e>
                      </m:d>
                    </m:e>
                  </m:func>
                </m:e>
              </m:d>
              <m:r>
                <w:rPr>
                  <w:rFonts w:ascii="Cambria Math" w:hAnsi="Cambria Math" w:hint="eastAsia"/>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r>
                    <w:rPr>
                      <w:rFonts w:ascii="Cambria Math" w:hAnsi="Cambria Math" w:cs="Cambria Math" w:hint="eastAsia"/>
                    </w:rPr>
                    <m:t>×</m:t>
                  </m:r>
                  <m:r>
                    <w:rPr>
                      <w:rFonts w:ascii="Cambria Math" w:hAnsi="Cambria Math" w:cs="Cambria Math"/>
                    </w:rPr>
                    <m:t>2</m:t>
                  </m:r>
                  <m:r>
                    <w:rPr>
                      <w:rFonts w:ascii="Cambria Math" w:hAnsi="Cambria Math" w:cs="Cambria Math" w:hint="eastAsia"/>
                    </w:rPr>
                    <m:t>k</m:t>
                  </m:r>
                </m:sup>
              </m:sSup>
              <m:r>
                <m:rPr>
                  <m:sty m:val="bi"/>
                </m:rPr>
                <w:rPr>
                  <w:rFonts w:ascii="Cambria Math" w:hAnsi="Cambria Math"/>
                </w:rPr>
                <m:t>#</m:t>
              </m:r>
              <m:d>
                <m:dPr>
                  <m:ctrlPr>
                    <w:rPr>
                      <w:rFonts w:ascii="Cambria Math" w:hAnsi="Cambria Math" w:cs="Cambria Math"/>
                      <w:i/>
                    </w:rPr>
                  </m:ctrlPr>
                </m:dPr>
                <m:e>
                  <m:r>
                    <w:rPr>
                      <w:rFonts w:ascii="Cambria Math" w:hAnsi="Cambria Math" w:cs="Cambria Math"/>
                    </w:rPr>
                    <m:t>19</m:t>
                  </m:r>
                </m:e>
              </m:d>
              <m:ctrlPr>
                <w:rPr>
                  <w:rFonts w:ascii="Cambria Math" w:hAnsi="Cambria Math"/>
                  <w:b/>
                  <w:bCs/>
                  <w:i/>
                  <w:iCs/>
                </w:rPr>
              </m:ctrlPr>
            </m:e>
          </m:eqArr>
        </m:oMath>
      </m:oMathPara>
    </w:p>
    <w:p w14:paraId="3AF31AB5" w14:textId="4D2CB65B" w:rsidR="00D34533" w:rsidRDefault="00DC42A8">
      <w:pPr>
        <w:keepNext/>
        <w:jc w:val="center"/>
        <w:rPr>
          <w:iCs/>
        </w:rPr>
      </w:pPr>
      <w:r w:rsidRPr="00DC42A8">
        <w:rPr>
          <w:iCs/>
          <w:noProof/>
        </w:rPr>
        <w:drawing>
          <wp:inline distT="0" distB="0" distL="0" distR="0" wp14:anchorId="7D8AC214" wp14:editId="292C69D3">
            <wp:extent cx="5274310" cy="991627"/>
            <wp:effectExtent l="0" t="0" r="0" b="0"/>
            <wp:docPr id="153407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9983"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991627"/>
                    </a:xfrm>
                    <a:prstGeom prst="rect">
                      <a:avLst/>
                    </a:prstGeom>
                  </pic:spPr>
                </pic:pic>
              </a:graphicData>
            </a:graphic>
          </wp:inline>
        </w:drawing>
      </w:r>
    </w:p>
    <w:p w14:paraId="75F4FB80" w14:textId="228D5AEC" w:rsidR="00967D64" w:rsidRPr="00967D64" w:rsidRDefault="00967D64" w:rsidP="00967D64">
      <w:pPr>
        <w:pStyle w:val="af8"/>
        <w:jc w:val="left"/>
      </w:pPr>
      <w:r>
        <w:t xml:space="preserve">Figure </w:t>
      </w:r>
      <w:r>
        <w:fldChar w:fldCharType="begin"/>
      </w:r>
      <w:r>
        <w:instrText xml:space="preserve"> SEQ Figure \* ARABIC </w:instrText>
      </w:r>
      <w:r>
        <w:fldChar w:fldCharType="separate"/>
      </w:r>
      <w:r>
        <w:rPr>
          <w:noProof/>
        </w:rPr>
        <w:t>2</w:t>
      </w:r>
      <w:r>
        <w:fldChar w:fldCharType="end"/>
      </w:r>
      <w:r>
        <w:rPr>
          <w:rFonts w:hint="eastAsia"/>
        </w:rPr>
        <w:t xml:space="preserve">. (a) Illustration of Fourier featuring. The original </w:t>
      </w:r>
      <w:r>
        <w:t>function</w:t>
      </w:r>
      <w:r>
        <w:rPr>
          <w:rFonts w:hint="eastAsia"/>
        </w:rPr>
        <w:t xml:space="preserve"> is transferred into multiple modes on the frequency domain, where a preliminary frequency is given for the model fitting and higher frequency modes are truncated for noise reduction. (b) An example of model fitting without Fourier </w:t>
      </w:r>
      <w:r>
        <w:rPr>
          <w:rFonts w:hint="eastAsia"/>
        </w:rPr>
        <w:lastRenderedPageBreak/>
        <w:t xml:space="preserve">featuring results in severe noise after training. (c) Model fitting with Fourier featuring aligns smoothly with theoretical trend. </w:t>
      </w:r>
    </w:p>
    <w:p w14:paraId="304AE4EF" w14:textId="5BB626A2" w:rsidR="00234B35" w:rsidRDefault="00234B35" w:rsidP="00234B35">
      <w:pPr>
        <w:keepNext/>
      </w:pPr>
      <w:r>
        <w:rPr>
          <w:rFonts w:hint="eastAsia"/>
          <w:iCs/>
        </w:rPr>
        <w:t xml:space="preserve">A comparison </w:t>
      </w:r>
      <w:r w:rsidR="00C8672E">
        <w:rPr>
          <w:rFonts w:hint="eastAsia"/>
          <w:iCs/>
        </w:rPr>
        <w:t>of the effect on whether Fourier featuring is used is demonstrated in Fig 2</w:t>
      </w:r>
      <w:r w:rsidR="001B43AB">
        <w:rPr>
          <w:rFonts w:hint="eastAsia"/>
          <w:iCs/>
        </w:rPr>
        <w:t xml:space="preserve">(b) and 2(c). </w:t>
      </w:r>
      <w:r w:rsidR="00720E8A">
        <w:rPr>
          <w:rFonts w:hint="eastAsia"/>
          <w:iCs/>
        </w:rPr>
        <w:t xml:space="preserve">The results after training with </w:t>
      </w:r>
      <w:r w:rsidR="008A3DDD">
        <w:rPr>
          <w:rFonts w:hint="eastAsia"/>
          <w:iCs/>
        </w:rPr>
        <w:t xml:space="preserve">Fourier featuring </w:t>
      </w:r>
      <w:r w:rsidR="00B15CE7">
        <w:rPr>
          <w:rFonts w:hint="eastAsia"/>
          <w:iCs/>
        </w:rPr>
        <w:t>align smoothly with the theoretical values, whi</w:t>
      </w:r>
      <w:r w:rsidR="00AF1B39">
        <w:rPr>
          <w:rFonts w:hint="eastAsia"/>
          <w:iCs/>
        </w:rPr>
        <w:t xml:space="preserve">le the model appeared much noise and </w:t>
      </w:r>
      <w:r w:rsidR="00967D64">
        <w:rPr>
          <w:rFonts w:hint="eastAsia"/>
          <w:iCs/>
        </w:rPr>
        <w:t xml:space="preserve">deviations without it. </w:t>
      </w:r>
    </w:p>
    <w:p w14:paraId="274402F0" w14:textId="5F703B44" w:rsidR="00F147D1" w:rsidRPr="00B27DAE" w:rsidRDefault="00523946" w:rsidP="00DB1E13">
      <w:pPr>
        <w:ind w:firstLine="420"/>
        <w:jc w:val="both"/>
        <w:rPr>
          <w:iCs/>
        </w:rPr>
      </w:pPr>
      <w:r w:rsidRPr="00B27DAE">
        <w:rPr>
          <w:iCs/>
        </w:rPr>
        <w:t>The</w:t>
      </w:r>
      <w:r w:rsidR="00B70723">
        <w:rPr>
          <w:iCs/>
        </w:rPr>
        <w:t xml:space="preserve"> </w:t>
      </w:r>
      <w:r w:rsidRPr="00B27DAE">
        <w:rPr>
          <w:iCs/>
        </w:rPr>
        <w:t>Fourier feature encoding provides</w:t>
      </w:r>
      <w:r w:rsidR="00E12465">
        <w:rPr>
          <w:iCs/>
        </w:rPr>
        <w:t xml:space="preserve"> </w:t>
      </w:r>
      <w:r w:rsidRPr="00B27DAE">
        <w:rPr>
          <w:iCs/>
        </w:rPr>
        <w:t>the network with</w:t>
      </w:r>
      <w:r w:rsidR="00E12465">
        <w:rPr>
          <w:iCs/>
        </w:rPr>
        <w:t xml:space="preserve"> </w:t>
      </w:r>
      <w:r w:rsidRPr="00B27DAE">
        <w:rPr>
          <w:iCs/>
        </w:rPr>
        <w:t>explicit knowledge of the acoustic wavelength, en</w:t>
      </w:r>
      <w:r w:rsidR="002149A9" w:rsidRPr="00B27DAE">
        <w:rPr>
          <w:rFonts w:hint="eastAsia"/>
          <w:iCs/>
        </w:rPr>
        <w:t>abling</w:t>
      </w:r>
      <w:r w:rsidR="009D6C62">
        <w:rPr>
          <w:rFonts w:hint="eastAsia"/>
          <w:iCs/>
        </w:rPr>
        <w:t xml:space="preserve"> </w:t>
      </w:r>
      <w:r w:rsidRPr="00B27DAE">
        <w:rPr>
          <w:iCs/>
        </w:rPr>
        <w:t>better representation of</w:t>
      </w:r>
      <w:r w:rsidR="00E12465">
        <w:rPr>
          <w:iCs/>
        </w:rPr>
        <w:t xml:space="preserve"> </w:t>
      </w:r>
      <w:r w:rsidRPr="00B27DAE">
        <w:rPr>
          <w:iCs/>
        </w:rPr>
        <w:t>periodic functions</w:t>
      </w:r>
      <w:r w:rsidR="000D6609">
        <w:rPr>
          <w:rFonts w:hint="eastAsia"/>
          <w:iCs/>
        </w:rPr>
        <w:t xml:space="preserve">. This </w:t>
      </w:r>
      <w:r w:rsidRPr="00B27DAE">
        <w:rPr>
          <w:iCs/>
        </w:rPr>
        <w:t>significantly accelerates convergence by providing the network with the correct frequency basis for the problem domain</w:t>
      </w:r>
      <w:r w:rsidR="000D6609">
        <w:rPr>
          <w:rFonts w:hint="eastAsia"/>
          <w:iCs/>
        </w:rPr>
        <w:t xml:space="preserve"> and reduces </w:t>
      </w:r>
      <w:r w:rsidR="00883049">
        <w:rPr>
          <w:rFonts w:hint="eastAsia"/>
          <w:iCs/>
        </w:rPr>
        <w:t>systematic loss</w:t>
      </w:r>
      <w:r w:rsidRPr="00B27DAE">
        <w:rPr>
          <w:iCs/>
        </w:rPr>
        <w:t>.</w:t>
      </w:r>
      <w:r w:rsidR="00AC189C" w:rsidRPr="00B27DAE">
        <w:rPr>
          <w:rFonts w:hint="eastAsia"/>
          <w:iCs/>
        </w:rPr>
        <w:t xml:space="preserve"> </w:t>
      </w:r>
      <w:r w:rsidR="00AC189C" w:rsidRPr="00B27DAE">
        <w:rPr>
          <w:iCs/>
        </w:rPr>
        <w:t>Training data</w:t>
      </w:r>
      <w:r w:rsidR="00B70723">
        <w:rPr>
          <w:iCs/>
        </w:rPr>
        <w:t xml:space="preserve"> </w:t>
      </w:r>
      <w:r w:rsidR="00AC189C" w:rsidRPr="00B27DAE">
        <w:rPr>
          <w:iCs/>
        </w:rPr>
        <w:t>generation</w:t>
      </w:r>
      <w:r w:rsidR="00B70723">
        <w:rPr>
          <w:iCs/>
        </w:rPr>
        <w:t xml:space="preserve"> </w:t>
      </w:r>
      <w:r w:rsidR="00AC189C" w:rsidRPr="00B27DAE">
        <w:rPr>
          <w:iCs/>
        </w:rPr>
        <w:t>employs a comprehensive</w:t>
      </w:r>
      <w:r w:rsidR="00B70723">
        <w:rPr>
          <w:iCs/>
        </w:rPr>
        <w:t xml:space="preserve"> </w:t>
      </w:r>
      <w:r w:rsidR="00AC189C" w:rsidRPr="00B27DAE">
        <w:rPr>
          <w:iCs/>
        </w:rPr>
        <w:t xml:space="preserve">sampling strategy covering </w:t>
      </w:r>
      <w:r w:rsidR="004E2CE7" w:rsidRPr="00B27DAE">
        <w:rPr>
          <w:rFonts w:hint="eastAsia"/>
          <w:iCs/>
        </w:rPr>
        <w:t xml:space="preserve">one complete </w:t>
      </w:r>
      <w:r w:rsidR="0088466E" w:rsidRPr="00B27DAE">
        <w:rPr>
          <w:iCs/>
        </w:rPr>
        <w:t>wavelength</w:t>
      </w:r>
      <w:r w:rsidR="00AC189C" w:rsidRPr="00B27DAE">
        <w:rPr>
          <w:iCs/>
        </w:rPr>
        <w:t xml:space="preserve"> with </w:t>
      </w:r>
      <m:oMath>
        <m:r>
          <w:rPr>
            <w:rFonts w:ascii="Cambria Math" w:hAnsi="Cambria Math"/>
          </w:rPr>
          <m:t>20,000</m:t>
        </m:r>
      </m:oMath>
      <w:r w:rsidR="00AC189C" w:rsidRPr="00B27DAE">
        <w:rPr>
          <w:iCs/>
        </w:rPr>
        <w:t xml:space="preserve"> data points randomly distributed across the spatial domain. The training</w:t>
      </w:r>
      <w:r w:rsidR="00B70723">
        <w:rPr>
          <w:iCs/>
        </w:rPr>
        <w:t xml:space="preserve"> </w:t>
      </w:r>
      <w:r w:rsidR="00AC189C" w:rsidRPr="00B27DAE">
        <w:rPr>
          <w:iCs/>
        </w:rPr>
        <w:t xml:space="preserve">process utilizes the analytical pressure gradient formula </w:t>
      </w:r>
      <w:r w:rsidR="00B70723" w:rsidRPr="00B70723">
        <w:rPr>
          <w:iCs/>
        </w:rPr>
        <w:t xml:space="preserve">at </w:t>
      </w:r>
      <w:r w:rsidR="00B70723" w:rsidRPr="00B70723">
        <w:rPr>
          <w:i/>
        </w:rPr>
        <w:t>t</w:t>
      </w:r>
      <w:r w:rsidR="00B70723">
        <w:rPr>
          <w:iCs/>
        </w:rPr>
        <w:t xml:space="preserve"> </w:t>
      </w:r>
      <w:r w:rsidR="00B70723" w:rsidRPr="00B70723">
        <w:rPr>
          <w:iCs/>
        </w:rPr>
        <w:t>=</w:t>
      </w:r>
      <w:r w:rsidR="00B70723">
        <w:rPr>
          <w:iCs/>
        </w:rPr>
        <w:t xml:space="preserve"> </w:t>
      </w:r>
      <w:r w:rsidR="00B70723" w:rsidRPr="00B70723">
        <w:rPr>
          <w:iCs/>
        </w:rPr>
        <w:t xml:space="preserve">0 </w:t>
      </w:r>
      <w:r w:rsidR="00AC189C" w:rsidRPr="00B27DAE">
        <w:rPr>
          <w:iCs/>
        </w:rPr>
        <w:t>to generate</w:t>
      </w:r>
      <w:r w:rsidR="00E12465">
        <w:rPr>
          <w:iCs/>
        </w:rPr>
        <w:t xml:space="preserve"> </w:t>
      </w:r>
      <w:r w:rsidR="00AC189C" w:rsidRPr="00B27DAE">
        <w:rPr>
          <w:iCs/>
        </w:rPr>
        <w:t xml:space="preserve">ground truth labels, ensuring that the spatial network learns the correct pressure distribution pattern. </w:t>
      </w:r>
    </w:p>
    <w:p w14:paraId="548B3131" w14:textId="42CDC7E3" w:rsidR="00647E39" w:rsidRDefault="00AC189C" w:rsidP="00F66CA6">
      <w:pPr>
        <w:ind w:firstLine="420"/>
        <w:jc w:val="both"/>
        <w:rPr>
          <w:iCs/>
        </w:rPr>
      </w:pPr>
      <w:r w:rsidRPr="00B27DAE">
        <w:rPr>
          <w:iCs/>
        </w:rPr>
        <w:t>The temporal component network</w:t>
      </w:r>
      <w:r w:rsidR="00E12465">
        <w:rPr>
          <w:iCs/>
        </w:rPr>
        <w:t xml:space="preserve"> </w:t>
      </w:r>
      <w:r w:rsidRPr="00B27DAE">
        <w:rPr>
          <w:iCs/>
        </w:rPr>
        <w:t xml:space="preserve">focuses exclusively on learning the time-dependent oscillation factor. The network accepts normalized time inputs </w:t>
      </w:r>
      <w:proofErr w:type="spellStart"/>
      <w:r w:rsidR="00787A94" w:rsidRPr="00787A94">
        <w:rPr>
          <w:rFonts w:hint="eastAsia"/>
          <w:iCs/>
        </w:rPr>
        <w:t>t</w:t>
      </w:r>
      <w:r w:rsidR="00787A94" w:rsidRPr="00787A94">
        <w:rPr>
          <w:rFonts w:hint="eastAsia"/>
          <w:iCs/>
          <w:vertAlign w:val="subscript"/>
        </w:rPr>
        <w:t>norm</w:t>
      </w:r>
      <w:proofErr w:type="spellEnd"/>
      <w:r w:rsidR="00382204" w:rsidRPr="00787A94">
        <w:rPr>
          <w:rFonts w:hint="eastAsia"/>
          <w:iCs/>
        </w:rPr>
        <w:t>∈</w:t>
      </w:r>
      <w:r w:rsidR="00382204" w:rsidRPr="00787A94">
        <w:rPr>
          <w:rFonts w:hint="eastAsia"/>
          <w:iCs/>
        </w:rPr>
        <w:t xml:space="preserve"> [0,1]</w:t>
      </w:r>
      <w:r w:rsidR="00382204">
        <w:rPr>
          <w:iCs/>
        </w:rPr>
        <w:t xml:space="preserve"> </w:t>
      </w:r>
      <w:r w:rsidRPr="00B27DAE">
        <w:rPr>
          <w:iCs/>
        </w:rPr>
        <w:t>and internally maps</w:t>
      </w:r>
      <w:r w:rsidRPr="00B27DAE">
        <w:rPr>
          <w:rFonts w:hint="eastAsia"/>
          <w:iCs/>
        </w:rPr>
        <w:t xml:space="preserve"> </w:t>
      </w:r>
      <w:r w:rsidRPr="00B27DAE">
        <w:rPr>
          <w:iCs/>
        </w:rPr>
        <w:t>these</w:t>
      </w:r>
      <w:r w:rsidRPr="00B27DAE">
        <w:rPr>
          <w:rFonts w:hint="eastAsia"/>
          <w:iCs/>
        </w:rPr>
        <w:t xml:space="preserve"> </w:t>
      </w:r>
      <w:r w:rsidRPr="00B27DAE">
        <w:rPr>
          <w:iCs/>
        </w:rPr>
        <w:t>to</w:t>
      </w:r>
      <w:r w:rsidR="00E12465">
        <w:rPr>
          <w:iCs/>
        </w:rPr>
        <w:t xml:space="preserve"> </w:t>
      </w:r>
      <w:r w:rsidRPr="00B27DAE">
        <w:rPr>
          <w:iCs/>
        </w:rPr>
        <w:t>physical time through multiplication by the acoustic period.</w:t>
      </w:r>
      <w:r w:rsidRPr="00B27DAE">
        <w:rPr>
          <w:rFonts w:hint="eastAsia"/>
          <w:iCs/>
        </w:rPr>
        <w:t xml:space="preserve"> </w:t>
      </w:r>
      <w:r w:rsidRPr="00B27DAE">
        <w:rPr>
          <w:iCs/>
        </w:rPr>
        <w:t>The temporal network architecture</w:t>
      </w:r>
      <w:r w:rsidR="00860136" w:rsidRPr="00B27DAE">
        <w:rPr>
          <w:rFonts w:hint="eastAsia"/>
          <w:iCs/>
        </w:rPr>
        <w:t xml:space="preserve"> is the same as that of spatial network. </w:t>
      </w:r>
      <w:r w:rsidRPr="00B27DAE">
        <w:rPr>
          <w:iCs/>
        </w:rPr>
        <w:t>The</w:t>
      </w:r>
      <w:r w:rsidR="00382204">
        <w:rPr>
          <w:iCs/>
        </w:rPr>
        <w:t xml:space="preserve"> </w:t>
      </w:r>
      <w:r w:rsidRPr="00B27DAE">
        <w:rPr>
          <w:iCs/>
        </w:rPr>
        <w:t>network explicitly preserves</w:t>
      </w:r>
      <w:r w:rsidR="00E12465">
        <w:rPr>
          <w:iCs/>
        </w:rPr>
        <w:t xml:space="preserve"> </w:t>
      </w:r>
      <w:r w:rsidRPr="00B27DAE">
        <w:rPr>
          <w:iCs/>
        </w:rPr>
        <w:t>the physical frequency through a registered buffer, preventing frequency drift during training and ensuring that the learned temporal behavior matches the</w:t>
      </w:r>
      <w:r w:rsidR="00B70723">
        <w:rPr>
          <w:iCs/>
        </w:rPr>
        <w:t xml:space="preserve"> </w:t>
      </w:r>
      <w:r w:rsidRPr="00B27DAE">
        <w:rPr>
          <w:iCs/>
        </w:rPr>
        <w:t>analytical function.</w:t>
      </w:r>
      <w:r w:rsidR="00860136" w:rsidRPr="00B27DAE">
        <w:rPr>
          <w:rFonts w:hint="eastAsia"/>
          <w:iCs/>
        </w:rPr>
        <w:t xml:space="preserve"> </w:t>
      </w:r>
      <w:r w:rsidRPr="00B27DAE">
        <w:rPr>
          <w:iCs/>
        </w:rPr>
        <w:t>Training employs a single-period sampling strategy with 20,000 data points distributed across one complete acoustic cycle. The network learns to</w:t>
      </w:r>
      <w:r w:rsidR="00382204">
        <w:rPr>
          <w:iCs/>
        </w:rPr>
        <w:t xml:space="preserve"> </w:t>
      </w:r>
      <w:r w:rsidRPr="00B27DAE">
        <w:rPr>
          <w:iCs/>
        </w:rPr>
        <w:t>reproduce</w:t>
      </w:r>
      <w:r w:rsidR="00382204">
        <w:rPr>
          <w:iCs/>
        </w:rPr>
        <w:t xml:space="preserve"> </w:t>
      </w:r>
      <w:r w:rsidRPr="00B27DAE">
        <w:rPr>
          <w:iCs/>
        </w:rPr>
        <w:t>the temporal oscillation pattern</w:t>
      </w:r>
      <w:r w:rsidR="00382204">
        <w:rPr>
          <w:iCs/>
        </w:rPr>
        <w:t xml:space="preserve"> </w:t>
      </w:r>
      <w:r w:rsidRPr="00B27DAE">
        <w:rPr>
          <w:iCs/>
        </w:rPr>
        <w:t>with high fidelity,</w:t>
      </w:r>
      <w:r w:rsidR="00382204">
        <w:rPr>
          <w:iCs/>
        </w:rPr>
        <w:t xml:space="preserve"> </w:t>
      </w:r>
      <w:r w:rsidRPr="00B27DAE">
        <w:rPr>
          <w:iCs/>
        </w:rPr>
        <w:t>targeting</w:t>
      </w:r>
      <w:r w:rsidR="00382204">
        <w:rPr>
          <w:iCs/>
        </w:rPr>
        <w:t xml:space="preserve"> </w:t>
      </w:r>
      <w:r w:rsidRPr="00B27DAE">
        <w:rPr>
          <w:iCs/>
        </w:rPr>
        <w:t xml:space="preserve">a convergence </w:t>
      </w:r>
      <w:r w:rsidRPr="00B27DAE">
        <w:rPr>
          <w:iCs/>
        </w:rPr>
        <w:lastRenderedPageBreak/>
        <w:t xml:space="preserve">threshold of </w:t>
      </w:r>
      <w:r w:rsidR="00211822" w:rsidRPr="00211822">
        <w:rPr>
          <w:iCs/>
        </w:rPr>
        <w:t>1</w:t>
      </w:r>
      <w:r w:rsidR="00211822">
        <w:rPr>
          <w:iCs/>
        </w:rPr>
        <w:t xml:space="preserve"> </w:t>
      </w:r>
      <w:r w:rsidR="00211822" w:rsidRPr="00211822">
        <w:rPr>
          <w:iCs/>
        </w:rPr>
        <w:t>×</w:t>
      </w:r>
      <w:r w:rsidR="00211822">
        <w:rPr>
          <w:iCs/>
        </w:rPr>
        <w:t xml:space="preserve"> </w:t>
      </w:r>
      <w:r w:rsidR="00211822" w:rsidRPr="00211822">
        <w:rPr>
          <w:iCs/>
        </w:rPr>
        <w:t>10</w:t>
      </w:r>
      <w:r w:rsidR="00211822" w:rsidRPr="00211822">
        <w:rPr>
          <w:iCs/>
          <w:vertAlign w:val="superscript"/>
        </w:rPr>
        <w:t>-8</w:t>
      </w:r>
      <w:r w:rsidR="00211822" w:rsidRPr="00211822">
        <w:rPr>
          <w:iCs/>
        </w:rPr>
        <w:t xml:space="preserve"> </w:t>
      </w:r>
      <w:r w:rsidRPr="00B27DAE">
        <w:rPr>
          <w:iCs/>
        </w:rPr>
        <w:t>to ensure accurate</w:t>
      </w:r>
      <w:r w:rsidR="00382204">
        <w:rPr>
          <w:iCs/>
        </w:rPr>
        <w:t xml:space="preserve"> </w:t>
      </w:r>
      <w:r w:rsidRPr="00B27DAE">
        <w:rPr>
          <w:iCs/>
        </w:rPr>
        <w:t>temporal</w:t>
      </w:r>
      <w:r w:rsidR="00382204">
        <w:rPr>
          <w:iCs/>
        </w:rPr>
        <w:t xml:space="preserve"> </w:t>
      </w:r>
      <w:r w:rsidRPr="00B27DAE">
        <w:rPr>
          <w:iCs/>
        </w:rPr>
        <w:t>representation.</w:t>
      </w:r>
      <w:r w:rsidR="00860136" w:rsidRPr="00B27DAE">
        <w:rPr>
          <w:rFonts w:hint="eastAsia"/>
          <w:iCs/>
        </w:rPr>
        <w:t xml:space="preserve"> </w:t>
      </w:r>
      <w:r w:rsidR="00CA494C" w:rsidRPr="00B27DAE">
        <w:rPr>
          <w:iCs/>
        </w:rPr>
        <w:t>The</w:t>
      </w:r>
      <w:r w:rsidR="00CA494C" w:rsidRPr="00B27DAE">
        <w:rPr>
          <w:rFonts w:hint="eastAsia"/>
          <w:iCs/>
        </w:rPr>
        <w:t xml:space="preserve"> prediction of SPGF with respect to spatial and time variation is shown in Fig </w:t>
      </w:r>
      <w:r w:rsidR="00B41732">
        <w:rPr>
          <w:rFonts w:hint="eastAsia"/>
          <w:iCs/>
        </w:rPr>
        <w:t>3</w:t>
      </w:r>
      <w:r w:rsidR="00CA494C" w:rsidRPr="00B27DAE">
        <w:rPr>
          <w:rFonts w:hint="eastAsia"/>
          <w:iCs/>
        </w:rPr>
        <w:t xml:space="preserve">. </w:t>
      </w:r>
    </w:p>
    <w:p w14:paraId="2E6F8BF3" w14:textId="34435F22" w:rsidR="00F66CA6" w:rsidRPr="00B27DAE" w:rsidRDefault="00F66CA6" w:rsidP="00354979">
      <w:pPr>
        <w:jc w:val="both"/>
      </w:pPr>
      <w:r w:rsidRPr="00F66CA6">
        <w:rPr>
          <w:noProof/>
        </w:rPr>
        <w:drawing>
          <wp:inline distT="0" distB="0" distL="0" distR="0" wp14:anchorId="17A57917" wp14:editId="0CCACAF5">
            <wp:extent cx="5322248" cy="2631440"/>
            <wp:effectExtent l="0" t="0" r="0" b="0"/>
            <wp:docPr id="147127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2115" name="图片 1"/>
                    <pic:cNvPicPr/>
                  </pic:nvPicPr>
                  <pic:blipFill rotWithShape="1">
                    <a:blip r:embed="rId14" cstate="print">
                      <a:extLst>
                        <a:ext uri="{28A0092B-C50C-407E-A947-70E740481C1C}">
                          <a14:useLocalDpi xmlns:a14="http://schemas.microsoft.com/office/drawing/2010/main" val="0"/>
                        </a:ext>
                      </a:extLst>
                    </a:blip>
                    <a:srcRect t="3268"/>
                    <a:stretch>
                      <a:fillRect/>
                    </a:stretch>
                  </pic:blipFill>
                  <pic:spPr bwMode="auto">
                    <a:xfrm>
                      <a:off x="0" y="0"/>
                      <a:ext cx="5326028" cy="2633309"/>
                    </a:xfrm>
                    <a:prstGeom prst="rect">
                      <a:avLst/>
                    </a:prstGeom>
                    <a:ln>
                      <a:noFill/>
                    </a:ln>
                    <a:extLst>
                      <a:ext uri="{53640926-AAD7-44D8-BBD7-CCE9431645EC}">
                        <a14:shadowObscured xmlns:a14="http://schemas.microsoft.com/office/drawing/2010/main"/>
                      </a:ext>
                    </a:extLst>
                  </pic:spPr>
                </pic:pic>
              </a:graphicData>
            </a:graphic>
          </wp:inline>
        </w:drawing>
      </w:r>
    </w:p>
    <w:p w14:paraId="67B2440D" w14:textId="6B7A331E" w:rsidR="00CA494C" w:rsidRPr="00B27DAE" w:rsidRDefault="00647E39" w:rsidP="00FC52CD">
      <w:pPr>
        <w:pStyle w:val="af8"/>
      </w:pPr>
      <w:r w:rsidRPr="00B27DAE">
        <w:t xml:space="preserve">Figure </w:t>
      </w:r>
      <w:r w:rsidR="00725FCC" w:rsidRPr="00B27DAE">
        <w:fldChar w:fldCharType="begin"/>
      </w:r>
      <w:r w:rsidR="00725FCC" w:rsidRPr="00B27DAE">
        <w:instrText xml:space="preserve"> SEQ Figure \* ARABIC </w:instrText>
      </w:r>
      <w:r w:rsidR="00725FCC" w:rsidRPr="00B27DAE">
        <w:fldChar w:fldCharType="separate"/>
      </w:r>
      <w:r w:rsidR="00BA2E21">
        <w:rPr>
          <w:noProof/>
        </w:rPr>
        <w:t>3</w:t>
      </w:r>
      <w:r w:rsidR="00725FCC" w:rsidRPr="00B27DAE">
        <w:rPr>
          <w:noProof/>
        </w:rPr>
        <w:fldChar w:fldCharType="end"/>
      </w:r>
      <w:r w:rsidRPr="00B27DAE">
        <w:rPr>
          <w:rFonts w:hint="eastAsia"/>
        </w:rPr>
        <w:t>.</w:t>
      </w:r>
      <w:r w:rsidR="002B49EB" w:rsidRPr="00B27DAE">
        <w:rPr>
          <w:rFonts w:hint="eastAsia"/>
        </w:rPr>
        <w:t xml:space="preserve"> </w:t>
      </w:r>
      <w:r w:rsidR="000268A3">
        <w:rPr>
          <w:rFonts w:hint="eastAsia"/>
        </w:rPr>
        <w:t>(a)</w:t>
      </w:r>
      <w:r w:rsidR="00B23849">
        <w:rPr>
          <w:rFonts w:hint="eastAsia"/>
        </w:rPr>
        <w:t xml:space="preserve"> </w:t>
      </w:r>
      <w:r w:rsidR="00AD14DC">
        <w:rPr>
          <w:rFonts w:hint="eastAsia"/>
        </w:rPr>
        <w:t>3D surface</w:t>
      </w:r>
      <w:r w:rsidR="000268A3">
        <w:rPr>
          <w:rFonts w:hint="eastAsia"/>
        </w:rPr>
        <w:t xml:space="preserve"> plot and (b) </w:t>
      </w:r>
      <w:r w:rsidR="002B49EB" w:rsidRPr="00B27DAE">
        <w:rPr>
          <w:rFonts w:hint="eastAsia"/>
        </w:rPr>
        <w:t xml:space="preserve">Contour plot for </w:t>
      </w:r>
      <w:r w:rsidR="001273FE" w:rsidRPr="00B27DAE">
        <w:rPr>
          <w:rFonts w:hint="eastAsia"/>
        </w:rPr>
        <w:t>SPGF field under temporal and spatial variation</w:t>
      </w:r>
      <w:r w:rsidR="009000D7">
        <w:rPr>
          <w:rFonts w:hint="eastAsia"/>
        </w:rPr>
        <w:t>, predicted by FF-PINN</w:t>
      </w:r>
    </w:p>
    <w:p w14:paraId="06B0FF62" w14:textId="3601B9EE" w:rsidR="00860136" w:rsidRPr="00B27DAE" w:rsidRDefault="00D85857" w:rsidP="006C6503">
      <w:pPr>
        <w:ind w:firstLine="420"/>
        <w:jc w:val="both"/>
        <w:rPr>
          <w:iCs/>
        </w:rPr>
      </w:pPr>
      <w:r w:rsidRPr="00D85857">
        <w:rPr>
          <w:iCs/>
        </w:rPr>
        <w:t xml:space="preserve">The Fourier feature layer addresses </w:t>
      </w:r>
      <w:r w:rsidR="00F95BAC">
        <w:rPr>
          <w:rFonts w:hint="eastAsia"/>
          <w:iCs/>
        </w:rPr>
        <w:t>NNs</w:t>
      </w:r>
      <w:r w:rsidR="00F95BAC">
        <w:rPr>
          <w:iCs/>
        </w:rPr>
        <w:t>’</w:t>
      </w:r>
      <w:r w:rsidRPr="00D85857">
        <w:rPr>
          <w:iCs/>
        </w:rPr>
        <w:t xml:space="preserve"> difficulty in learning high-frequency patterns by transforming raw input coordinates via sinusoidal basis functions into a representation space enriched with explicit frequency information.</w:t>
      </w:r>
      <w:r w:rsidR="00860136" w:rsidRPr="00B27DAE">
        <w:rPr>
          <w:rFonts w:hint="eastAsia"/>
          <w:iCs/>
        </w:rPr>
        <w:t xml:space="preserve"> </w:t>
      </w:r>
      <w:r w:rsidR="00860136" w:rsidRPr="00B27DAE">
        <w:rPr>
          <w:iCs/>
        </w:rPr>
        <w:t>The training process employs</w:t>
      </w:r>
      <w:r w:rsidR="00B70723">
        <w:rPr>
          <w:iCs/>
        </w:rPr>
        <w:t xml:space="preserve"> </w:t>
      </w:r>
      <w:r w:rsidR="00860136" w:rsidRPr="00B27DAE">
        <w:rPr>
          <w:iCs/>
        </w:rPr>
        <w:t>several</w:t>
      </w:r>
      <w:r w:rsidR="00B70723">
        <w:rPr>
          <w:iCs/>
        </w:rPr>
        <w:t xml:space="preserve"> </w:t>
      </w:r>
      <w:r w:rsidR="00860136" w:rsidRPr="00B27DAE">
        <w:rPr>
          <w:iCs/>
        </w:rPr>
        <w:t>optimization strategies to ensure robust convergence. Adaptive learning rate</w:t>
      </w:r>
      <w:r w:rsidR="00B70723">
        <w:rPr>
          <w:iCs/>
        </w:rPr>
        <w:t xml:space="preserve"> </w:t>
      </w:r>
      <w:r w:rsidR="00860136" w:rsidRPr="00B27DAE">
        <w:rPr>
          <w:iCs/>
        </w:rPr>
        <w:t>scheduling with</w:t>
      </w:r>
      <w:r w:rsidR="00B70723">
        <w:rPr>
          <w:iCs/>
        </w:rPr>
        <w:t xml:space="preserve"> </w:t>
      </w:r>
      <w:r w:rsidR="00860136" w:rsidRPr="00B27DAE">
        <w:rPr>
          <w:iCs/>
        </w:rPr>
        <w:t>plateau detection reduces the learning rate</w:t>
      </w:r>
      <w:r w:rsidR="00B70723">
        <w:rPr>
          <w:iCs/>
        </w:rPr>
        <w:t xml:space="preserve"> </w:t>
      </w:r>
      <w:r w:rsidR="00860136" w:rsidRPr="00B27DAE">
        <w:rPr>
          <w:iCs/>
        </w:rPr>
        <w:t>by a factor</w:t>
      </w:r>
      <w:r w:rsidR="00B70723">
        <w:rPr>
          <w:iCs/>
        </w:rPr>
        <w:t xml:space="preserve"> </w:t>
      </w:r>
      <w:r w:rsidR="00B70723" w:rsidRPr="00B70723">
        <w:rPr>
          <w:iCs/>
        </w:rPr>
        <w:t xml:space="preserve">of 0.5 </w:t>
      </w:r>
      <w:r w:rsidR="00860136" w:rsidRPr="00B27DAE">
        <w:rPr>
          <w:iCs/>
        </w:rPr>
        <w:t>when</w:t>
      </w:r>
      <w:r w:rsidR="00B70723">
        <w:rPr>
          <w:iCs/>
        </w:rPr>
        <w:t xml:space="preserve"> </w:t>
      </w:r>
      <w:r w:rsidR="00860136" w:rsidRPr="00B27DAE">
        <w:rPr>
          <w:iCs/>
        </w:rPr>
        <w:t>loss</w:t>
      </w:r>
      <w:r w:rsidR="4C5BC0CE" w:rsidRPr="00B27DAE">
        <w:t xml:space="preserve"> of</w:t>
      </w:r>
      <w:r w:rsidR="00B70723">
        <w:rPr>
          <w:iCs/>
        </w:rPr>
        <w:t xml:space="preserve"> </w:t>
      </w:r>
      <w:r w:rsidR="00860136" w:rsidRPr="00B27DAE">
        <w:rPr>
          <w:iCs/>
        </w:rPr>
        <w:t>plateaus,</w:t>
      </w:r>
      <w:r w:rsidR="00B70723">
        <w:rPr>
          <w:iCs/>
        </w:rPr>
        <w:t xml:space="preserve"> </w:t>
      </w:r>
      <w:r w:rsidR="00860136" w:rsidRPr="00B27DAE">
        <w:rPr>
          <w:iCs/>
        </w:rPr>
        <w:t>preventing oscillation around</w:t>
      </w:r>
      <w:r w:rsidR="00A012BD">
        <w:rPr>
          <w:iCs/>
        </w:rPr>
        <w:t xml:space="preserve"> </w:t>
      </w:r>
      <w:r w:rsidR="00860136" w:rsidRPr="00B27DAE">
        <w:rPr>
          <w:iCs/>
        </w:rPr>
        <w:t>local minima. The</w:t>
      </w:r>
      <w:r w:rsidR="00B70723">
        <w:rPr>
          <w:iCs/>
        </w:rPr>
        <w:t xml:space="preserve"> </w:t>
      </w:r>
      <w:r w:rsidR="00860136" w:rsidRPr="00B27DAE">
        <w:rPr>
          <w:iCs/>
        </w:rPr>
        <w:t xml:space="preserve">Adam optimizer with a learning rate </w:t>
      </w:r>
      <w:r w:rsidR="00A94B9F" w:rsidRPr="00A94B9F">
        <w:rPr>
          <w:iCs/>
        </w:rPr>
        <w:t>of 5</w:t>
      </w:r>
      <w:r w:rsidR="00A94B9F">
        <w:rPr>
          <w:iCs/>
        </w:rPr>
        <w:t xml:space="preserve"> </w:t>
      </w:r>
      <w:r w:rsidR="00A94B9F" w:rsidRPr="00A94B9F">
        <w:rPr>
          <w:iCs/>
        </w:rPr>
        <w:t>×</w:t>
      </w:r>
      <w:r w:rsidR="00A94B9F">
        <w:rPr>
          <w:iCs/>
        </w:rPr>
        <w:t xml:space="preserve"> </w:t>
      </w:r>
      <w:r w:rsidR="00A94B9F" w:rsidRPr="00A94B9F">
        <w:rPr>
          <w:iCs/>
        </w:rPr>
        <w:t>10</w:t>
      </w:r>
      <w:r w:rsidR="00A94B9F" w:rsidRPr="00A94B9F">
        <w:rPr>
          <w:iCs/>
          <w:vertAlign w:val="superscript"/>
        </w:rPr>
        <w:t>-4</w:t>
      </w:r>
      <w:r w:rsidR="00A94B9F" w:rsidRPr="00A94B9F">
        <w:rPr>
          <w:iCs/>
        </w:rPr>
        <w:t xml:space="preserve"> </w:t>
      </w:r>
      <w:r w:rsidR="00860136" w:rsidRPr="00B27DAE">
        <w:rPr>
          <w:iCs/>
        </w:rPr>
        <w:t>provides stable gradient updates, while the comprehensive</w:t>
      </w:r>
      <w:r w:rsidR="00B70723">
        <w:rPr>
          <w:iCs/>
        </w:rPr>
        <w:t xml:space="preserve"> </w:t>
      </w:r>
      <w:r w:rsidR="00860136" w:rsidRPr="00B27DAE">
        <w:rPr>
          <w:iCs/>
        </w:rPr>
        <w:t>data sampling ensures adequate coverage of the</w:t>
      </w:r>
      <w:r w:rsidR="00B70723">
        <w:rPr>
          <w:iCs/>
        </w:rPr>
        <w:t xml:space="preserve"> </w:t>
      </w:r>
      <w:r w:rsidR="00860136" w:rsidRPr="00B27DAE">
        <w:rPr>
          <w:iCs/>
        </w:rPr>
        <w:t>problem domain.</w:t>
      </w:r>
      <w:r w:rsidR="005C3C4B" w:rsidRPr="00B27DAE">
        <w:rPr>
          <w:rFonts w:hint="eastAsia"/>
          <w:iCs/>
        </w:rPr>
        <w:t xml:space="preserve"> </w:t>
      </w:r>
    </w:p>
    <w:p w14:paraId="08C7CEAF" w14:textId="6428662B" w:rsidR="00B93239" w:rsidRPr="00B27DAE" w:rsidRDefault="00210F77" w:rsidP="006C6503">
      <w:pPr>
        <w:ind w:firstLine="420"/>
        <w:jc w:val="both"/>
        <w:rPr>
          <w:iCs/>
        </w:rPr>
      </w:pPr>
      <w:r w:rsidRPr="00B27DAE">
        <w:rPr>
          <w:iCs/>
        </w:rPr>
        <w:t>The velocity component network adopts a compact multilayer</w:t>
      </w:r>
      <w:r w:rsidR="00B70723">
        <w:rPr>
          <w:iCs/>
        </w:rPr>
        <w:t xml:space="preserve"> </w:t>
      </w:r>
      <w:r w:rsidRPr="00B27DAE">
        <w:rPr>
          <w:iCs/>
        </w:rPr>
        <w:t>perceptron</w:t>
      </w:r>
      <w:r w:rsidR="00B70723">
        <w:rPr>
          <w:iCs/>
        </w:rPr>
        <w:t xml:space="preserve"> </w:t>
      </w:r>
      <w:r w:rsidRPr="00B27DAE">
        <w:rPr>
          <w:iCs/>
        </w:rPr>
        <w:t>to learn the</w:t>
      </w:r>
      <w:r w:rsidR="00B70723">
        <w:rPr>
          <w:iCs/>
        </w:rPr>
        <w:t xml:space="preserve"> </w:t>
      </w:r>
      <w:r w:rsidRPr="00B27DAE">
        <w:rPr>
          <w:iCs/>
        </w:rPr>
        <w:t>velocity-dependent part of the Stokes</w:t>
      </w:r>
      <w:r w:rsidR="00A012BD">
        <w:rPr>
          <w:iCs/>
        </w:rPr>
        <w:t xml:space="preserve"> </w:t>
      </w:r>
      <w:r w:rsidRPr="00B27DAE">
        <w:rPr>
          <w:iCs/>
        </w:rPr>
        <w:t>drag, mapping a single</w:t>
      </w:r>
      <w:r w:rsidR="00B70723">
        <w:rPr>
          <w:iCs/>
        </w:rPr>
        <w:t xml:space="preserve"> </w:t>
      </w:r>
      <w:r w:rsidRPr="00B27DAE">
        <w:rPr>
          <w:iCs/>
        </w:rPr>
        <w:t>scaled input velocity to a</w:t>
      </w:r>
      <w:r w:rsidR="00B70723">
        <w:rPr>
          <w:iCs/>
        </w:rPr>
        <w:t xml:space="preserve"> </w:t>
      </w:r>
      <w:r w:rsidRPr="00B27DAE">
        <w:rPr>
          <w:iCs/>
        </w:rPr>
        <w:t xml:space="preserve">normalized </w:t>
      </w:r>
      <w:r w:rsidR="00A94B9F" w:rsidRPr="00A94B9F">
        <w:rPr>
          <w:i/>
        </w:rPr>
        <w:t>x</w:t>
      </w:r>
      <w:r w:rsidRPr="00B27DAE">
        <w:rPr>
          <w:iCs/>
        </w:rPr>
        <w:t xml:space="preserve">-direction force. Specifically, </w:t>
      </w:r>
      <m:oMath>
        <m:r>
          <w:rPr>
            <w:rFonts w:ascii="Cambria Math" w:hAnsi="Cambria Math"/>
          </w:rPr>
          <m:t>20,000</m:t>
        </m:r>
      </m:oMath>
      <w:r w:rsidRPr="00B27DAE">
        <w:rPr>
          <w:iCs/>
        </w:rPr>
        <w:t xml:space="preserve"> samples of</w:t>
      </w:r>
      <w:r w:rsidR="00B70723">
        <w:rPr>
          <w:iCs/>
        </w:rPr>
        <w:t xml:space="preserve"> </w:t>
      </w:r>
      <w:r w:rsidR="00B70723" w:rsidRPr="00B70723">
        <w:rPr>
          <w:i/>
        </w:rPr>
        <w:t>v</w:t>
      </w:r>
      <w:r w:rsidR="00B70723">
        <w:rPr>
          <w:i/>
        </w:rPr>
        <w:t xml:space="preserve"> </w:t>
      </w:r>
      <w:r w:rsidRPr="00B27DAE">
        <w:rPr>
          <w:iCs/>
        </w:rPr>
        <w:t>are drawn uniformly from</w:t>
      </w:r>
      <w:r w:rsidR="00A94B9F" w:rsidRPr="00A94B9F">
        <w:rPr>
          <w:iCs/>
        </w:rPr>
        <w:t xml:space="preserve"> [-0.1,</w:t>
      </w:r>
      <w:r w:rsidR="00A94B9F">
        <w:rPr>
          <w:iCs/>
        </w:rPr>
        <w:t xml:space="preserve"> </w:t>
      </w:r>
      <w:r w:rsidR="00A94B9F" w:rsidRPr="00A94B9F">
        <w:rPr>
          <w:iCs/>
        </w:rPr>
        <w:t>0.1] m/s a</w:t>
      </w:r>
      <w:r w:rsidRPr="00B27DAE">
        <w:rPr>
          <w:iCs/>
        </w:rPr>
        <w:t>nd linearly scaled t</w:t>
      </w:r>
      <w:r w:rsidR="00A94B9F" w:rsidRPr="00A94B9F">
        <w:rPr>
          <w:iCs/>
        </w:rPr>
        <w:t>o [0,1]</w:t>
      </w:r>
      <m:oMath>
        <m:r>
          <w:rPr>
            <w:rFonts w:ascii="Cambria Math" w:hAnsi="Cambria Math"/>
          </w:rPr>
          <m:t>.</m:t>
        </m:r>
      </m:oMath>
      <w:r w:rsidRPr="00B27DAE">
        <w:rPr>
          <w:iCs/>
        </w:rPr>
        <w:t xml:space="preserve"> </w:t>
      </w:r>
      <w:r w:rsidR="004C563A">
        <w:rPr>
          <w:iCs/>
        </w:rPr>
        <w:t>T</w:t>
      </w:r>
      <w:r w:rsidRPr="00B27DAE">
        <w:rPr>
          <w:iCs/>
        </w:rPr>
        <w:t>he theoretical</w:t>
      </w:r>
      <w:r w:rsidR="00B70723">
        <w:rPr>
          <w:iCs/>
        </w:rPr>
        <w:t xml:space="preserve"> </w:t>
      </w:r>
      <w:r w:rsidRPr="00B27DAE">
        <w:rPr>
          <w:iCs/>
        </w:rPr>
        <w:t xml:space="preserve">target is the </w:t>
      </w:r>
      <w:r w:rsidRPr="00B27DAE">
        <w:rPr>
          <w:iCs/>
        </w:rPr>
        <w:lastRenderedPageBreak/>
        <w:t>velocity</w:t>
      </w:r>
      <w:r w:rsidR="00B70723">
        <w:rPr>
          <w:iCs/>
        </w:rPr>
        <w:t xml:space="preserve"> </w:t>
      </w:r>
      <w:r w:rsidRPr="00B27DAE">
        <w:rPr>
          <w:iCs/>
        </w:rPr>
        <w:t>factor itself, which</w:t>
      </w:r>
      <w:r w:rsidR="00B70723">
        <w:rPr>
          <w:iCs/>
        </w:rPr>
        <w:t xml:space="preserve"> </w:t>
      </w:r>
      <w:r w:rsidRPr="00B27DAE">
        <w:rPr>
          <w:iCs/>
        </w:rPr>
        <w:t>is then</w:t>
      </w:r>
      <w:r w:rsidR="00B70723">
        <w:rPr>
          <w:iCs/>
        </w:rPr>
        <w:t xml:space="preserve"> </w:t>
      </w:r>
      <w:r w:rsidRPr="00B27DAE">
        <w:rPr>
          <w:iCs/>
        </w:rPr>
        <w:t>standardized using its dataset</w:t>
      </w:r>
      <w:r w:rsidR="00B70723">
        <w:rPr>
          <w:iCs/>
        </w:rPr>
        <w:t xml:space="preserve"> </w:t>
      </w:r>
      <w:r w:rsidRPr="00B27DAE">
        <w:rPr>
          <w:iCs/>
        </w:rPr>
        <w:t>mean and standard deviation to form the regression target. The</w:t>
      </w:r>
      <w:r w:rsidR="00B70723">
        <w:rPr>
          <w:iCs/>
        </w:rPr>
        <w:t xml:space="preserve"> </w:t>
      </w:r>
      <w:r w:rsidRPr="00B27DAE">
        <w:rPr>
          <w:iCs/>
        </w:rPr>
        <w:t xml:space="preserve">model is a sequential MLP </w:t>
      </w:r>
      <w:r w:rsidRPr="00B27DAE">
        <w:rPr>
          <w:rFonts w:hint="eastAsia"/>
          <w:iCs/>
        </w:rPr>
        <w:t>with</w:t>
      </w:r>
      <w:r w:rsidRPr="00B27DAE">
        <w:rPr>
          <w:iCs/>
        </w:rPr>
        <w:t xml:space="preserve"> </w:t>
      </w:r>
      <w:r w:rsidR="00B70723" w:rsidRPr="00B70723">
        <w:rPr>
          <w:i/>
        </w:rPr>
        <w:t>Tanh</w:t>
      </w:r>
      <w:r w:rsidR="00B70723" w:rsidRPr="00B70723">
        <w:rPr>
          <w:iCs/>
        </w:rPr>
        <w:t xml:space="preserve"> </w:t>
      </w:r>
      <w:r w:rsidRPr="00B27DAE">
        <w:rPr>
          <w:iCs/>
        </w:rPr>
        <w:t>activations, trained with</w:t>
      </w:r>
      <w:r w:rsidR="00CB0341">
        <w:rPr>
          <w:iCs/>
        </w:rPr>
        <w:t xml:space="preserve"> </w:t>
      </w:r>
      <w:r w:rsidRPr="00B27DAE">
        <w:rPr>
          <w:iCs/>
        </w:rPr>
        <w:t>mean squared error</w:t>
      </w:r>
      <w:r w:rsidR="00510BF2">
        <w:rPr>
          <w:rFonts w:hint="eastAsia"/>
          <w:iCs/>
        </w:rPr>
        <w:t xml:space="preserve"> (MSE)</w:t>
      </w:r>
      <w:r w:rsidRPr="00B27DAE">
        <w:rPr>
          <w:iCs/>
        </w:rPr>
        <w:t xml:space="preserve"> using Adam</w:t>
      </w:r>
      <w:r w:rsidR="00CB0341">
        <w:rPr>
          <w:iCs/>
        </w:rPr>
        <w:t xml:space="preserve"> </w:t>
      </w:r>
      <w:r w:rsidRPr="00B27DAE">
        <w:rPr>
          <w:iCs/>
        </w:rPr>
        <w:t xml:space="preserve">and </w:t>
      </w:r>
      <w:proofErr w:type="spellStart"/>
      <w:r w:rsidRPr="00B27DAE">
        <w:rPr>
          <w:iCs/>
        </w:rPr>
        <w:t>ReduceLROnPlateau</w:t>
      </w:r>
      <w:proofErr w:type="spellEnd"/>
      <w:r w:rsidRPr="00B27DAE">
        <w:rPr>
          <w:iCs/>
        </w:rPr>
        <w:t xml:space="preserve"> scheduling until the</w:t>
      </w:r>
      <w:r w:rsidR="00CB0341">
        <w:rPr>
          <w:iCs/>
        </w:rPr>
        <w:t xml:space="preserve"> </w:t>
      </w:r>
      <w:r w:rsidRPr="00B27DAE">
        <w:rPr>
          <w:iCs/>
        </w:rPr>
        <w:t>loss falls below</w:t>
      </w:r>
      <w:r w:rsidR="00CB0341">
        <w:rPr>
          <w:iCs/>
        </w:rPr>
        <w:t xml:space="preserve"> </w:t>
      </w:r>
      <w:r w:rsidR="00C70069" w:rsidRPr="00C70069">
        <w:rPr>
          <w:iCs/>
        </w:rPr>
        <w:t>1</w:t>
      </w:r>
      <w:r w:rsidR="00C70069">
        <w:rPr>
          <w:iCs/>
        </w:rPr>
        <w:t xml:space="preserve"> </w:t>
      </w:r>
      <w:r w:rsidR="00C70069" w:rsidRPr="00C70069">
        <w:rPr>
          <w:iCs/>
        </w:rPr>
        <w:t>×</w:t>
      </w:r>
      <w:r w:rsidR="00C70069">
        <w:rPr>
          <w:iCs/>
        </w:rPr>
        <w:t xml:space="preserve"> </w:t>
      </w:r>
      <w:r w:rsidR="00C70069" w:rsidRPr="00C70069">
        <w:rPr>
          <w:iCs/>
        </w:rPr>
        <w:t>10</w:t>
      </w:r>
      <w:r w:rsidR="00C70069" w:rsidRPr="00C70069">
        <w:rPr>
          <w:iCs/>
          <w:vertAlign w:val="superscript"/>
        </w:rPr>
        <w:t>-8</w:t>
      </w:r>
      <w:r w:rsidRPr="00B27DAE">
        <w:rPr>
          <w:iCs/>
        </w:rPr>
        <w:t>. After convergence, the network</w:t>
      </w:r>
      <w:r w:rsidR="00CB0341">
        <w:rPr>
          <w:iCs/>
        </w:rPr>
        <w:t xml:space="preserve"> </w:t>
      </w:r>
      <w:r w:rsidRPr="00B27DAE">
        <w:rPr>
          <w:iCs/>
        </w:rPr>
        <w:t xml:space="preserve">is evaluated </w:t>
      </w:r>
      <w:r w:rsidR="00CB0341" w:rsidRPr="00CB0341">
        <w:rPr>
          <w:iCs/>
        </w:rPr>
        <w:t xml:space="preserve">on 50 test </w:t>
      </w:r>
      <w:r w:rsidRPr="00B27DAE">
        <w:rPr>
          <w:iCs/>
        </w:rPr>
        <w:t>points spanning the same velocity</w:t>
      </w:r>
      <w:r w:rsidR="00CB0341">
        <w:rPr>
          <w:iCs/>
        </w:rPr>
        <w:t xml:space="preserve"> </w:t>
      </w:r>
      <w:r w:rsidRPr="00B27DAE">
        <w:rPr>
          <w:iCs/>
        </w:rPr>
        <w:t>range to compute relative</w:t>
      </w:r>
      <w:r w:rsidR="00CB0341">
        <w:rPr>
          <w:iCs/>
        </w:rPr>
        <w:t xml:space="preserve"> </w:t>
      </w:r>
      <w:r w:rsidRPr="00B27DAE">
        <w:rPr>
          <w:iCs/>
        </w:rPr>
        <w:t xml:space="preserve">error statistics </w:t>
      </w:r>
      <w:r w:rsidR="00034540" w:rsidRPr="00B27DAE">
        <w:rPr>
          <w:rFonts w:hint="eastAsia"/>
          <w:iCs/>
        </w:rPr>
        <w:t>and the predictions are validated accurate enough</w:t>
      </w:r>
      <w:r w:rsidRPr="00B27DAE">
        <w:rPr>
          <w:iCs/>
        </w:rPr>
        <w:t xml:space="preserve">. </w:t>
      </w:r>
      <w:r w:rsidR="00366DA3" w:rsidRPr="00B27DAE">
        <w:rPr>
          <w:rFonts w:hint="eastAsia"/>
          <w:iCs/>
        </w:rPr>
        <w:t xml:space="preserve">The </w:t>
      </w:r>
      <w:r w:rsidR="00F520EA" w:rsidRPr="00B27DAE">
        <w:rPr>
          <w:rFonts w:hint="eastAsia"/>
          <w:iCs/>
        </w:rPr>
        <w:t xml:space="preserve">trained model for Stokes drag with respect to </w:t>
      </w:r>
      <w:r w:rsidR="002037AD" w:rsidRPr="00B27DAE">
        <w:rPr>
          <w:rFonts w:hint="eastAsia"/>
          <w:iCs/>
        </w:rPr>
        <w:t xml:space="preserve">particle displacement, velocity and </w:t>
      </w:r>
      <w:r w:rsidR="00BA0B16" w:rsidRPr="00B27DAE">
        <w:rPr>
          <w:rFonts w:hint="eastAsia"/>
          <w:iCs/>
        </w:rPr>
        <w:t xml:space="preserve">simulated time </w:t>
      </w:r>
      <w:r w:rsidR="009B71B2" w:rsidRPr="00B27DAE">
        <w:rPr>
          <w:rFonts w:hint="eastAsia"/>
          <w:iCs/>
        </w:rPr>
        <w:t>is represented by the three mesh plots below</w:t>
      </w:r>
      <w:r w:rsidR="003D097B" w:rsidRPr="00B27DAE">
        <w:rPr>
          <w:rFonts w:hint="eastAsia"/>
          <w:iCs/>
        </w:rPr>
        <w:t xml:space="preserve"> in </w:t>
      </w:r>
      <w:r w:rsidR="003D097B" w:rsidRPr="00B27DAE">
        <w:rPr>
          <w:rFonts w:hint="eastAsia"/>
        </w:rPr>
        <w:t xml:space="preserve">Fig </w:t>
      </w:r>
      <w:r w:rsidR="00E76DF2">
        <w:rPr>
          <w:rFonts w:hint="eastAsia"/>
          <w:iCs/>
        </w:rPr>
        <w:t>4</w:t>
      </w:r>
      <w:r w:rsidR="00F668D7" w:rsidRPr="00B27DAE">
        <w:rPr>
          <w:rFonts w:hint="eastAsia"/>
          <w:iCs/>
        </w:rPr>
        <w:t xml:space="preserve">, where the constant values were arbitrarily selected within </w:t>
      </w:r>
      <w:r w:rsidR="003D097B" w:rsidRPr="00B27DAE">
        <w:rPr>
          <w:rFonts w:hint="eastAsia"/>
          <w:iCs/>
        </w:rPr>
        <w:t xml:space="preserve">a rational scale </w:t>
      </w:r>
      <w:r w:rsidR="00F668D7" w:rsidRPr="00B27DAE">
        <w:rPr>
          <w:rFonts w:hint="eastAsia"/>
          <w:iCs/>
        </w:rPr>
        <w:t xml:space="preserve">for </w:t>
      </w:r>
      <w:r w:rsidR="003D097B" w:rsidRPr="00B27DAE">
        <w:rPr>
          <w:rFonts w:hint="eastAsia"/>
          <w:iCs/>
        </w:rPr>
        <w:t xml:space="preserve">trend demonstration. </w:t>
      </w:r>
    </w:p>
    <w:p w14:paraId="15FB10CB" w14:textId="77777777" w:rsidR="00FD4617" w:rsidRPr="00B27DAE" w:rsidRDefault="00C07A22" w:rsidP="00FD4617">
      <w:pPr>
        <w:keepNext/>
        <w:jc w:val="both"/>
      </w:pPr>
      <w:r w:rsidRPr="00B27DAE">
        <w:rPr>
          <w:iCs/>
          <w:noProof/>
        </w:rPr>
        <w:drawing>
          <wp:inline distT="0" distB="0" distL="0" distR="0" wp14:anchorId="6CB7C94A" wp14:editId="6BC2FD04">
            <wp:extent cx="5382144" cy="1872827"/>
            <wp:effectExtent l="0" t="0" r="0" b="0"/>
            <wp:docPr id="185421546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15463" name="图片 1" descr="图表&#10;&#10;AI 生成的内容可能不正确。"/>
                    <pic:cNvPicPr/>
                  </pic:nvPicPr>
                  <pic:blipFill rotWithShape="1">
                    <a:blip r:embed="rId15"/>
                    <a:srcRect t="11015"/>
                    <a:stretch>
                      <a:fillRect/>
                    </a:stretch>
                  </pic:blipFill>
                  <pic:spPr bwMode="auto">
                    <a:xfrm>
                      <a:off x="0" y="0"/>
                      <a:ext cx="5389743" cy="1875471"/>
                    </a:xfrm>
                    <a:prstGeom prst="rect">
                      <a:avLst/>
                    </a:prstGeom>
                    <a:ln>
                      <a:noFill/>
                    </a:ln>
                    <a:extLst>
                      <a:ext uri="{53640926-AAD7-44D8-BBD7-CCE9431645EC}">
                        <a14:shadowObscured xmlns:a14="http://schemas.microsoft.com/office/drawing/2010/main"/>
                      </a:ext>
                    </a:extLst>
                  </pic:spPr>
                </pic:pic>
              </a:graphicData>
            </a:graphic>
          </wp:inline>
        </w:drawing>
      </w:r>
    </w:p>
    <w:p w14:paraId="535E3E93" w14:textId="7CE4648C" w:rsidR="009B71B2" w:rsidRPr="00B27DAE" w:rsidRDefault="00FD4617" w:rsidP="00FC52CD">
      <w:pPr>
        <w:pStyle w:val="af8"/>
      </w:pPr>
      <w:r w:rsidRPr="00B27DAE">
        <w:t xml:space="preserve">Figure </w:t>
      </w:r>
      <w:r w:rsidR="00725FCC" w:rsidRPr="00B27DAE">
        <w:fldChar w:fldCharType="begin"/>
      </w:r>
      <w:r w:rsidR="00725FCC" w:rsidRPr="00B27DAE">
        <w:instrText xml:space="preserve"> SEQ Figure \* ARABIC </w:instrText>
      </w:r>
      <w:r w:rsidR="00725FCC" w:rsidRPr="00B27DAE">
        <w:fldChar w:fldCharType="separate"/>
      </w:r>
      <w:r w:rsidR="00BA2E21">
        <w:rPr>
          <w:noProof/>
        </w:rPr>
        <w:t>4</w:t>
      </w:r>
      <w:r w:rsidR="00725FCC" w:rsidRPr="00B27DAE">
        <w:rPr>
          <w:noProof/>
        </w:rPr>
        <w:fldChar w:fldCharType="end"/>
      </w:r>
      <w:r w:rsidRPr="00B27DAE">
        <w:rPr>
          <w:rFonts w:hint="eastAsia"/>
        </w:rPr>
        <w:t xml:space="preserve">. </w:t>
      </w:r>
      <w:r w:rsidRPr="00B27DAE">
        <w:t xml:space="preserve">Contour plot for </w:t>
      </w:r>
      <w:r w:rsidRPr="00B27DAE">
        <w:rPr>
          <w:rFonts w:hint="eastAsia"/>
        </w:rPr>
        <w:t xml:space="preserve">Stokes </w:t>
      </w:r>
      <w:r w:rsidR="00DF13C4" w:rsidRPr="00B27DAE">
        <w:t>drags</w:t>
      </w:r>
      <w:r w:rsidRPr="00B27DAE">
        <w:t xml:space="preserve"> under </w:t>
      </w:r>
      <w:r w:rsidR="00DF13C4" w:rsidRPr="00B27DAE">
        <w:rPr>
          <w:rFonts w:hint="eastAsia"/>
        </w:rPr>
        <w:t xml:space="preserve">arbitrary </w:t>
      </w:r>
      <w:r w:rsidRPr="00B27DAE">
        <w:rPr>
          <w:rFonts w:hint="eastAsia"/>
        </w:rPr>
        <w:t>positions</w:t>
      </w:r>
      <w:r w:rsidR="00C62611">
        <w:rPr>
          <w:rFonts w:hint="eastAsia"/>
        </w:rPr>
        <w:t>, velocities</w:t>
      </w:r>
      <w:r w:rsidRPr="00B27DAE">
        <w:rPr>
          <w:rFonts w:hint="eastAsia"/>
        </w:rPr>
        <w:t xml:space="preserve"> and time</w:t>
      </w:r>
      <w:r w:rsidR="009000D7">
        <w:rPr>
          <w:rFonts w:hint="eastAsia"/>
        </w:rPr>
        <w:t>, predicted by FF-PINN</w:t>
      </w:r>
    </w:p>
    <w:p w14:paraId="024B1C8F" w14:textId="04C29562" w:rsidR="001A7A88" w:rsidRPr="00B27DAE" w:rsidRDefault="00A131BC" w:rsidP="00354979">
      <w:pPr>
        <w:ind w:firstLine="420"/>
        <w:jc w:val="both"/>
        <w:rPr>
          <w:iCs/>
        </w:rPr>
      </w:pPr>
      <w:r w:rsidRPr="00B27DAE">
        <w:rPr>
          <w:rFonts w:hint="eastAsia"/>
          <w:iCs/>
        </w:rPr>
        <w:t>All</w:t>
      </w:r>
      <w:r w:rsidR="001A7A88" w:rsidRPr="00B27DAE">
        <w:rPr>
          <w:iCs/>
        </w:rPr>
        <w:t xml:space="preserve"> networks implement </w:t>
      </w:r>
      <w:r w:rsidRPr="00B27DAE">
        <w:rPr>
          <w:rFonts w:hint="eastAsia"/>
          <w:iCs/>
        </w:rPr>
        <w:t>comprehensive</w:t>
      </w:r>
      <w:r w:rsidR="001A7A88" w:rsidRPr="00B27DAE">
        <w:rPr>
          <w:iCs/>
        </w:rPr>
        <w:t xml:space="preserve"> normalization strategies to ensure numerical stability and consistent scaling. The spatial network normalizes input coordinates to </w:t>
      </w:r>
      <m:oMath>
        <m:r>
          <w:rPr>
            <w:rFonts w:ascii="Cambria Math" w:hAnsi="Cambria Math"/>
          </w:rPr>
          <m:t>[0,1]</m:t>
        </m:r>
      </m:oMath>
      <w:r w:rsidR="001A7A88" w:rsidRPr="00B27DAE">
        <w:rPr>
          <w:iCs/>
        </w:rPr>
        <w:t xml:space="preserve"> range and output forces to zero-mean unit-variance distributions. The temporal network similarly normalizes time inputs and temporal factors. A specialized Normalizer class handles the loading and application of normalization parameters, ensuring compatibility between training and inference phases.</w:t>
      </w:r>
      <w:r w:rsidR="00406563" w:rsidRPr="00B27DAE">
        <w:rPr>
          <w:rFonts w:hint="eastAsia"/>
          <w:iCs/>
        </w:rPr>
        <w:t xml:space="preserve"> </w:t>
      </w:r>
    </w:p>
    <w:p w14:paraId="1F7B0341" w14:textId="1E5E6A5E" w:rsidR="00B93239" w:rsidRPr="00B27DAE" w:rsidRDefault="001A7A88" w:rsidP="00354979">
      <w:pPr>
        <w:ind w:firstLine="420"/>
        <w:jc w:val="both"/>
        <w:rPr>
          <w:iCs/>
        </w:rPr>
      </w:pPr>
      <w:r w:rsidRPr="00B27DAE">
        <w:rPr>
          <w:iCs/>
        </w:rPr>
        <w:lastRenderedPageBreak/>
        <w:t xml:space="preserve">The complete system integrates </w:t>
      </w:r>
      <w:r w:rsidR="00712199" w:rsidRPr="00B27DAE">
        <w:rPr>
          <w:rFonts w:hint="eastAsia"/>
          <w:iCs/>
        </w:rPr>
        <w:t>three</w:t>
      </w:r>
      <w:r w:rsidRPr="00B27DAE">
        <w:rPr>
          <w:iCs/>
        </w:rPr>
        <w:t xml:space="preserve"> networks through a multiplicative combination where the spatial and temporal components are reconstructed from their normalized representations and combined to produce the </w:t>
      </w:r>
      <w:r w:rsidR="00034540" w:rsidRPr="00B27DAE">
        <w:rPr>
          <w:rFonts w:hint="eastAsia"/>
          <w:iCs/>
        </w:rPr>
        <w:t>complete force</w:t>
      </w:r>
      <w:r w:rsidRPr="00B27DAE">
        <w:rPr>
          <w:iCs/>
        </w:rPr>
        <w:t>. This modular approach enables independent training, validation</w:t>
      </w:r>
      <w:r w:rsidR="00AE6B10">
        <w:rPr>
          <w:iCs/>
        </w:rPr>
        <w:t xml:space="preserve"> and</w:t>
      </w:r>
      <w:r w:rsidRPr="00B27DAE">
        <w:rPr>
          <w:iCs/>
        </w:rPr>
        <w:t xml:space="preserve"> optimization of each component while maintaining the physical accuracy of the complete system.</w:t>
      </w:r>
      <w:r w:rsidR="00B93239" w:rsidRPr="00B27DAE">
        <w:rPr>
          <w:rFonts w:hint="eastAsia"/>
          <w:iCs/>
        </w:rPr>
        <w:t xml:space="preserve"> </w:t>
      </w:r>
      <w:r w:rsidR="00B93239" w:rsidRPr="00B27DAE">
        <w:rPr>
          <w:iCs/>
        </w:rPr>
        <w:t xml:space="preserve">The loss function </w:t>
      </w:r>
      <w:r w:rsidR="00C7474B" w:rsidRPr="00B27DAE">
        <w:rPr>
          <w:iCs/>
        </w:rPr>
        <w:t>employs</w:t>
      </w:r>
      <w:r w:rsidR="00051D9E">
        <w:rPr>
          <w:rFonts w:hint="eastAsia"/>
          <w:iCs/>
        </w:rPr>
        <w:t xml:space="preserve"> </w:t>
      </w:r>
      <w:r w:rsidR="00C7474B">
        <w:rPr>
          <w:rFonts w:hint="eastAsia"/>
          <w:iCs/>
        </w:rPr>
        <w:t xml:space="preserve">mean </w:t>
      </w:r>
      <w:r w:rsidR="00051D9E">
        <w:rPr>
          <w:rFonts w:hint="eastAsia"/>
          <w:iCs/>
        </w:rPr>
        <w:t>squared error (</w:t>
      </w:r>
      <w:r w:rsidR="00BC7E44" w:rsidRPr="00B27DAE">
        <w:rPr>
          <w:rFonts w:hint="eastAsia"/>
          <w:iCs/>
        </w:rPr>
        <w:t>MSE</w:t>
      </w:r>
      <w:r w:rsidR="00051D9E">
        <w:rPr>
          <w:rFonts w:hint="eastAsia"/>
          <w:iCs/>
        </w:rPr>
        <w:t>)</w:t>
      </w:r>
      <w:r w:rsidR="00B93239" w:rsidRPr="00B27DAE">
        <w:rPr>
          <w:iCs/>
        </w:rPr>
        <w:t xml:space="preserve"> targeting</w:t>
      </w:r>
      <w:r w:rsidR="00BB4060">
        <w:rPr>
          <w:iCs/>
        </w:rPr>
        <w:t xml:space="preserve"> </w:t>
      </w:r>
      <w:r w:rsidR="00B93239" w:rsidRPr="00B27DAE">
        <w:rPr>
          <w:iCs/>
        </w:rPr>
        <w:t xml:space="preserve">a convergence threshold of </w:t>
      </w:r>
      <w:r w:rsidR="00A94B9F" w:rsidRPr="00A94B9F">
        <w:rPr>
          <w:iCs/>
        </w:rPr>
        <w:t>1</w:t>
      </w:r>
      <w:r w:rsidR="00A94B9F">
        <w:rPr>
          <w:iCs/>
        </w:rPr>
        <w:t xml:space="preserve"> </w:t>
      </w:r>
      <w:r w:rsidR="00A94B9F" w:rsidRPr="00A94B9F">
        <w:rPr>
          <w:iCs/>
        </w:rPr>
        <w:t>×</w:t>
      </w:r>
      <w:r w:rsidR="00A94B9F">
        <w:rPr>
          <w:iCs/>
        </w:rPr>
        <w:t xml:space="preserve"> </w:t>
      </w:r>
      <w:r w:rsidR="00A94B9F" w:rsidRPr="00A94B9F">
        <w:rPr>
          <w:iCs/>
        </w:rPr>
        <w:t>10</w:t>
      </w:r>
      <w:r w:rsidR="00A94B9F" w:rsidRPr="00A94B9F">
        <w:rPr>
          <w:iCs/>
          <w:vertAlign w:val="superscript"/>
        </w:rPr>
        <w:t>-8</w:t>
      </w:r>
      <w:r w:rsidR="00A94B9F" w:rsidRPr="00A94B9F">
        <w:rPr>
          <w:iCs/>
        </w:rPr>
        <w:t xml:space="preserve"> </w:t>
      </w:r>
      <w:r w:rsidR="00B93239" w:rsidRPr="00B27DAE">
        <w:rPr>
          <w:iCs/>
        </w:rPr>
        <w:t>to ensure high accuracy.</w:t>
      </w:r>
      <w:r w:rsidR="00B93239" w:rsidRPr="00B27DAE">
        <w:rPr>
          <w:rFonts w:hint="eastAsia"/>
          <w:iCs/>
        </w:rPr>
        <w:t xml:space="preserve"> </w:t>
      </w:r>
      <w:r w:rsidR="004B55A7">
        <w:rPr>
          <w:iCs/>
        </w:rPr>
        <w:t xml:space="preserve">Owing to </w:t>
      </w:r>
      <w:r w:rsidR="00EC538D" w:rsidRPr="00B27DAE">
        <w:rPr>
          <w:rFonts w:hint="eastAsia"/>
          <w:iCs/>
        </w:rPr>
        <w:t xml:space="preserve">simplicity of the separated equations for independent training, </w:t>
      </w:r>
      <w:r w:rsidR="0066583B" w:rsidRPr="00B27DAE">
        <w:rPr>
          <w:rFonts w:hint="eastAsia"/>
          <w:iCs/>
        </w:rPr>
        <w:t>the time consumption for</w:t>
      </w:r>
      <w:r w:rsidR="009C19E0" w:rsidRPr="00B27DAE">
        <w:rPr>
          <w:rFonts w:hint="eastAsia"/>
          <w:iCs/>
        </w:rPr>
        <w:t xml:space="preserve"> training can be less than one minute</w:t>
      </w:r>
      <w:r w:rsidR="00197DA9" w:rsidRPr="00B27DAE">
        <w:rPr>
          <w:rFonts w:hint="eastAsia"/>
          <w:iCs/>
        </w:rPr>
        <w:t xml:space="preserve">, particularly with the aid of </w:t>
      </w:r>
      <w:r w:rsidR="00023B95" w:rsidRPr="00B27DAE">
        <w:rPr>
          <w:rFonts w:hint="eastAsia"/>
          <w:iCs/>
        </w:rPr>
        <w:t xml:space="preserve">Fourier </w:t>
      </w:r>
      <w:r w:rsidR="00E47B0E" w:rsidRPr="00B27DAE">
        <w:rPr>
          <w:rFonts w:hint="eastAsia"/>
          <w:iCs/>
        </w:rPr>
        <w:t>characterization</w:t>
      </w:r>
      <w:r w:rsidR="00023B95" w:rsidRPr="00B27DAE">
        <w:rPr>
          <w:rFonts w:hint="eastAsia"/>
          <w:iCs/>
        </w:rPr>
        <w:t xml:space="preserve"> for periodic </w:t>
      </w:r>
      <w:r w:rsidR="00E47B0E" w:rsidRPr="00B27DAE">
        <w:rPr>
          <w:rFonts w:hint="eastAsia"/>
          <w:iCs/>
        </w:rPr>
        <w:t>feature</w:t>
      </w:r>
      <w:r w:rsidR="00023B95" w:rsidRPr="00B27DAE">
        <w:rPr>
          <w:rFonts w:hint="eastAsia"/>
          <w:iCs/>
        </w:rPr>
        <w:t xml:space="preserve"> capturing</w:t>
      </w:r>
      <w:r w:rsidR="009C19E0" w:rsidRPr="00B27DAE">
        <w:rPr>
          <w:rFonts w:hint="eastAsia"/>
          <w:iCs/>
        </w:rPr>
        <w:t xml:space="preserve">. </w:t>
      </w:r>
      <w:r w:rsidR="00B93239" w:rsidRPr="00B27DAE">
        <w:rPr>
          <w:rFonts w:hint="eastAsia"/>
          <w:iCs/>
        </w:rPr>
        <w:t xml:space="preserve">The overall structure of the </w:t>
      </w:r>
      <w:r w:rsidR="0055666A">
        <w:rPr>
          <w:rFonts w:hint="eastAsia"/>
          <w:iCs/>
        </w:rPr>
        <w:t>NNs</w:t>
      </w:r>
      <w:r w:rsidR="00B93239" w:rsidRPr="00B27DAE">
        <w:rPr>
          <w:rFonts w:hint="eastAsia"/>
          <w:iCs/>
        </w:rPr>
        <w:t xml:space="preserve"> is shown in </w:t>
      </w:r>
      <w:r w:rsidR="00B93239" w:rsidRPr="006A5BF8">
        <w:t xml:space="preserve">Fig </w:t>
      </w:r>
      <w:r w:rsidR="006A0CEF" w:rsidRPr="00354979">
        <w:t>5</w:t>
      </w:r>
      <w:r w:rsidR="00B93239" w:rsidRPr="00B27DAE">
        <w:rPr>
          <w:rFonts w:hint="eastAsia"/>
          <w:iCs/>
        </w:rPr>
        <w:t xml:space="preserve">. </w:t>
      </w:r>
    </w:p>
    <w:p w14:paraId="57AAC2AC" w14:textId="6963BF4F" w:rsidR="0087364E" w:rsidRPr="0087364E" w:rsidRDefault="0087364E" w:rsidP="00354979">
      <w:r w:rsidRPr="0087364E">
        <w:rPr>
          <w:rFonts w:eastAsia="SimHei"/>
          <w:noProof/>
          <w:sz w:val="20"/>
          <w:szCs w:val="20"/>
        </w:rPr>
        <w:drawing>
          <wp:inline distT="0" distB="0" distL="0" distR="0" wp14:anchorId="019D14F8" wp14:editId="6B25FE55">
            <wp:extent cx="5258644" cy="3615317"/>
            <wp:effectExtent l="0" t="0" r="0" b="0"/>
            <wp:docPr id="906088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8102" name="图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8644" cy="3615317"/>
                    </a:xfrm>
                    <a:prstGeom prst="rect">
                      <a:avLst/>
                    </a:prstGeom>
                  </pic:spPr>
                </pic:pic>
              </a:graphicData>
            </a:graphic>
          </wp:inline>
        </w:drawing>
      </w:r>
    </w:p>
    <w:p w14:paraId="6140BEFF" w14:textId="6AF3D128" w:rsidR="00D83331" w:rsidRPr="00B27DAE" w:rsidRDefault="00DF13C4" w:rsidP="00354979">
      <w:pPr>
        <w:pStyle w:val="af8"/>
      </w:pPr>
      <w:r w:rsidRPr="00B27DAE">
        <w:t xml:space="preserve">Figure </w:t>
      </w:r>
      <w:r w:rsidR="00725FCC" w:rsidRPr="00B27DAE">
        <w:rPr>
          <w:i w:val="0"/>
        </w:rPr>
        <w:fldChar w:fldCharType="begin"/>
      </w:r>
      <w:r w:rsidR="00725FCC" w:rsidRPr="00B27DAE">
        <w:instrText xml:space="preserve"> SEQ Figure \* ARABIC </w:instrText>
      </w:r>
      <w:r w:rsidR="00725FCC" w:rsidRPr="00B27DAE">
        <w:rPr>
          <w:i w:val="0"/>
        </w:rPr>
        <w:fldChar w:fldCharType="separate"/>
      </w:r>
      <w:r w:rsidR="00BA2E21">
        <w:rPr>
          <w:noProof/>
        </w:rPr>
        <w:t>5</w:t>
      </w:r>
      <w:r w:rsidR="00725FCC" w:rsidRPr="00B27DAE">
        <w:rPr>
          <w:i w:val="0"/>
        </w:rPr>
        <w:fldChar w:fldCharType="end"/>
      </w:r>
      <w:r w:rsidRPr="00B27DAE">
        <w:rPr>
          <w:rFonts w:hint="eastAsia"/>
        </w:rPr>
        <w:t xml:space="preserve">. </w:t>
      </w:r>
      <w:r w:rsidR="00D16488" w:rsidRPr="00D16488">
        <w:t xml:space="preserve">Schematic of the proposed </w:t>
      </w:r>
      <w:r w:rsidR="009000D7">
        <w:rPr>
          <w:rFonts w:hint="eastAsia"/>
        </w:rPr>
        <w:t>FF-</w:t>
      </w:r>
      <w:r w:rsidR="00D16488" w:rsidRPr="00D16488">
        <w:t>PINN framework with</w:t>
      </w:r>
      <w:r w:rsidR="007A5EA2">
        <w:rPr>
          <w:rFonts w:hint="eastAsia"/>
        </w:rPr>
        <w:t xml:space="preserve"> function decomposing,</w:t>
      </w:r>
      <w:r w:rsidR="00D16488" w:rsidRPr="00D16488">
        <w:t xml:space="preserve"> Fourier feature encoding, physics-informed loss feedback and integrated surrogate model construction.</w:t>
      </w:r>
    </w:p>
    <w:p w14:paraId="472150DA" w14:textId="0E47814F" w:rsidR="00CA494C" w:rsidRDefault="001A7A88" w:rsidP="00354979">
      <w:pPr>
        <w:ind w:firstLine="420"/>
        <w:jc w:val="both"/>
        <w:rPr>
          <w:iCs/>
        </w:rPr>
      </w:pPr>
      <w:r w:rsidRPr="00B27DAE">
        <w:rPr>
          <w:iCs/>
        </w:rPr>
        <w:t>The methodology demonstrates significant advantages over traditional approaches</w:t>
      </w:r>
      <w:r w:rsidR="00A84269">
        <w:rPr>
          <w:iCs/>
        </w:rPr>
        <w:t xml:space="preserve"> with</w:t>
      </w:r>
      <w:r w:rsidRPr="00B27DAE">
        <w:rPr>
          <w:iCs/>
        </w:rPr>
        <w:t xml:space="preserve"> computational efficiency through specialized networks, improved accuracy </w:t>
      </w:r>
      <w:r w:rsidRPr="00B27DAE">
        <w:rPr>
          <w:iCs/>
        </w:rPr>
        <w:lastRenderedPageBreak/>
        <w:t xml:space="preserve">through Fourier feature encoding and physical consistency through explicit incorporation of acoustic wave parameters. The system achieves mean relative errors below </w:t>
      </w:r>
      <w:r w:rsidR="006446B6" w:rsidRPr="00B27DAE">
        <w:rPr>
          <w:rFonts w:hint="eastAsia"/>
          <w:iCs/>
        </w:rPr>
        <w:t xml:space="preserve">0.01% for every </w:t>
      </w:r>
      <w:r w:rsidR="006446B6" w:rsidRPr="00B27DAE">
        <w:rPr>
          <w:iCs/>
        </w:rPr>
        <w:t>component</w:t>
      </w:r>
      <w:r w:rsidR="00973237">
        <w:rPr>
          <w:rFonts w:hint="eastAsia"/>
          <w:iCs/>
        </w:rPr>
        <w:t xml:space="preserve"> of the </w:t>
      </w:r>
      <w:r w:rsidR="00834607">
        <w:rPr>
          <w:rFonts w:hint="eastAsia"/>
          <w:iCs/>
        </w:rPr>
        <w:t>overall dynamic equation, shown in Fig 6</w:t>
      </w:r>
      <w:r w:rsidRPr="00B27DAE">
        <w:rPr>
          <w:iCs/>
        </w:rPr>
        <w:t>.</w:t>
      </w:r>
      <w:r w:rsidRPr="00B27DAE">
        <w:rPr>
          <w:rFonts w:hint="eastAsia"/>
          <w:iCs/>
        </w:rPr>
        <w:t xml:space="preserve"> </w:t>
      </w:r>
    </w:p>
    <w:p w14:paraId="2A610717" w14:textId="30B2227E" w:rsidR="00C04949" w:rsidRDefault="00C04949" w:rsidP="000217FF">
      <w:pPr>
        <w:jc w:val="both"/>
        <w:rPr>
          <w:iCs/>
        </w:rPr>
      </w:pPr>
      <w:r w:rsidRPr="00C04949">
        <w:rPr>
          <w:iCs/>
          <w:noProof/>
        </w:rPr>
        <w:drawing>
          <wp:inline distT="0" distB="0" distL="0" distR="0" wp14:anchorId="3CE1FDF0" wp14:editId="1FFCC520">
            <wp:extent cx="5274310" cy="1556008"/>
            <wp:effectExtent l="0" t="0" r="0" b="0"/>
            <wp:docPr id="49647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6188"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556008"/>
                    </a:xfrm>
                    <a:prstGeom prst="rect">
                      <a:avLst/>
                    </a:prstGeom>
                  </pic:spPr>
                </pic:pic>
              </a:graphicData>
            </a:graphic>
          </wp:inline>
        </w:drawing>
      </w:r>
    </w:p>
    <w:p w14:paraId="62FCE568" w14:textId="6347CBC1" w:rsidR="003F568F" w:rsidRDefault="003F568F" w:rsidP="000217FF">
      <w:pPr>
        <w:jc w:val="both"/>
        <w:rPr>
          <w:iCs/>
        </w:rPr>
      </w:pPr>
      <w:r w:rsidRPr="003F568F">
        <w:rPr>
          <w:iCs/>
          <w:noProof/>
        </w:rPr>
        <w:drawing>
          <wp:inline distT="0" distB="0" distL="0" distR="0" wp14:anchorId="5460A29F" wp14:editId="087CFCE5">
            <wp:extent cx="5268148" cy="1623695"/>
            <wp:effectExtent l="0" t="0" r="0" b="0"/>
            <wp:docPr id="81748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857"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09404" cy="1636411"/>
                    </a:xfrm>
                    <a:prstGeom prst="rect">
                      <a:avLst/>
                    </a:prstGeom>
                  </pic:spPr>
                </pic:pic>
              </a:graphicData>
            </a:graphic>
          </wp:inline>
        </w:drawing>
      </w:r>
    </w:p>
    <w:p w14:paraId="606633C0" w14:textId="53B179D1" w:rsidR="00932831" w:rsidRDefault="00932831" w:rsidP="000217FF">
      <w:pPr>
        <w:jc w:val="both"/>
        <w:rPr>
          <w:iCs/>
        </w:rPr>
      </w:pPr>
      <w:r w:rsidRPr="00932831">
        <w:rPr>
          <w:iCs/>
          <w:noProof/>
        </w:rPr>
        <w:drawing>
          <wp:inline distT="0" distB="0" distL="0" distR="0" wp14:anchorId="5A9B1945" wp14:editId="6C4F17D0">
            <wp:extent cx="5274310" cy="1612900"/>
            <wp:effectExtent l="0" t="0" r="0" b="0"/>
            <wp:docPr id="1413039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9918" name=""/>
                    <pic:cNvPicPr/>
                  </pic:nvPicPr>
                  <pic:blipFill>
                    <a:blip r:embed="rId19"/>
                    <a:stretch>
                      <a:fillRect/>
                    </a:stretch>
                  </pic:blipFill>
                  <pic:spPr>
                    <a:xfrm>
                      <a:off x="0" y="0"/>
                      <a:ext cx="5274310" cy="1612900"/>
                    </a:xfrm>
                    <a:prstGeom prst="rect">
                      <a:avLst/>
                    </a:prstGeom>
                  </pic:spPr>
                </pic:pic>
              </a:graphicData>
            </a:graphic>
          </wp:inline>
        </w:drawing>
      </w:r>
    </w:p>
    <w:p w14:paraId="6E47AB7B" w14:textId="3A0ADAFE" w:rsidR="00D843F9" w:rsidRDefault="00D843F9" w:rsidP="000217FF">
      <w:pPr>
        <w:jc w:val="both"/>
        <w:rPr>
          <w:iCs/>
        </w:rPr>
      </w:pPr>
      <w:r w:rsidRPr="00D843F9">
        <w:rPr>
          <w:iCs/>
          <w:noProof/>
        </w:rPr>
        <w:drawing>
          <wp:inline distT="0" distB="0" distL="0" distR="0" wp14:anchorId="4D801106" wp14:editId="4F3299B3">
            <wp:extent cx="5274310" cy="1614805"/>
            <wp:effectExtent l="0" t="0" r="0" b="0"/>
            <wp:docPr id="1646688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88628" name=""/>
                    <pic:cNvPicPr/>
                  </pic:nvPicPr>
                  <pic:blipFill>
                    <a:blip r:embed="rId20"/>
                    <a:stretch>
                      <a:fillRect/>
                    </a:stretch>
                  </pic:blipFill>
                  <pic:spPr>
                    <a:xfrm>
                      <a:off x="0" y="0"/>
                      <a:ext cx="5274310" cy="1614805"/>
                    </a:xfrm>
                    <a:prstGeom prst="rect">
                      <a:avLst/>
                    </a:prstGeom>
                  </pic:spPr>
                </pic:pic>
              </a:graphicData>
            </a:graphic>
          </wp:inline>
        </w:drawing>
      </w:r>
    </w:p>
    <w:p w14:paraId="362A54E4" w14:textId="77777777" w:rsidR="00BA2E21" w:rsidRDefault="00D843F9" w:rsidP="00354979">
      <w:pPr>
        <w:keepNext/>
        <w:jc w:val="both"/>
      </w:pPr>
      <w:r w:rsidRPr="00D843F9">
        <w:rPr>
          <w:iCs/>
          <w:noProof/>
        </w:rPr>
        <w:lastRenderedPageBreak/>
        <w:drawing>
          <wp:inline distT="0" distB="0" distL="0" distR="0" wp14:anchorId="0AECF730" wp14:editId="5D24933B">
            <wp:extent cx="5274310" cy="1565482"/>
            <wp:effectExtent l="0" t="0" r="0" b="0"/>
            <wp:docPr id="121732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0518" name="图片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565482"/>
                    </a:xfrm>
                    <a:prstGeom prst="rect">
                      <a:avLst/>
                    </a:prstGeom>
                  </pic:spPr>
                </pic:pic>
              </a:graphicData>
            </a:graphic>
          </wp:inline>
        </w:drawing>
      </w:r>
    </w:p>
    <w:p w14:paraId="6B3D19F7" w14:textId="5D3CFB48" w:rsidR="00D843F9" w:rsidRPr="00352485" w:rsidRDefault="00BA2E21" w:rsidP="00354979">
      <w:pPr>
        <w:pStyle w:val="af8"/>
      </w:pPr>
      <w:r>
        <w:t xml:space="preserve">Figure </w:t>
      </w:r>
      <w:r>
        <w:fldChar w:fldCharType="begin"/>
      </w:r>
      <w:r>
        <w:instrText xml:space="preserve"> SEQ Figure \* ARABIC </w:instrText>
      </w:r>
      <w:r>
        <w:fldChar w:fldCharType="separate"/>
      </w:r>
      <w:r>
        <w:rPr>
          <w:noProof/>
        </w:rPr>
        <w:t>6</w:t>
      </w:r>
      <w:r>
        <w:fldChar w:fldCharType="end"/>
      </w:r>
      <w:r>
        <w:rPr>
          <w:rFonts w:hint="eastAsia"/>
        </w:rPr>
        <w:t xml:space="preserve">. </w:t>
      </w:r>
      <w:r w:rsidR="009D4E76">
        <w:rPr>
          <w:rFonts w:hint="eastAsia"/>
        </w:rPr>
        <w:t xml:space="preserve">Residual loss </w:t>
      </w:r>
      <w:r w:rsidR="002338CC">
        <w:rPr>
          <w:rFonts w:hint="eastAsia"/>
        </w:rPr>
        <w:t xml:space="preserve">over epochs </w:t>
      </w:r>
      <w:r w:rsidR="009D4E76">
        <w:rPr>
          <w:rFonts w:hint="eastAsia"/>
        </w:rPr>
        <w:t xml:space="preserve">during training </w:t>
      </w:r>
      <w:r w:rsidR="002338CC">
        <w:rPr>
          <w:rFonts w:hint="eastAsia"/>
        </w:rPr>
        <w:t xml:space="preserve">and </w:t>
      </w:r>
      <w:r w:rsidR="00352485">
        <w:t>corresponding</w:t>
      </w:r>
      <w:r w:rsidR="00352485">
        <w:rPr>
          <w:rFonts w:hint="eastAsia"/>
        </w:rPr>
        <w:t xml:space="preserve"> prediction by </w:t>
      </w:r>
      <w:r w:rsidR="00576129">
        <w:rPr>
          <w:rFonts w:hint="eastAsia"/>
        </w:rPr>
        <w:t>FF-</w:t>
      </w:r>
      <w:r w:rsidR="00352485">
        <w:rPr>
          <w:rFonts w:hint="eastAsia"/>
        </w:rPr>
        <w:t xml:space="preserve">PINN models </w:t>
      </w:r>
      <w:r w:rsidR="0014102A">
        <w:rPr>
          <w:rFonts w:hint="eastAsia"/>
        </w:rPr>
        <w:t xml:space="preserve">compared with theoretical results for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SPG</m:t>
            </m:r>
          </m:sub>
        </m:sSub>
        <m:r>
          <w:rPr>
            <w:rFonts w:ascii="Cambria Math" w:hAnsi="Cambria Math" w:hint="eastAsia"/>
          </w:rPr>
          <m:t xml:space="preserve">(x), </m:t>
        </m:r>
        <m:sSub>
          <m:sSubPr>
            <m:ctrlPr>
              <w:rPr>
                <w:rFonts w:ascii="Cambria Math" w:hAnsi="Cambria Math"/>
              </w:rPr>
            </m:ctrlPr>
          </m:sSubPr>
          <m:e>
            <m:r>
              <w:rPr>
                <w:rFonts w:ascii="Cambria Math" w:hAnsi="Cambria Math" w:hint="eastAsia"/>
              </w:rPr>
              <m:t>F</m:t>
            </m:r>
          </m:e>
          <m:sub>
            <m:r>
              <w:rPr>
                <w:rFonts w:ascii="Cambria Math" w:hAnsi="Cambria Math" w:hint="eastAsia"/>
              </w:rPr>
              <m:t>SPG</m:t>
            </m:r>
          </m:sub>
        </m:sSub>
        <m:r>
          <w:rPr>
            <w:rFonts w:ascii="Cambria Math" w:hAnsi="Cambria Math" w:hint="eastAsia"/>
          </w:rPr>
          <m:t xml:space="preserve">(t), </m:t>
        </m:r>
        <m:sSub>
          <m:sSubPr>
            <m:ctrlPr>
              <w:rPr>
                <w:rFonts w:ascii="Cambria Math" w:hAnsi="Cambria Math"/>
              </w:rPr>
            </m:ctrlPr>
          </m:sSubPr>
          <m:e>
            <m:r>
              <w:rPr>
                <w:rFonts w:ascii="Cambria Math" w:hAnsi="Cambria Math" w:hint="eastAsia"/>
              </w:rPr>
              <m:t>F</m:t>
            </m:r>
          </m:e>
          <m:sub>
            <m:r>
              <w:rPr>
                <w:rFonts w:ascii="Cambria Math" w:hAnsi="Cambria Math" w:hint="eastAsia"/>
              </w:rPr>
              <m:t>D</m:t>
            </m:r>
          </m:sub>
        </m:sSub>
        <m:r>
          <w:rPr>
            <w:rFonts w:ascii="Cambria Math" w:hAnsi="Cambria Math" w:hint="eastAsia"/>
          </w:rPr>
          <m:t xml:space="preserve">(x), </m:t>
        </m:r>
        <m:sSub>
          <m:sSubPr>
            <m:ctrlPr>
              <w:rPr>
                <w:rFonts w:ascii="Cambria Math" w:hAnsi="Cambria Math"/>
              </w:rPr>
            </m:ctrlPr>
          </m:sSubPr>
          <m:e>
            <m:r>
              <w:rPr>
                <w:rFonts w:ascii="Cambria Math" w:hAnsi="Cambria Math" w:hint="eastAsia"/>
              </w:rPr>
              <m:t>F</m:t>
            </m:r>
          </m:e>
          <m:sub>
            <m:r>
              <w:rPr>
                <w:rFonts w:ascii="Cambria Math" w:hAnsi="Cambria Math" w:hint="eastAsia"/>
              </w:rPr>
              <m:t>D</m:t>
            </m:r>
          </m:sub>
        </m:sSub>
        <m:r>
          <w:rPr>
            <w:rFonts w:ascii="Cambria Math" w:hAnsi="Cambria Math" w:hint="eastAsia"/>
          </w:rPr>
          <m:t xml:space="preserve">(v) and </m:t>
        </m:r>
        <m:sSub>
          <m:sSubPr>
            <m:ctrlPr>
              <w:rPr>
                <w:rFonts w:ascii="Cambria Math" w:hAnsi="Cambria Math"/>
              </w:rPr>
            </m:ctrlPr>
          </m:sSubPr>
          <m:e>
            <m:r>
              <w:rPr>
                <w:rFonts w:ascii="Cambria Math" w:hAnsi="Cambria Math" w:hint="eastAsia"/>
              </w:rPr>
              <m:t>F</m:t>
            </m:r>
          </m:e>
          <m:sub>
            <m:r>
              <w:rPr>
                <w:rFonts w:ascii="Cambria Math" w:hAnsi="Cambria Math" w:hint="eastAsia"/>
              </w:rPr>
              <m:t>D</m:t>
            </m:r>
          </m:sub>
        </m:sSub>
        <m:r>
          <w:rPr>
            <w:rFonts w:ascii="Cambria Math" w:hAnsi="Cambria Math" w:hint="eastAsia"/>
          </w:rPr>
          <m:t>(t)</m:t>
        </m:r>
      </m:oMath>
      <w:r w:rsidR="00C65DC2">
        <w:rPr>
          <w:rFonts w:hint="eastAsia"/>
        </w:rPr>
        <w:t xml:space="preserve">, respectively. </w:t>
      </w:r>
      <w:r w:rsidR="00962F9A">
        <w:rPr>
          <w:rFonts w:hint="eastAsia"/>
        </w:rPr>
        <w:t>Each trainin</w:t>
      </w:r>
      <w:r w:rsidR="008A3DDF">
        <w:rPr>
          <w:rFonts w:hint="eastAsia"/>
        </w:rPr>
        <w:t xml:space="preserve">g reached targeted losses within minutes. The </w:t>
      </w:r>
      <w:r w:rsidR="00D2335F">
        <w:rPr>
          <w:rFonts w:hint="eastAsia"/>
        </w:rPr>
        <w:t>prediction</w:t>
      </w:r>
      <w:r w:rsidR="009D6D53">
        <w:rPr>
          <w:rFonts w:hint="eastAsia"/>
        </w:rPr>
        <w:t>s</w:t>
      </w:r>
      <w:r w:rsidR="00D2335F">
        <w:rPr>
          <w:rFonts w:hint="eastAsia"/>
        </w:rPr>
        <w:t xml:space="preserve"> made by </w:t>
      </w:r>
      <w:r w:rsidR="00576129">
        <w:rPr>
          <w:rFonts w:hint="eastAsia"/>
        </w:rPr>
        <w:t>FF-</w:t>
      </w:r>
      <w:r w:rsidR="00D2335F">
        <w:rPr>
          <w:rFonts w:hint="eastAsia"/>
        </w:rPr>
        <w:t xml:space="preserve">PINN model </w:t>
      </w:r>
      <w:r w:rsidR="0004340B">
        <w:t>are all</w:t>
      </w:r>
      <w:r w:rsidR="00D2335F">
        <w:rPr>
          <w:rFonts w:hint="eastAsia"/>
        </w:rPr>
        <w:t xml:space="preserve"> highly align with theoretical results. </w:t>
      </w:r>
    </w:p>
    <w:p w14:paraId="7B3BBDF8" w14:textId="5BCBC38C" w:rsidR="00367DFB" w:rsidRPr="00DD1649" w:rsidRDefault="00B64FE7" w:rsidP="00354979">
      <w:pPr>
        <w:pStyle w:val="1"/>
      </w:pPr>
      <w:r w:rsidRPr="00DD1649">
        <w:rPr>
          <w:rFonts w:hint="eastAsia"/>
        </w:rPr>
        <w:t>Results and discussion</w:t>
      </w:r>
      <w:r w:rsidR="008C11E6" w:rsidRPr="00DD1649">
        <w:rPr>
          <w:rFonts w:hint="eastAsia"/>
        </w:rPr>
        <w:t>s</w:t>
      </w:r>
    </w:p>
    <w:p w14:paraId="370CBC23" w14:textId="000EC4D6" w:rsidR="00B64FE7" w:rsidRPr="00C57051" w:rsidRDefault="00460706" w:rsidP="000217FF">
      <w:pPr>
        <w:pStyle w:val="3"/>
        <w:jc w:val="both"/>
        <w:rPr>
          <w:rFonts w:eastAsiaTheme="minorEastAsia"/>
        </w:rPr>
      </w:pPr>
      <w:r w:rsidRPr="00B27DAE">
        <w:rPr>
          <w:rFonts w:hint="eastAsia"/>
        </w:rPr>
        <w:t>3.1 Particle distribution</w:t>
      </w:r>
    </w:p>
    <w:p w14:paraId="60370C3A" w14:textId="35462097" w:rsidR="005C2B85" w:rsidRPr="00B27DAE" w:rsidRDefault="004F41B2" w:rsidP="00354979">
      <w:pPr>
        <w:ind w:firstLine="420"/>
        <w:jc w:val="both"/>
      </w:pPr>
      <w:r w:rsidRPr="00B27DAE">
        <w:t xml:space="preserve">To evaluate the reliability of </w:t>
      </w:r>
      <w:r w:rsidR="00576129">
        <w:rPr>
          <w:rFonts w:hint="eastAsia"/>
        </w:rPr>
        <w:t>FF-</w:t>
      </w:r>
      <w:r w:rsidR="006C25AC" w:rsidRPr="00B27DAE">
        <w:rPr>
          <w:rFonts w:hint="eastAsia"/>
        </w:rPr>
        <w:t>PINN</w:t>
      </w:r>
      <w:r w:rsidRPr="00B27DAE">
        <w:t xml:space="preserve"> in predicting particle transport</w:t>
      </w:r>
      <w:r w:rsidR="00285247">
        <w:rPr>
          <w:rFonts w:hint="eastAsia"/>
        </w:rPr>
        <w:t xml:space="preserve"> within acoustic field</w:t>
      </w:r>
      <w:r w:rsidRPr="00B27DAE">
        <w:t xml:space="preserve">, the relative change in </w:t>
      </w:r>
      <w:r w:rsidR="004152B4">
        <w:rPr>
          <w:rFonts w:hint="eastAsia"/>
        </w:rPr>
        <w:t>particle number concentration (</w:t>
      </w:r>
      <w:r w:rsidR="006C25AC" w:rsidRPr="00B27DAE">
        <w:rPr>
          <w:rFonts w:hint="eastAsia"/>
        </w:rPr>
        <w:t>PNC</w:t>
      </w:r>
      <w:r w:rsidR="004152B4">
        <w:rPr>
          <w:rFonts w:hint="eastAsia"/>
        </w:rPr>
        <w:t>)</w:t>
      </w:r>
      <w:r w:rsidRPr="00B27DAE">
        <w:t xml:space="preserve"> was compared against traditional </w:t>
      </w:r>
      <w:r w:rsidR="003977A2" w:rsidRPr="00B27DAE">
        <w:rPr>
          <w:rFonts w:hint="eastAsia"/>
        </w:rPr>
        <w:t>DEM</w:t>
      </w:r>
      <w:r w:rsidRPr="00B27DAE">
        <w:t xml:space="preserve"> simulations and </w:t>
      </w:r>
      <w:r w:rsidR="00344A42">
        <w:rPr>
          <w:rFonts w:hint="eastAsia"/>
        </w:rPr>
        <w:t>FEM</w:t>
      </w:r>
      <w:r w:rsidR="00344A42" w:rsidRPr="00B27DAE">
        <w:t xml:space="preserve"> </w:t>
      </w:r>
      <w:r w:rsidRPr="00B27DAE">
        <w:t>results</w:t>
      </w:r>
      <w:r w:rsidR="007C1319" w:rsidRPr="00B27DAE">
        <w:rPr>
          <w:rFonts w:hint="eastAsia"/>
        </w:rPr>
        <w:t>.</w:t>
      </w:r>
      <w:r w:rsidR="00131960" w:rsidRPr="00B27DAE">
        <w:rPr>
          <w:rFonts w:hint="eastAsia"/>
        </w:rPr>
        <w:t xml:space="preserve"> </w:t>
      </w:r>
    </w:p>
    <w:p w14:paraId="3EFD2686" w14:textId="1E1E80B9" w:rsidR="009957BF" w:rsidRPr="00B27DAE" w:rsidRDefault="009957BF" w:rsidP="00DF13C4">
      <w:pPr>
        <w:ind w:firstLine="420"/>
        <w:jc w:val="both"/>
      </w:pPr>
      <w:r w:rsidRPr="00B27DAE">
        <w:t xml:space="preserve">In these simulations, particles are initialized with a uniform distribution and subjected to </w:t>
      </w:r>
      <w:r w:rsidR="008C02B0">
        <w:t>both</w:t>
      </w:r>
      <w:r w:rsidR="008C02B0" w:rsidRPr="00B27DAE">
        <w:t xml:space="preserve"> </w:t>
      </w:r>
      <w:r w:rsidRPr="00B27DAE">
        <w:t>SPGF and Stokes drag force. The frequency is fixed at 10 kHz with a time step of</w:t>
      </w:r>
      <w:r w:rsidR="00A94B9F">
        <w:t xml:space="preserve"> </w:t>
      </w:r>
      <w:r w:rsidR="00A94B9F" w:rsidRPr="00A94B9F">
        <w:t>1×10</w:t>
      </w:r>
      <w:r w:rsidR="00A94B9F" w:rsidRPr="00A94B9F">
        <w:rPr>
          <w:vertAlign w:val="superscript"/>
        </w:rPr>
        <w:t>-6</w:t>
      </w:r>
      <w:r w:rsidR="00A94B9F" w:rsidRPr="00A94B9F">
        <w:t xml:space="preserve"> s</w:t>
      </w:r>
      <w:r w:rsidRPr="00B27DAE">
        <w:t xml:space="preserve">. Results predicted by </w:t>
      </w:r>
      <w:r w:rsidR="00326077">
        <w:rPr>
          <w:rFonts w:hint="eastAsia"/>
        </w:rPr>
        <w:t>FEM</w:t>
      </w:r>
      <w:r w:rsidR="00326077" w:rsidRPr="00B27DAE">
        <w:t xml:space="preserve"> </w:t>
      </w:r>
      <w:r w:rsidRPr="00B27DAE">
        <w:t xml:space="preserve">are treated as the baseline due to the high accuracy of the FEM in handling complex boundary conditions that dictate the reliability of theoretical acoustic field calculations. As illustrated in </w:t>
      </w:r>
      <w:r w:rsidR="007B5632" w:rsidRPr="00B27DAE">
        <w:rPr>
          <w:rFonts w:hint="eastAsia"/>
        </w:rPr>
        <w:t xml:space="preserve">Fig </w:t>
      </w:r>
      <w:r w:rsidR="009D6D53">
        <w:rPr>
          <w:rFonts w:hint="eastAsia"/>
        </w:rPr>
        <w:t>7</w:t>
      </w:r>
      <w:r w:rsidRPr="00B27DAE">
        <w:t xml:space="preserve">, the spatial distributions of relative particle concentration change predicted by the </w:t>
      </w:r>
      <w:r w:rsidR="00576129">
        <w:rPr>
          <w:rFonts w:hint="eastAsia"/>
        </w:rPr>
        <w:t>FF-</w:t>
      </w:r>
      <w:r w:rsidRPr="00B27DAE">
        <w:t xml:space="preserve">PINN, DEM and </w:t>
      </w:r>
      <w:r w:rsidR="00326077">
        <w:rPr>
          <w:rFonts w:hint="eastAsia"/>
        </w:rPr>
        <w:t>FEM</w:t>
      </w:r>
      <w:r w:rsidR="00326077" w:rsidRPr="00B27DAE">
        <w:t xml:space="preserve"> </w:t>
      </w:r>
      <w:r w:rsidRPr="00B27DAE">
        <w:t xml:space="preserve">models exhibit considerable agreement. </w:t>
      </w:r>
      <w:r w:rsidR="00026B67">
        <w:rPr>
          <w:rFonts w:hint="eastAsia"/>
        </w:rPr>
        <w:t>Fig 7(a) and 7(b)</w:t>
      </w:r>
      <w:r w:rsidRPr="00B27DAE">
        <w:t xml:space="preserve"> collectively demonstrate that </w:t>
      </w:r>
      <w:r w:rsidR="00026B67">
        <w:rPr>
          <w:rFonts w:hint="eastAsia"/>
        </w:rPr>
        <w:t>the</w:t>
      </w:r>
      <w:r w:rsidRPr="00B27DAE">
        <w:t xml:space="preserve"> three models capture the fundamental spatial pattern of particle aggregation, characterized by distinct peaks in relative concentration</w:t>
      </w:r>
      <w:r w:rsidR="00745A5C">
        <w:t>s</w:t>
      </w:r>
      <w:r w:rsidRPr="00B27DAE">
        <w:t>. Specifically, these peaks are consistently located near positions of</w:t>
      </w:r>
      <w:r w:rsidR="00A94B9F" w:rsidRPr="00A94B9F">
        <w:t xml:space="preserve"> </w:t>
      </w:r>
      <w:r w:rsidR="00A94B9F" w:rsidRPr="00A94B9F">
        <w:rPr>
          <w:i/>
          <w:iCs/>
        </w:rPr>
        <w:t>x</w:t>
      </w:r>
      <w:r w:rsidR="00A94B9F" w:rsidRPr="00A94B9F">
        <w:t xml:space="preserve"> = 8.5 mm and </w:t>
      </w:r>
      <w:r w:rsidR="00A94B9F" w:rsidRPr="00A94B9F">
        <w:rPr>
          <w:i/>
          <w:iCs/>
        </w:rPr>
        <w:t>x</w:t>
      </w:r>
      <w:r w:rsidR="00A94B9F" w:rsidRPr="00A94B9F">
        <w:t xml:space="preserve"> = 25.5 mm</w:t>
      </w:r>
      <w:r w:rsidRPr="00B27DAE">
        <w:t xml:space="preserve">, </w:t>
      </w:r>
      <w:r w:rsidRPr="00B27DAE">
        <w:lastRenderedPageBreak/>
        <w:t xml:space="preserve">which correspond to the antinodes of the standing acoustic wave. This indicates that particles are primarily driven by the combined SPGF and Stokes drag to migrate towards these regions of maximum acoustic velocity amplitude. Once near </w:t>
      </w:r>
      <w:r w:rsidR="009D474F">
        <w:rPr>
          <w:rFonts w:hint="eastAsia"/>
        </w:rPr>
        <w:t>a</w:t>
      </w:r>
      <w:r w:rsidR="00EE2442">
        <w:rPr>
          <w:rFonts w:hint="eastAsia"/>
        </w:rPr>
        <w:t>n</w:t>
      </w:r>
      <w:r w:rsidR="009D474F">
        <w:rPr>
          <w:rFonts w:hint="eastAsia"/>
        </w:rPr>
        <w:t xml:space="preserve"> </w:t>
      </w:r>
      <w:r w:rsidR="00EE2442">
        <w:rPr>
          <w:rFonts w:hint="eastAsia"/>
        </w:rPr>
        <w:t>anti</w:t>
      </w:r>
      <w:r w:rsidR="009D474F">
        <w:rPr>
          <w:rFonts w:hint="eastAsia"/>
        </w:rPr>
        <w:t>node</w:t>
      </w:r>
      <w:r w:rsidRPr="00B27DAE">
        <w:t xml:space="preserve">, the acoustic pressure gradient diminishes significantly, leading to a reduction in the effective driving force and consequently causing particles to accumulate there. The </w:t>
      </w:r>
      <w:r w:rsidR="00900C07">
        <w:rPr>
          <w:rFonts w:hint="eastAsia"/>
        </w:rPr>
        <w:t>alignment</w:t>
      </w:r>
      <w:r w:rsidRPr="00B27DAE">
        <w:t xml:space="preserve"> in the shape and peak locations of the concentration </w:t>
      </w:r>
      <w:r w:rsidR="00FD029C">
        <w:rPr>
          <w:rFonts w:hint="eastAsia"/>
        </w:rPr>
        <w:t>plots</w:t>
      </w:r>
      <w:r w:rsidRPr="00B27DAE">
        <w:t xml:space="preserve"> from </w:t>
      </w:r>
      <w:r w:rsidR="00576129">
        <w:rPr>
          <w:rFonts w:hint="eastAsia"/>
        </w:rPr>
        <w:t>FF-</w:t>
      </w:r>
      <w:r w:rsidRPr="00B27DAE">
        <w:t xml:space="preserve">PINN, DEM and </w:t>
      </w:r>
      <w:r w:rsidR="00326077">
        <w:rPr>
          <w:rFonts w:hint="eastAsia"/>
        </w:rPr>
        <w:t>FEM</w:t>
      </w:r>
      <w:r w:rsidR="00326077" w:rsidRPr="00B27DAE">
        <w:t xml:space="preserve"> </w:t>
      </w:r>
      <w:r w:rsidRPr="00B27DAE">
        <w:t xml:space="preserve">provides strong evidence for the validity of the </w:t>
      </w:r>
      <w:r w:rsidR="00CC1DB6">
        <w:rPr>
          <w:rFonts w:hint="eastAsia"/>
        </w:rPr>
        <w:t>FF-</w:t>
      </w:r>
      <w:r w:rsidRPr="00B27DAE">
        <w:t>PINN approach in modeling the dominant physical mechanisms of AA.</w:t>
      </w:r>
    </w:p>
    <w:p w14:paraId="72554B04" w14:textId="5BBC3AD5" w:rsidR="004F41B2" w:rsidRPr="00B27DAE" w:rsidRDefault="009957BF" w:rsidP="00354979">
      <w:pPr>
        <w:ind w:firstLine="420"/>
        <w:jc w:val="both"/>
      </w:pPr>
      <w:r w:rsidRPr="00B27DAE">
        <w:t xml:space="preserve">A detailed examination of the normalized error between </w:t>
      </w:r>
      <w:r w:rsidR="00576129">
        <w:rPr>
          <w:rFonts w:hint="eastAsia"/>
        </w:rPr>
        <w:t>FF-</w:t>
      </w:r>
      <w:r w:rsidRPr="00B27DAE">
        <w:t xml:space="preserve">PINN and </w:t>
      </w:r>
      <w:r w:rsidR="00326077">
        <w:rPr>
          <w:rFonts w:hint="eastAsia"/>
        </w:rPr>
        <w:t>FEM</w:t>
      </w:r>
      <w:r w:rsidR="00326077" w:rsidRPr="00B27DAE">
        <w:t xml:space="preserve"> </w:t>
      </w:r>
      <w:r w:rsidRPr="00B27DAE">
        <w:t>predictions</w:t>
      </w:r>
      <w:r w:rsidR="00CF3C6B">
        <w:rPr>
          <w:rFonts w:hint="eastAsia"/>
        </w:rPr>
        <w:t xml:space="preserve"> is presented in Fig 7(c), which</w:t>
      </w:r>
      <w:r w:rsidRPr="00B27DAE">
        <w:t xml:space="preserve"> offers quantitative insight into the</w:t>
      </w:r>
      <w:r w:rsidR="00674F3D">
        <w:t xml:space="preserve">ir </w:t>
      </w:r>
      <w:r w:rsidRPr="00B27DAE">
        <w:t>performance</w:t>
      </w:r>
      <w:r w:rsidR="00674F3D">
        <w:t>s</w:t>
      </w:r>
      <w:r w:rsidRPr="00B27DAE">
        <w:t xml:space="preserve">. </w:t>
      </w:r>
      <w:r w:rsidR="00A24BC1">
        <w:rPr>
          <w:rFonts w:hint="eastAsia"/>
        </w:rPr>
        <w:t>T</w:t>
      </w:r>
      <w:r w:rsidRPr="00B27DAE">
        <w:t xml:space="preserve">he error remains below </w:t>
      </w:r>
      <w:r w:rsidR="00AC6664">
        <w:rPr>
          <w:rFonts w:hint="eastAsia"/>
        </w:rPr>
        <w:t>6</w:t>
      </w:r>
      <w:r w:rsidR="00674F3D">
        <w:t>%</w:t>
      </w:r>
      <w:r w:rsidRPr="00B27DAE">
        <w:t xml:space="preserve"> for all evaluated time </w:t>
      </w:r>
      <w:r w:rsidR="00833646" w:rsidRPr="00B27DAE">
        <w:t>instan</w:t>
      </w:r>
      <w:r w:rsidR="00697FB1">
        <w:t>ces</w:t>
      </w:r>
      <w:r w:rsidRPr="00B27DAE">
        <w:t xml:space="preserve">, confirming the overall accuracy of the </w:t>
      </w:r>
      <w:r w:rsidR="00576129">
        <w:rPr>
          <w:rFonts w:hint="eastAsia"/>
        </w:rPr>
        <w:t>FF-</w:t>
      </w:r>
      <w:r w:rsidRPr="00B27DAE">
        <w:t xml:space="preserve">PINN model. However, a systematic deviation is observed where the error magnitude increases notably in the vicinity of the </w:t>
      </w:r>
      <w:r w:rsidR="00EE2442">
        <w:rPr>
          <w:rFonts w:hint="eastAsia"/>
        </w:rPr>
        <w:t>anti</w:t>
      </w:r>
      <w:r w:rsidRPr="00B27DAE">
        <w:t xml:space="preserve">nodes, precisely where particle concentration is highest. This localized discrepancy can be attributed to the current </w:t>
      </w:r>
      <w:r w:rsidR="00CC1DB6">
        <w:rPr>
          <w:rFonts w:hint="eastAsia"/>
        </w:rPr>
        <w:t>FF-</w:t>
      </w:r>
      <w:r w:rsidRPr="00B27DAE">
        <w:t>PINN formulation, which incorporates a simplified physical model. Specifically, it does not account for secondary inter-particle effects such as the acoustic wake effect and mutual radiation pressure effect</w:t>
      </w:r>
      <w:r w:rsidR="007B5632" w:rsidRPr="00B27DAE">
        <w:rPr>
          <w:rFonts w:hint="eastAsia"/>
        </w:rPr>
        <w:t xml:space="preserve"> </w:t>
      </w:r>
      <w:r w:rsidR="007B5632" w:rsidRPr="00B27DAE">
        <w:fldChar w:fldCharType="begin"/>
      </w:r>
      <w:r w:rsidR="00106072">
        <w:instrText xml:space="preserve"> ADDIN ZOTERO_ITEM CSL_CITATION {"citationID":"hRwsDriE","properties":{"formattedCitation":"[28]","plainCitation":"[28]","noteIndex":0},"citationItems":[{"id":45,"uris":["http://zotero.org/users/17226495/items/DV7RR55N"],"itemData":{"id":45,"type":"article-journal","container-title":"Journal of Aerosol Science","DOI":"10.1016/j.jaerosci.2005.03.004","issue":"1","page":"16–36","publisher":"Elsevier","source":"Google Scholar","title":"Modelling of acoustic agglomeration processes using the direct simulation Monte Carlo method","volume":"37","author":[{"family":"Sheng","given":"Changdong"},{"family":"Shen","given":"Xianglin"}],"issued":{"date-parts":[["2006"]]}}}],"schema":"https://github.com/citation-style-language/schema/raw/master/csl-citation.json"} </w:instrText>
      </w:r>
      <w:r w:rsidR="007B5632" w:rsidRPr="00B27DAE">
        <w:fldChar w:fldCharType="separate"/>
      </w:r>
      <w:r w:rsidR="00106072" w:rsidRPr="00106072">
        <w:t>[28]</w:t>
      </w:r>
      <w:r w:rsidR="007B5632" w:rsidRPr="00B27DAE">
        <w:fldChar w:fldCharType="end"/>
      </w:r>
      <w:r w:rsidRPr="00B27DAE">
        <w:t xml:space="preserve">, which may become more pronounced in high-concentration regions. Furthermore, the </w:t>
      </w:r>
      <w:r w:rsidR="00326077">
        <w:rPr>
          <w:rFonts w:hint="eastAsia"/>
        </w:rPr>
        <w:t>FEM</w:t>
      </w:r>
      <w:r w:rsidRPr="00B27DAE">
        <w:t xml:space="preserve"> model utilizes a flow field description refined with an Oseen correction to the basic Stokes drag model. This more detailed treatment likely contributes to its systematically higher concentration predictions near aggregation zones compared to the </w:t>
      </w:r>
      <w:r w:rsidR="00CC1DB6">
        <w:rPr>
          <w:rFonts w:hint="eastAsia"/>
        </w:rPr>
        <w:t>FF-</w:t>
      </w:r>
      <w:r w:rsidRPr="00B27DAE">
        <w:t xml:space="preserve">PINN results. Nevertheless, the fundamental agreement in the spatial aggregation pattern and the containment of </w:t>
      </w:r>
      <w:r w:rsidRPr="00B27DAE">
        <w:lastRenderedPageBreak/>
        <w:t xml:space="preserve">absolute error within a small margin substantiate that the </w:t>
      </w:r>
      <w:r w:rsidR="00576129">
        <w:rPr>
          <w:rFonts w:hint="eastAsia"/>
        </w:rPr>
        <w:t>FF-</w:t>
      </w:r>
      <w:r w:rsidRPr="00B27DAE">
        <w:t>PINN model reliably captures the key dynamics of particle transport and aggregation under the influence of the primary acoustic and fluid forces with high efficiency.</w:t>
      </w:r>
    </w:p>
    <w:p w14:paraId="792F36F8" w14:textId="609E58EA" w:rsidR="00634A87" w:rsidRPr="00B27DAE" w:rsidRDefault="00387B36" w:rsidP="008B711F">
      <w:pPr>
        <w:jc w:val="both"/>
      </w:pPr>
      <w:r w:rsidRPr="000F6032">
        <w:rPr>
          <w:noProof/>
        </w:rPr>
        <w:lastRenderedPageBreak/>
        <w:drawing>
          <wp:inline distT="0" distB="0" distL="0" distR="0" wp14:anchorId="42733BCD" wp14:editId="59CA0B0D">
            <wp:extent cx="5269477" cy="3053080"/>
            <wp:effectExtent l="0" t="0" r="0" b="0"/>
            <wp:docPr id="1761131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31416" name="图片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9477" cy="3053080"/>
                    </a:xfrm>
                    <a:prstGeom prst="rect">
                      <a:avLst/>
                    </a:prstGeom>
                  </pic:spPr>
                </pic:pic>
              </a:graphicData>
            </a:graphic>
          </wp:inline>
        </w:drawing>
      </w:r>
      <w:r w:rsidR="008B711F" w:rsidRPr="00276109">
        <w:rPr>
          <w:noProof/>
        </w:rPr>
        <w:drawing>
          <wp:inline distT="0" distB="0" distL="0" distR="0" wp14:anchorId="29DF2346" wp14:editId="7058EF3F">
            <wp:extent cx="5273861" cy="3055620"/>
            <wp:effectExtent l="0" t="0" r="0" b="0"/>
            <wp:docPr id="227283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3357" name="图片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3861" cy="3055620"/>
                    </a:xfrm>
                    <a:prstGeom prst="rect">
                      <a:avLst/>
                    </a:prstGeom>
                  </pic:spPr>
                </pic:pic>
              </a:graphicData>
            </a:graphic>
          </wp:inline>
        </w:drawing>
      </w:r>
      <w:r w:rsidR="00400CC1" w:rsidRPr="00B27DAE">
        <w:rPr>
          <w:noProof/>
        </w:rPr>
        <w:lastRenderedPageBreak/>
        <w:drawing>
          <wp:inline distT="0" distB="0" distL="0" distR="0" wp14:anchorId="34285A9E" wp14:editId="6F8A0517">
            <wp:extent cx="5034650" cy="3031815"/>
            <wp:effectExtent l="0" t="0" r="0" b="0"/>
            <wp:docPr id="1024329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9955" name="图片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4650" cy="3031815"/>
                    </a:xfrm>
                    <a:prstGeom prst="rect">
                      <a:avLst/>
                    </a:prstGeom>
                  </pic:spPr>
                </pic:pic>
              </a:graphicData>
            </a:graphic>
          </wp:inline>
        </w:drawing>
      </w:r>
    </w:p>
    <w:p w14:paraId="2E0A5591" w14:textId="4F1866F1" w:rsidR="00390FC3" w:rsidRPr="00FC52CD" w:rsidRDefault="00390FC3" w:rsidP="00FC52CD">
      <w:pPr>
        <w:pStyle w:val="af8"/>
      </w:pPr>
      <w:r w:rsidRPr="00FC52CD">
        <w:t xml:space="preserve">Figure </w:t>
      </w:r>
      <w:r w:rsidR="00725FCC" w:rsidRPr="00354979">
        <w:fldChar w:fldCharType="begin"/>
      </w:r>
      <w:r w:rsidR="00725FCC" w:rsidRPr="00FC52CD">
        <w:instrText xml:space="preserve"> SEQ Figure \* ARABIC </w:instrText>
      </w:r>
      <w:r w:rsidR="00725FCC" w:rsidRPr="00354979">
        <w:fldChar w:fldCharType="separate"/>
      </w:r>
      <w:r w:rsidR="00BA2E21">
        <w:rPr>
          <w:noProof/>
        </w:rPr>
        <w:t>7</w:t>
      </w:r>
      <w:r w:rsidR="00725FCC" w:rsidRPr="00354979">
        <w:fldChar w:fldCharType="end"/>
      </w:r>
      <w:r w:rsidRPr="00FC52CD">
        <w:t xml:space="preserve">. Particle concentration under excitation of acoustic field based on different methods of prediction: DEM, </w:t>
      </w:r>
      <w:r w:rsidR="00DA6CE5">
        <w:rPr>
          <w:rFonts w:hint="eastAsia"/>
        </w:rPr>
        <w:t>FEM</w:t>
      </w:r>
      <w:r w:rsidR="00DA6CE5" w:rsidRPr="00FC52CD">
        <w:t xml:space="preserve"> </w:t>
      </w:r>
      <w:r w:rsidRPr="00FC52CD">
        <w:t xml:space="preserve">and </w:t>
      </w:r>
      <w:r w:rsidR="00086969">
        <w:rPr>
          <w:rFonts w:hint="eastAsia"/>
        </w:rPr>
        <w:t>FF-</w:t>
      </w:r>
      <w:r w:rsidRPr="00FC52CD">
        <w:t xml:space="preserve">PINN. Particles shift towards the nodal positions of the sound wave and gradually accumulate there. (a) shows the concentration at time t=0.01s, 0.03s and 0.05s, while (b) </w:t>
      </w:r>
      <w:r w:rsidR="0003520B">
        <w:t xml:space="preserve">shows concentration at </w:t>
      </w:r>
      <w:r w:rsidRPr="00FC52CD">
        <w:t xml:space="preserve">t=0.06s, 0.08s and 0.1s. (c) shows the overall </w:t>
      </w:r>
      <w:r w:rsidR="0082618D" w:rsidRPr="00FC52CD">
        <w:t xml:space="preserve">deviation of the predictions by </w:t>
      </w:r>
      <w:r w:rsidR="00086969">
        <w:rPr>
          <w:rFonts w:hint="eastAsia"/>
        </w:rPr>
        <w:t>FF-</w:t>
      </w:r>
      <w:r w:rsidR="0082618D" w:rsidRPr="00FC52CD">
        <w:t xml:space="preserve">PINN, taking the </w:t>
      </w:r>
      <w:r w:rsidR="00DA6CE5">
        <w:rPr>
          <w:rFonts w:hint="eastAsia"/>
        </w:rPr>
        <w:t>FEM</w:t>
      </w:r>
      <w:r w:rsidR="00DA6CE5" w:rsidRPr="00FC52CD">
        <w:t xml:space="preserve"> </w:t>
      </w:r>
      <w:r w:rsidR="0082618D" w:rsidRPr="00FC52CD">
        <w:t xml:space="preserve">simulation as a baseline. </w:t>
      </w:r>
    </w:p>
    <w:p w14:paraId="7ACD38D6" w14:textId="77777777" w:rsidR="00390FC3" w:rsidRPr="00B27DAE" w:rsidRDefault="00390FC3" w:rsidP="004F41B2">
      <w:pPr>
        <w:jc w:val="both"/>
      </w:pPr>
    </w:p>
    <w:p w14:paraId="343F49A0" w14:textId="21839A29" w:rsidR="00081EC6" w:rsidRPr="00B27DAE" w:rsidRDefault="00081EC6" w:rsidP="001B289C">
      <w:pPr>
        <w:pStyle w:val="4"/>
        <w:rPr>
          <w:rFonts w:eastAsiaTheme="minorEastAsia"/>
        </w:rPr>
      </w:pPr>
      <w:r w:rsidRPr="00B27DAE">
        <w:rPr>
          <w:rFonts w:hint="eastAsia"/>
        </w:rPr>
        <w:t>3.1.1</w:t>
      </w:r>
      <w:r w:rsidR="00E10BFA" w:rsidRPr="00B27DAE">
        <w:rPr>
          <w:rFonts w:asciiTheme="minorEastAsia" w:eastAsiaTheme="minorEastAsia" w:hAnsiTheme="minorEastAsia" w:hint="eastAsia"/>
        </w:rPr>
        <w:t xml:space="preserve"> </w:t>
      </w:r>
      <w:r w:rsidR="00E10BFA" w:rsidRPr="00B27DAE">
        <w:rPr>
          <w:rFonts w:eastAsiaTheme="minorEastAsia"/>
        </w:rPr>
        <w:t>T</w:t>
      </w:r>
      <w:r w:rsidR="004F41B2" w:rsidRPr="00B27DAE">
        <w:rPr>
          <w:rFonts w:eastAsiaTheme="minorEastAsia"/>
        </w:rPr>
        <w:t>emporal evolution of particle distribution</w:t>
      </w:r>
    </w:p>
    <w:p w14:paraId="6B629AA9" w14:textId="1587D621" w:rsidR="00442798" w:rsidRDefault="008647FE" w:rsidP="0067551B">
      <w:pPr>
        <w:ind w:firstLine="420"/>
        <w:jc w:val="both"/>
      </w:pPr>
      <w:r w:rsidRPr="00B27DAE">
        <w:t>The temporal evolution of the particle number concentration, as depicted in the results, elucidates a distinct acceleration in the aggregation rate over time</w:t>
      </w:r>
      <w:r w:rsidR="00034E00">
        <w:t>. This is</w:t>
      </w:r>
      <w:r w:rsidRPr="00B27DAE">
        <w:t xml:space="preserve"> a direct consequence of the particle dynamics</w:t>
      </w:r>
      <w:r w:rsidR="004E30DD">
        <w:t xml:space="preserve"> that is</w:t>
      </w:r>
      <w:r w:rsidRPr="00B27DAE">
        <w:t xml:space="preserve"> governed by the initial conditions and </w:t>
      </w:r>
      <w:r w:rsidR="00DC1348">
        <w:t>associated</w:t>
      </w:r>
      <w:r w:rsidRPr="00B27DAE">
        <w:t xml:space="preserve"> forces. </w:t>
      </w:r>
      <w:r w:rsidR="00955E06">
        <w:t>I</w:t>
      </w:r>
      <w:r w:rsidR="00955E06" w:rsidRPr="00B27DAE">
        <w:t>nitially</w:t>
      </w:r>
      <w:r w:rsidR="00955E06">
        <w:t>, t</w:t>
      </w:r>
      <w:r w:rsidR="00DC1348" w:rsidRPr="00B27DAE">
        <w:t xml:space="preserve">he particles </w:t>
      </w:r>
      <w:r w:rsidR="00DC1348">
        <w:t xml:space="preserve">are </w:t>
      </w:r>
      <w:r w:rsidRPr="00B27DAE">
        <w:t xml:space="preserve">distributed uniformly and </w:t>
      </w:r>
      <w:r w:rsidR="00955E06">
        <w:t xml:space="preserve">with </w:t>
      </w:r>
      <w:r w:rsidRPr="00B27DAE">
        <w:t xml:space="preserve">zero velocity. </w:t>
      </w:r>
      <w:r w:rsidR="00955E06">
        <w:t xml:space="preserve">As </w:t>
      </w:r>
      <w:r w:rsidR="00E0795C">
        <w:t xml:space="preserve">the acoustics field is turned on, </w:t>
      </w:r>
      <w:r w:rsidR="00E0795C" w:rsidRPr="00B27DAE">
        <w:t xml:space="preserve">particles begin to migrate toward the acoustic antinodes </w:t>
      </w:r>
      <w:r w:rsidR="00B12A20">
        <w:t xml:space="preserve">(at </w:t>
      </w:r>
      <w:r w:rsidR="00E0795C" w:rsidRPr="00B27DAE">
        <w:t xml:space="preserve">approximately </w:t>
      </w:r>
      <m:oMath>
        <m:r>
          <w:rPr>
            <w:rFonts w:ascii="Cambria Math" w:hAnsi="Cambria Math"/>
          </w:rPr>
          <m:t>8.5 mm</m:t>
        </m:r>
      </m:oMath>
      <w:r w:rsidR="00E0795C" w:rsidRPr="00B27DAE">
        <w:t xml:space="preserve"> and </w:t>
      </w:r>
      <m:oMath>
        <m:r>
          <w:rPr>
            <w:rFonts w:ascii="Cambria Math" w:hAnsi="Cambria Math"/>
          </w:rPr>
          <m:t>25.5 mm</m:t>
        </m:r>
      </m:oMath>
      <w:r w:rsidR="00B12A20">
        <w:t>)</w:t>
      </w:r>
      <w:r w:rsidR="00E0795C" w:rsidRPr="00B27DAE">
        <w:t xml:space="preserve"> </w:t>
      </w:r>
      <w:r w:rsidR="00B12A20">
        <w:t>u</w:t>
      </w:r>
      <w:r w:rsidRPr="00B27DAE">
        <w:t xml:space="preserve">nder the sustained influence of the SPGF and Stokes drag. This initial phase is characterized by a relatively modest increase in local concentration as the particles must overcome inertia from a stationary state. </w:t>
      </w:r>
    </w:p>
    <w:p w14:paraId="2C9E0D45" w14:textId="65A07BDD" w:rsidR="009352DC" w:rsidRDefault="008647FE" w:rsidP="0067551B">
      <w:pPr>
        <w:ind w:firstLine="420"/>
        <w:jc w:val="both"/>
      </w:pPr>
      <w:r w:rsidRPr="00B27DAE">
        <w:lastRenderedPageBreak/>
        <w:t>However, as the simulation progresses from</w:t>
      </w:r>
      <w:r w:rsidR="00B26766">
        <w:t xml:space="preserve"> </w:t>
      </w:r>
      <w:r w:rsidR="00B26766" w:rsidRPr="00B26766">
        <w:t>0.01</w:t>
      </w:r>
      <w:r w:rsidR="00002FFA">
        <w:t xml:space="preserve"> </w:t>
      </w:r>
      <w:r w:rsidR="00B26766" w:rsidRPr="00B26766">
        <w:t>s to 0.10</w:t>
      </w:r>
      <w:r w:rsidR="00002FFA">
        <w:t xml:space="preserve"> </w:t>
      </w:r>
      <w:r w:rsidR="00B26766" w:rsidRPr="00B26766">
        <w:t>s</w:t>
      </w:r>
      <w:r w:rsidRPr="00B27DAE">
        <w:t xml:space="preserve">, the particles </w:t>
      </w:r>
      <w:r w:rsidR="00E73CE3" w:rsidRPr="00B27DAE">
        <w:t>accumulate momentum</w:t>
      </w:r>
      <w:r w:rsidR="00E73CE3">
        <w:t xml:space="preserve"> from the</w:t>
      </w:r>
      <w:r w:rsidRPr="00B27DAE">
        <w:t xml:space="preserve"> constant acoustic forcing field. This acquired velocity, combined with their inherent inertia, leads to a progressive increase in migration speed </w:t>
      </w:r>
      <w:r w:rsidR="00204CA4">
        <w:t xml:space="preserve">of particles </w:t>
      </w:r>
      <w:r w:rsidRPr="00B27DAE">
        <w:t>toward the aggregation zones. Consequently, the rate at which particles converge upon the antinodes is not constant but increases significantly with time. This is clearly evidenced by the non-linear growth of the relative concentration change peaks</w:t>
      </w:r>
      <w:r w:rsidR="009374B8">
        <w:t xml:space="preserve">, whereby </w:t>
      </w:r>
      <w:r w:rsidRPr="00B27DAE">
        <w:t xml:space="preserve">the increase </w:t>
      </w:r>
      <w:r w:rsidR="00002FFA" w:rsidRPr="00002FFA">
        <w:t>between 0.05 s and 0.08 s is substantially greater than that between 0.01 s and 0.03 s.</w:t>
      </w:r>
    </w:p>
    <w:p w14:paraId="7510AAC7" w14:textId="1837B817" w:rsidR="008647FE" w:rsidRPr="00B27DAE" w:rsidRDefault="008647FE" w:rsidP="0067551B">
      <w:pPr>
        <w:ind w:firstLine="420"/>
        <w:jc w:val="both"/>
      </w:pPr>
      <w:r w:rsidRPr="00B27DAE">
        <w:t xml:space="preserve">The aggregation process thus exhibits a clear accelerating trend, where the later stages of the simulation see a much more rapid accumulation of particles at the fixed </w:t>
      </w:r>
      <w:r w:rsidR="006D350C" w:rsidRPr="00B27DAE">
        <w:t>antinode</w:t>
      </w:r>
      <w:r w:rsidRPr="00B27DAE">
        <w:t xml:space="preserve"> positions than the earlier stages. This accelerating behavior, fundamentally linked to the transition from rest to directed motion under constant forcing, underscores the dynamic nature of the AA process where temporal history and inertial effects play a critical role in determining the final aggregation efficiency.</w:t>
      </w:r>
    </w:p>
    <w:p w14:paraId="755FCABF" w14:textId="58BCA925" w:rsidR="002B7C09" w:rsidRPr="00B27DAE" w:rsidRDefault="002B7C09" w:rsidP="001B289C">
      <w:pPr>
        <w:pStyle w:val="4"/>
        <w:rPr>
          <w:rFonts w:eastAsiaTheme="minorEastAsia"/>
          <w:noProof/>
        </w:rPr>
      </w:pPr>
      <w:r w:rsidRPr="00B27DAE">
        <w:rPr>
          <w:rFonts w:hint="eastAsia"/>
          <w:noProof/>
        </w:rPr>
        <w:t xml:space="preserve">3.1.2 </w:t>
      </w:r>
      <w:r w:rsidR="009352DC">
        <w:rPr>
          <w:noProof/>
        </w:rPr>
        <w:t>F</w:t>
      </w:r>
      <w:r w:rsidR="009352DC" w:rsidRPr="00B27DAE">
        <w:rPr>
          <w:rFonts w:hint="eastAsia"/>
          <w:noProof/>
        </w:rPr>
        <w:t xml:space="preserve">requency </w:t>
      </w:r>
      <w:r w:rsidR="00FA0A44" w:rsidRPr="00B27DAE">
        <w:rPr>
          <w:rFonts w:hint="eastAsia"/>
          <w:noProof/>
        </w:rPr>
        <w:t>sweep</w:t>
      </w:r>
    </w:p>
    <w:p w14:paraId="19F0F669" w14:textId="58B1E4CE" w:rsidR="00727169" w:rsidRDefault="00CB05F0" w:rsidP="0067551B">
      <w:pPr>
        <w:ind w:firstLine="420"/>
        <w:jc w:val="both"/>
      </w:pPr>
      <w:r w:rsidRPr="00B27DAE">
        <w:t xml:space="preserve">To further clarify the frequency-dependent characteristics of particle transport, Fig </w:t>
      </w:r>
      <w:r w:rsidR="00C80430">
        <w:rPr>
          <w:rFonts w:hint="eastAsia"/>
        </w:rPr>
        <w:t>8</w:t>
      </w:r>
      <w:r w:rsidR="00C80430" w:rsidRPr="00B27DAE">
        <w:t xml:space="preserve"> </w:t>
      </w:r>
      <w:r w:rsidRPr="00B27DAE">
        <w:t xml:space="preserve">plots the average particle displacement per cycle against frequency on a logarithmic scale for </w:t>
      </w:r>
      <w:r w:rsidR="00B73A25">
        <w:rPr>
          <w:rFonts w:hint="eastAsia"/>
        </w:rPr>
        <w:t>SPLs</w:t>
      </w:r>
      <w:r w:rsidRPr="00B27DAE">
        <w:t xml:space="preserve"> ranging </w:t>
      </w:r>
      <w:r w:rsidR="00A94B9F" w:rsidRPr="00A94B9F">
        <w:t xml:space="preserve">from 120 </w:t>
      </w:r>
      <w:r w:rsidR="00A94B9F" w:rsidRPr="004B6CD0">
        <w:rPr>
          <w:i/>
          <w:iCs/>
        </w:rPr>
        <w:t>dB</w:t>
      </w:r>
      <w:r w:rsidR="00A94B9F" w:rsidRPr="00A94B9F">
        <w:t xml:space="preserve"> to 160 </w:t>
      </w:r>
      <w:r w:rsidR="00A94B9F" w:rsidRPr="004B6CD0">
        <w:rPr>
          <w:i/>
          <w:iCs/>
        </w:rPr>
        <w:t>dB</w:t>
      </w:r>
      <w:r w:rsidR="00A94B9F" w:rsidRPr="00A94B9F">
        <w:t xml:space="preserve">, </w:t>
      </w:r>
      <w:r w:rsidR="00E15B7D">
        <w:rPr>
          <w:rFonts w:hint="eastAsia"/>
        </w:rPr>
        <w:t>which</w:t>
      </w:r>
      <w:r w:rsidRPr="00B27DAE">
        <w:t xml:space="preserve"> reveals two primary trends that govern </w:t>
      </w:r>
      <w:r w:rsidR="00111170">
        <w:rPr>
          <w:rFonts w:hint="eastAsia"/>
        </w:rPr>
        <w:t>AA</w:t>
      </w:r>
      <w:r w:rsidRPr="00B27DAE">
        <w:t xml:space="preserve"> dynamics. First</w:t>
      </w:r>
      <w:r w:rsidR="00B546A7">
        <w:t>ly</w:t>
      </w:r>
      <w:r w:rsidRPr="00B27DAE">
        <w:t xml:space="preserve">, the displacement magnitude increases substantially with higher SPL, with the curve for </w:t>
      </w:r>
      <w:r w:rsidR="00A94B9F" w:rsidRPr="00A94B9F">
        <w:t xml:space="preserve">160 </w:t>
      </w:r>
      <w:r w:rsidR="00A94B9F" w:rsidRPr="004B6CD0">
        <w:rPr>
          <w:i/>
          <w:iCs/>
        </w:rPr>
        <w:t>dB</w:t>
      </w:r>
      <w:r w:rsidR="00A94B9F" w:rsidRPr="00A94B9F">
        <w:t xml:space="preserve"> </w:t>
      </w:r>
      <w:r w:rsidRPr="00B27DAE">
        <w:t xml:space="preserve">showing values </w:t>
      </w:r>
      <w:r w:rsidR="00B546A7">
        <w:t xml:space="preserve">that are </w:t>
      </w:r>
      <w:r w:rsidRPr="00B27DAE">
        <w:t xml:space="preserve">orders of magnitude greater than that </w:t>
      </w:r>
      <w:r w:rsidR="00A94B9F" w:rsidRPr="00A94B9F">
        <w:t xml:space="preserve">for 120 </w:t>
      </w:r>
      <w:r w:rsidR="00A94B9F" w:rsidRPr="004B6CD0">
        <w:rPr>
          <w:i/>
          <w:iCs/>
        </w:rPr>
        <w:t>dB</w:t>
      </w:r>
      <w:r w:rsidR="00A94B9F" w:rsidRPr="00A94B9F">
        <w:t xml:space="preserve"> </w:t>
      </w:r>
      <w:r w:rsidRPr="00B27DAE">
        <w:t>across the frequency spectrum, emphasizing the dominant role of acoustic intensity in driving particle motion. Second</w:t>
      </w:r>
      <w:r w:rsidR="00717C10">
        <w:t>ly</w:t>
      </w:r>
      <w:r w:rsidRPr="00B27DAE">
        <w:t xml:space="preserve">, for any given SPL, </w:t>
      </w:r>
      <w:r w:rsidRPr="00B27DAE">
        <w:lastRenderedPageBreak/>
        <w:t>displacement consistently decreases as frequency rises from</w:t>
      </w:r>
      <w:r w:rsidR="00A94B9F" w:rsidRPr="00A94B9F">
        <w:t xml:space="preserve"> 8 to 22 kHz</w:t>
      </w:r>
      <w:r w:rsidRPr="00B27DAE">
        <w:t xml:space="preserve">, reflecting a reduction in the effectiveness of the acoustic forcing at higher frequencies. </w:t>
      </w:r>
    </w:p>
    <w:p w14:paraId="57EF9549" w14:textId="208D56CA" w:rsidR="00F4702E" w:rsidRPr="00B27DAE" w:rsidRDefault="00CB05F0" w:rsidP="0067551B">
      <w:pPr>
        <w:ind w:firstLine="420"/>
        <w:jc w:val="both"/>
      </w:pPr>
      <w:r w:rsidRPr="00B27DAE">
        <w:t>A critical observation is the variation in the slope of this decline with SPL; the decrease is more pronounced at lower SPL levels, as indicated by the steeper negative slopes of the curves for</w:t>
      </w:r>
      <w:r w:rsidR="004B6CD0" w:rsidRPr="004B6CD0">
        <w:t xml:space="preserve">120 </w:t>
      </w:r>
      <w:r w:rsidR="004B6CD0" w:rsidRPr="004B6CD0">
        <w:rPr>
          <w:i/>
          <w:iCs/>
        </w:rPr>
        <w:t>dB</w:t>
      </w:r>
      <w:r w:rsidR="004B6CD0" w:rsidRPr="004B6CD0">
        <w:t xml:space="preserve"> and 130 </w:t>
      </w:r>
      <w:r w:rsidR="004B6CD0" w:rsidRPr="004B6CD0">
        <w:rPr>
          <w:i/>
          <w:iCs/>
        </w:rPr>
        <w:t>dB</w:t>
      </w:r>
      <w:r w:rsidR="004B6CD0" w:rsidRPr="004B6CD0">
        <w:t xml:space="preserve"> compared to the relatively gentler slopes for 150 </w:t>
      </w:r>
      <w:r w:rsidR="004B6CD0" w:rsidRPr="004B6CD0">
        <w:rPr>
          <w:i/>
          <w:iCs/>
        </w:rPr>
        <w:t>dB</w:t>
      </w:r>
      <w:r w:rsidR="004B6CD0" w:rsidRPr="004B6CD0">
        <w:t xml:space="preserve"> and 160 </w:t>
      </w:r>
      <w:r w:rsidR="004B6CD0" w:rsidRPr="004B6CD0">
        <w:rPr>
          <w:i/>
          <w:iCs/>
        </w:rPr>
        <w:t>dB</w:t>
      </w:r>
      <w:r w:rsidRPr="00B27DAE">
        <w:t xml:space="preserve">. This behavior is attributed to the balance between the acoustic driving force and particle inertial response. At high SPLs, the strong acoustic force can partially compensate for the diminished particle responsiveness at elevated frequencies, thereby sustaining measurable displacement even when the frequency is non optimal. Conversely, at lower SPLs, the weaker acoustic force is insufficient to overcome the rapid decline in particle response with increasing frequency, leading to a more severe reduction in displacement. The high coefficients of determination for each SPL curve further validate the consistency of these relationships, confirming the systematic influence of both frequency and </w:t>
      </w:r>
      <w:r w:rsidR="00B56523" w:rsidRPr="00B27DAE">
        <w:rPr>
          <w:rFonts w:hint="eastAsia"/>
        </w:rPr>
        <w:t>SPL</w:t>
      </w:r>
      <w:r w:rsidRPr="00B27DAE">
        <w:t xml:space="preserve"> on </w:t>
      </w:r>
      <w:r w:rsidR="00B56523" w:rsidRPr="00B27DAE">
        <w:rPr>
          <w:rFonts w:hint="eastAsia"/>
        </w:rPr>
        <w:t xml:space="preserve">AA </w:t>
      </w:r>
      <w:r w:rsidRPr="00B27DAE">
        <w:t>efficiency.</w:t>
      </w:r>
      <w:r w:rsidR="00F018A7" w:rsidRPr="00B27DAE">
        <w:rPr>
          <w:rFonts w:hint="eastAsia"/>
        </w:rPr>
        <w:t xml:space="preserve"> </w:t>
      </w:r>
    </w:p>
    <w:p w14:paraId="70CCEC4E" w14:textId="77777777" w:rsidR="00C47ADE" w:rsidRPr="00B27DAE" w:rsidRDefault="00FE2771" w:rsidP="00354979">
      <w:pPr>
        <w:jc w:val="both"/>
      </w:pPr>
      <w:r w:rsidRPr="00B27DAE">
        <w:rPr>
          <w:noProof/>
        </w:rPr>
        <w:lastRenderedPageBreak/>
        <w:drawing>
          <wp:inline distT="0" distB="0" distL="0" distR="0" wp14:anchorId="537FD380" wp14:editId="668DF61F">
            <wp:extent cx="5279720" cy="3386968"/>
            <wp:effectExtent l="0" t="0" r="0" b="0"/>
            <wp:docPr id="919146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6404" name="图片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05722" cy="3403649"/>
                    </a:xfrm>
                    <a:prstGeom prst="rect">
                      <a:avLst/>
                    </a:prstGeom>
                  </pic:spPr>
                </pic:pic>
              </a:graphicData>
            </a:graphic>
          </wp:inline>
        </w:drawing>
      </w:r>
    </w:p>
    <w:p w14:paraId="648D902C" w14:textId="759F1C2A" w:rsidR="00FA0A44" w:rsidRPr="00B27DAE" w:rsidRDefault="00C47ADE" w:rsidP="00FC52CD">
      <w:pPr>
        <w:pStyle w:val="af8"/>
      </w:pPr>
      <w:r w:rsidRPr="00B27DAE">
        <w:t xml:space="preserve">Figure </w:t>
      </w:r>
      <w:r w:rsidR="00725FCC" w:rsidRPr="00B27DAE">
        <w:fldChar w:fldCharType="begin"/>
      </w:r>
      <w:r w:rsidR="00725FCC" w:rsidRPr="00B27DAE">
        <w:instrText xml:space="preserve"> SEQ Figure \* ARABIC </w:instrText>
      </w:r>
      <w:r w:rsidR="00725FCC" w:rsidRPr="00B27DAE">
        <w:fldChar w:fldCharType="separate"/>
      </w:r>
      <w:r w:rsidR="00BA2E21">
        <w:rPr>
          <w:noProof/>
        </w:rPr>
        <w:t>8</w:t>
      </w:r>
      <w:r w:rsidR="00725FCC" w:rsidRPr="00B27DAE">
        <w:rPr>
          <w:noProof/>
        </w:rPr>
        <w:fldChar w:fldCharType="end"/>
      </w:r>
      <w:r w:rsidRPr="00B27DAE">
        <w:rPr>
          <w:rFonts w:hint="eastAsia"/>
        </w:rPr>
        <w:t xml:space="preserve">. </w:t>
      </w:r>
      <w:r w:rsidR="00221CD8" w:rsidRPr="00B27DAE">
        <w:rPr>
          <w:rFonts w:hint="eastAsia"/>
        </w:rPr>
        <w:t xml:space="preserve">Particle average displacement under different frequencies </w:t>
      </w:r>
      <w:r w:rsidR="00221CD8" w:rsidRPr="00B27DAE">
        <w:t>and</w:t>
      </w:r>
      <w:r w:rsidR="00221CD8" w:rsidRPr="00B27DAE">
        <w:rPr>
          <w:rFonts w:hint="eastAsia"/>
        </w:rPr>
        <w:t xml:space="preserve"> SPLs. </w:t>
      </w:r>
      <w:r w:rsidR="00273360" w:rsidRPr="00B27DAE">
        <w:rPr>
          <w:rFonts w:hint="eastAsia"/>
        </w:rPr>
        <w:t xml:space="preserve">As SPL increases, the particle average displacement </w:t>
      </w:r>
      <w:r w:rsidR="00EE318A" w:rsidRPr="00B27DAE">
        <w:rPr>
          <w:rFonts w:hint="eastAsia"/>
        </w:rPr>
        <w:t>increases.</w:t>
      </w:r>
      <w:r w:rsidR="00057135">
        <w:t xml:space="preserve"> On the other hand</w:t>
      </w:r>
      <w:r w:rsidR="00DB469B" w:rsidRPr="00B27DAE">
        <w:rPr>
          <w:rFonts w:hint="eastAsia"/>
        </w:rPr>
        <w:t>, a</w:t>
      </w:r>
      <w:r w:rsidR="00996006" w:rsidRPr="00B27DAE">
        <w:rPr>
          <w:rFonts w:hint="eastAsia"/>
        </w:rPr>
        <w:t xml:space="preserve">s frequency increases, the </w:t>
      </w:r>
      <w:r w:rsidR="00117AC8" w:rsidRPr="00B27DAE">
        <w:rPr>
          <w:rFonts w:hint="eastAsia"/>
        </w:rPr>
        <w:t xml:space="preserve">particle </w:t>
      </w:r>
      <w:r w:rsidR="00996006" w:rsidRPr="00B27DAE">
        <w:rPr>
          <w:rFonts w:hint="eastAsia"/>
        </w:rPr>
        <w:t xml:space="preserve">average </w:t>
      </w:r>
      <w:r w:rsidR="00117AC8" w:rsidRPr="00B27DAE">
        <w:rPr>
          <w:rFonts w:hint="eastAsia"/>
        </w:rPr>
        <w:t xml:space="preserve">displacement drops. </w:t>
      </w:r>
    </w:p>
    <w:p w14:paraId="0D0076F0" w14:textId="6361C28E" w:rsidR="00FA394D" w:rsidRPr="00FA394D" w:rsidRDefault="00D22BA6" w:rsidP="00354979">
      <w:pPr>
        <w:ind w:firstLine="420"/>
        <w:jc w:val="both"/>
      </w:pPr>
      <w:r w:rsidRPr="00D22BA6">
        <w:t xml:space="preserve">The spatial distributions of particle number density at different acoustic frequencies reveal the role of frequency in governing agglomeration dynamics. </w:t>
      </w:r>
      <w:r w:rsidR="007B2569">
        <w:rPr>
          <w:rFonts w:hint="eastAsia"/>
        </w:rPr>
        <w:t>Fig 9(a)</w:t>
      </w:r>
      <w:r w:rsidRPr="00D22BA6">
        <w:t xml:space="preserve"> relative concentration variation after 100 acoustic cycles, while </w:t>
      </w:r>
      <w:r w:rsidR="007B2569">
        <w:rPr>
          <w:rFonts w:hint="eastAsia"/>
        </w:rPr>
        <w:t>Fig 9(b)</w:t>
      </w:r>
      <w:r w:rsidRPr="00D22BA6">
        <w:t xml:space="preserve"> corresponds to 1000 cycles. In both cases, particle concentration exhibits periodic maxima and minima, indicating the formation of preferential accumulation zones. As the excitation frequency increases from </w:t>
      </w:r>
      <m:oMath>
        <m:r>
          <w:rPr>
            <w:rFonts w:ascii="Cambria Math" w:hAnsi="Cambria Math"/>
          </w:rPr>
          <m:t>8 kHz</m:t>
        </m:r>
      </m:oMath>
      <w:r w:rsidRPr="00D22BA6">
        <w:t xml:space="preserve"> to </w:t>
      </w:r>
      <m:oMath>
        <m:r>
          <w:rPr>
            <w:rFonts w:ascii="Cambria Math" w:hAnsi="Cambria Math"/>
          </w:rPr>
          <m:t>16 kHz</m:t>
        </m:r>
      </m:oMath>
      <w:r w:rsidRPr="00D22BA6">
        <w:t>, the positions of the concentration peaks shift and the number of accumulation sites within the same spatial domain increases. This reflects the fact that higher frequencies generate shorter acoustic wavelengths and therefore more pressure nodes, reducing the distance particles must travel to reach trapping locations and creating a denser spatial pattern of aggregation sites.</w:t>
      </w:r>
      <w:r w:rsidR="00B30254" w:rsidRPr="00B30254">
        <w:t xml:space="preserve"> Comparison between the 100-cycle and 1000-cycle cases demonstrates the cumulative effect of sustained excitation. After 100 cycles, particle migration toward the nodes is still in </w:t>
      </w:r>
      <w:r w:rsidR="00B30254" w:rsidRPr="00B30254">
        <w:lastRenderedPageBreak/>
        <w:t xml:space="preserve">progress, whereas after </w:t>
      </w:r>
      <m:oMath>
        <m:r>
          <w:rPr>
            <w:rFonts w:ascii="Cambria Math" w:hAnsi="Cambria Math"/>
          </w:rPr>
          <m:t>1000</m:t>
        </m:r>
      </m:oMath>
      <w:r w:rsidR="00B30254" w:rsidRPr="00B30254">
        <w:t xml:space="preserve"> cycles, the peaks become sharper and the troughs deeper, showing enhanced particle focusing and segregation. Despite this increased structural clarity, the intensity of aggregation decreases with increasing frequency. At lower frequencies, slower oscillatory forcing allows particles to respond more effectively, leading to higher concentration amplitudes. In contrast, at higher frequencies, rapid oscillations limit particle adaptation, weakening net migration even though more trapping sites are present. These results highlight a trade-off between the spatial resolution of aggregation sites and the effectiveness of particle transport, emphasizing the need to consider both the acoustic field structure and particle response when selecting the optimal operating frequency.</w:t>
      </w:r>
    </w:p>
    <w:p w14:paraId="00F2CA64" w14:textId="77777777" w:rsidR="00AE08DE" w:rsidRPr="00B27DAE" w:rsidRDefault="00AE08DE" w:rsidP="00AE08DE">
      <w:pPr>
        <w:jc w:val="both"/>
      </w:pPr>
      <w:r w:rsidRPr="00B27DAE">
        <w:rPr>
          <w:noProof/>
        </w:rPr>
        <w:drawing>
          <wp:inline distT="0" distB="0" distL="0" distR="0" wp14:anchorId="08A6DAA0" wp14:editId="1254C698">
            <wp:extent cx="5272752" cy="2803117"/>
            <wp:effectExtent l="0" t="0" r="0" b="0"/>
            <wp:docPr id="101349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6399" name="图片 1"/>
                    <pic:cNvPicPr/>
                  </pic:nvPicPr>
                  <pic:blipFill>
                    <a:blip r:embed="rId26" cstate="print">
                      <a:extLst>
                        <a:ext uri="{28A0092B-C50C-407E-A947-70E740481C1C}">
                          <a14:useLocalDpi xmlns:a14="http://schemas.microsoft.com/office/drawing/2010/main" val="0"/>
                        </a:ext>
                      </a:extLst>
                    </a:blip>
                    <a:srcRect t="678" b="678"/>
                    <a:stretch>
                      <a:fillRect/>
                    </a:stretch>
                  </pic:blipFill>
                  <pic:spPr bwMode="auto">
                    <a:xfrm>
                      <a:off x="0" y="0"/>
                      <a:ext cx="5272752" cy="2803117"/>
                    </a:xfrm>
                    <a:prstGeom prst="rect">
                      <a:avLst/>
                    </a:prstGeom>
                    <a:ln>
                      <a:noFill/>
                    </a:ln>
                    <a:extLst>
                      <a:ext uri="{53640926-AAD7-44D8-BBD7-CCE9431645EC}">
                        <a14:shadowObscured xmlns:a14="http://schemas.microsoft.com/office/drawing/2010/main"/>
                      </a:ext>
                    </a:extLst>
                  </pic:spPr>
                </pic:pic>
              </a:graphicData>
            </a:graphic>
          </wp:inline>
        </w:drawing>
      </w:r>
    </w:p>
    <w:p w14:paraId="7D4B0C68" w14:textId="77777777" w:rsidR="00AE08DE" w:rsidRPr="00B27DAE" w:rsidRDefault="00AE08DE" w:rsidP="00AE08DE">
      <w:pPr>
        <w:keepNext/>
        <w:jc w:val="both"/>
      </w:pPr>
      <w:r w:rsidRPr="00B27DAE">
        <w:rPr>
          <w:noProof/>
        </w:rPr>
        <w:lastRenderedPageBreak/>
        <w:drawing>
          <wp:inline distT="0" distB="0" distL="0" distR="0" wp14:anchorId="0A1D7CDA" wp14:editId="174E2255">
            <wp:extent cx="5270347" cy="2820587"/>
            <wp:effectExtent l="0" t="0" r="0" b="0"/>
            <wp:docPr id="181176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63514" name="图片 1"/>
                    <pic:cNvPicPr/>
                  </pic:nvPicPr>
                  <pic:blipFill>
                    <a:blip r:embed="rId27" cstate="print">
                      <a:extLst>
                        <a:ext uri="{28A0092B-C50C-407E-A947-70E740481C1C}">
                          <a14:useLocalDpi xmlns:a14="http://schemas.microsoft.com/office/drawing/2010/main" val="0"/>
                        </a:ext>
                      </a:extLst>
                    </a:blip>
                    <a:srcRect t="639" b="639"/>
                    <a:stretch>
                      <a:fillRect/>
                    </a:stretch>
                  </pic:blipFill>
                  <pic:spPr bwMode="auto">
                    <a:xfrm>
                      <a:off x="0" y="0"/>
                      <a:ext cx="5270347" cy="2820587"/>
                    </a:xfrm>
                    <a:prstGeom prst="rect">
                      <a:avLst/>
                    </a:prstGeom>
                    <a:ln>
                      <a:noFill/>
                    </a:ln>
                    <a:extLst>
                      <a:ext uri="{53640926-AAD7-44D8-BBD7-CCE9431645EC}">
                        <a14:shadowObscured xmlns:a14="http://schemas.microsoft.com/office/drawing/2010/main"/>
                      </a:ext>
                    </a:extLst>
                  </pic:spPr>
                </pic:pic>
              </a:graphicData>
            </a:graphic>
          </wp:inline>
        </w:drawing>
      </w:r>
    </w:p>
    <w:p w14:paraId="4327E6D2" w14:textId="3DDB012D" w:rsidR="00AE08DE" w:rsidRPr="00B27DAE" w:rsidRDefault="00AE08DE" w:rsidP="00AE08DE">
      <w:pPr>
        <w:pStyle w:val="af8"/>
      </w:pPr>
      <w:r w:rsidRPr="00B27DAE">
        <w:t xml:space="preserve">Figure </w:t>
      </w:r>
      <w:r w:rsidRPr="00B27DAE">
        <w:fldChar w:fldCharType="begin"/>
      </w:r>
      <w:r w:rsidRPr="00B27DAE">
        <w:instrText xml:space="preserve"> SEQ Figure \* ARABIC </w:instrText>
      </w:r>
      <w:r w:rsidRPr="00B27DAE">
        <w:fldChar w:fldCharType="separate"/>
      </w:r>
      <w:r w:rsidR="00BA2E21">
        <w:rPr>
          <w:noProof/>
        </w:rPr>
        <w:t>9</w:t>
      </w:r>
      <w:r w:rsidRPr="00B27DAE">
        <w:rPr>
          <w:noProof/>
        </w:rPr>
        <w:fldChar w:fldCharType="end"/>
      </w:r>
      <w:r w:rsidRPr="00B27DAE">
        <w:rPr>
          <w:rFonts w:hint="eastAsia"/>
        </w:rPr>
        <w:t xml:space="preserve">. Particle concentration under acoustic excitation with </w:t>
      </w:r>
      <w:r w:rsidR="00FD74FB">
        <w:t>consistent</w:t>
      </w:r>
      <w:r w:rsidR="00FD74FB">
        <w:rPr>
          <w:rFonts w:hint="eastAsia"/>
        </w:rPr>
        <w:t xml:space="preserve"> </w:t>
      </w:r>
      <w:r w:rsidR="00DC7A21">
        <w:rPr>
          <w:rFonts w:hint="eastAsia"/>
        </w:rPr>
        <w:t>SPL=168.5</w:t>
      </w:r>
      <w:r w:rsidR="00CD6187">
        <w:t xml:space="preserve"> </w:t>
      </w:r>
      <w:r w:rsidR="00DC7A21">
        <w:rPr>
          <w:rFonts w:hint="eastAsia"/>
        </w:rPr>
        <w:t xml:space="preserve">dB but </w:t>
      </w:r>
      <w:r w:rsidRPr="00B27DAE">
        <w:rPr>
          <w:rFonts w:hint="eastAsia"/>
        </w:rPr>
        <w:t xml:space="preserve">different frequencies after (a) 100 cycles. (b) 1000 cycles. </w:t>
      </w:r>
    </w:p>
    <w:p w14:paraId="579BA21B" w14:textId="0EEE0436" w:rsidR="00AE08DE" w:rsidRPr="00B27DAE" w:rsidRDefault="00AE08DE" w:rsidP="00354979">
      <w:pPr>
        <w:jc w:val="both"/>
      </w:pPr>
    </w:p>
    <w:p w14:paraId="12EFC2A3" w14:textId="15F04CA7" w:rsidR="00C164EF" w:rsidRPr="00B27DAE" w:rsidRDefault="00C164EF" w:rsidP="001B289C">
      <w:pPr>
        <w:pStyle w:val="4"/>
        <w:rPr>
          <w:rFonts w:eastAsiaTheme="minorEastAsia"/>
        </w:rPr>
      </w:pPr>
      <w:r w:rsidRPr="00B27DAE">
        <w:rPr>
          <w:rFonts w:hint="eastAsia"/>
        </w:rPr>
        <w:t>3.</w:t>
      </w:r>
      <w:r w:rsidR="00781F1E" w:rsidRPr="00B27DAE">
        <w:rPr>
          <w:rFonts w:hint="eastAsia"/>
        </w:rPr>
        <w:t>1.</w:t>
      </w:r>
      <w:r w:rsidRPr="00B27DAE">
        <w:rPr>
          <w:rFonts w:hint="eastAsia"/>
        </w:rPr>
        <w:t>3 Density sweep</w:t>
      </w:r>
    </w:p>
    <w:p w14:paraId="4DE8DDCC" w14:textId="3508AE2D" w:rsidR="00D217A1" w:rsidRDefault="00B51E25" w:rsidP="00B56523">
      <w:pPr>
        <w:ind w:firstLine="420"/>
        <w:jc w:val="both"/>
      </w:pPr>
      <w:r w:rsidRPr="00B27DAE">
        <w:t>To further clarify the influence of particle inertia on aggregation dynamics under a fixed acoustic field, the effect</w:t>
      </w:r>
      <w:r w:rsidR="003C2088">
        <w:t>s</w:t>
      </w:r>
      <w:r w:rsidRPr="00B27DAE">
        <w:t xml:space="preserve"> of particle material density is investigated. </w:t>
      </w:r>
      <w:r w:rsidR="005D53CA">
        <w:rPr>
          <w:rFonts w:hint="eastAsia"/>
        </w:rPr>
        <w:t xml:space="preserve">Fig 10 </w:t>
      </w:r>
      <w:r w:rsidR="00302E4D" w:rsidRPr="00B27DAE">
        <w:t>analyzes</w:t>
      </w:r>
      <w:r w:rsidRPr="00B27DAE">
        <w:t xml:space="preserve"> the spatial distribution and peak concentration of particles after a constant simulation duration of </w:t>
      </w:r>
      <w:r w:rsidR="00752A97" w:rsidRPr="00752A97">
        <w:t xml:space="preserve">10,000 time </w:t>
      </w:r>
      <w:r w:rsidRPr="00B27DAE">
        <w:t xml:space="preserve">steps, with frequency and SPL held constant. </w:t>
      </w:r>
      <w:r w:rsidR="005D53CA">
        <w:rPr>
          <w:rFonts w:hint="eastAsia"/>
        </w:rPr>
        <w:t xml:space="preserve">The diagram </w:t>
      </w:r>
      <w:r w:rsidRPr="00B27DAE">
        <w:t>presents the spatial distribution of relative concentration change for particles with densities ranging from</w:t>
      </w:r>
      <w:r w:rsidR="00752A97" w:rsidRPr="00752A97">
        <w:t xml:space="preserve"> 1000 to 5000 kg/m³</w:t>
      </w:r>
      <w:r w:rsidRPr="00B27DAE">
        <w:t xml:space="preserve">. A clear trend is observed where the peak magnitude of the concentration profile systematically decreases as particle density increases. </w:t>
      </w:r>
      <w:r w:rsidR="00345557">
        <w:t>D</w:t>
      </w:r>
      <w:r w:rsidR="00345557" w:rsidRPr="00B27DAE">
        <w:t xml:space="preserve">enser particles </w:t>
      </w:r>
      <w:r w:rsidR="00345557">
        <w:t xml:space="preserve">possess higher </w:t>
      </w:r>
      <w:r w:rsidRPr="00B27DAE">
        <w:t>inertia</w:t>
      </w:r>
      <w:r w:rsidR="00493E60">
        <w:t xml:space="preserve">, </w:t>
      </w:r>
      <w:r w:rsidRPr="00B27DAE">
        <w:t>which renders them less responsive to the fixed SPGF</w:t>
      </w:r>
      <w:r w:rsidR="00493E60">
        <w:t xml:space="preserve">. Also, </w:t>
      </w:r>
      <w:r w:rsidRPr="00B27DAE">
        <w:t>the Stokes drag from the surrounding fluid is insufficient to effectively</w:t>
      </w:r>
      <w:r w:rsidR="005D53CA">
        <w:rPr>
          <w:rFonts w:hint="eastAsia"/>
        </w:rPr>
        <w:t xml:space="preserve"> entrain </w:t>
      </w:r>
      <w:r w:rsidRPr="00B27DAE">
        <w:t xml:space="preserve">these heavier particles to the acoustic oscillations, thereby reducing their net migration velocity and resulting in weaker aggregation at the antinodes. </w:t>
      </w:r>
    </w:p>
    <w:p w14:paraId="3FE5D289" w14:textId="2CA35C45" w:rsidR="009F2F61" w:rsidRDefault="00B51E25" w:rsidP="00B56523">
      <w:pPr>
        <w:ind w:firstLine="420"/>
        <w:jc w:val="both"/>
      </w:pPr>
      <w:r w:rsidRPr="00B27DAE">
        <w:lastRenderedPageBreak/>
        <w:t xml:space="preserve">Furthermore, at the highest densities </w:t>
      </w:r>
      <w:r w:rsidR="00633137" w:rsidRPr="00633137">
        <w:t xml:space="preserve">of 4000 and 5000 kg/m³, </w:t>
      </w:r>
      <w:r w:rsidRPr="00B27DAE">
        <w:t>a subtle local depression or flattening emerges at the center of the primary concentration peak. This feature indicates that within the immediate vicinity of the antinode, where the acoustic pressure gradient approaches zero, the already weak effective force on these high-inertia particles is insufficient to organize them into a single, sharp density maximum.</w:t>
      </w:r>
      <w:r w:rsidR="005D53CA">
        <w:rPr>
          <w:rFonts w:hint="eastAsia"/>
        </w:rPr>
        <w:t xml:space="preserve"> T</w:t>
      </w:r>
      <w:r w:rsidR="00CD518C" w:rsidRPr="00B27DAE">
        <w:t>hese results underscore that the acoustic intensity</w:t>
      </w:r>
      <w:r w:rsidR="00302E4D">
        <w:rPr>
          <w:rFonts w:hint="eastAsia"/>
        </w:rPr>
        <w:t xml:space="preserve"> </w:t>
      </w:r>
      <w:r w:rsidR="004B3E35">
        <w:rPr>
          <w:rFonts w:hint="eastAsia"/>
        </w:rPr>
        <w:t>remains as</w:t>
      </w:r>
      <w:r w:rsidR="004B3E35" w:rsidRPr="00B27DAE">
        <w:t xml:space="preserve"> </w:t>
      </w:r>
      <w:r w:rsidR="00CD518C" w:rsidRPr="00B27DAE">
        <w:t xml:space="preserve">the decisive factor governing AA. </w:t>
      </w:r>
    </w:p>
    <w:p w14:paraId="18A61C6F" w14:textId="2ADAB0C5" w:rsidR="001B1E8E" w:rsidRPr="00B27DAE" w:rsidRDefault="00555273" w:rsidP="00B56523">
      <w:pPr>
        <w:ind w:firstLine="420"/>
        <w:jc w:val="both"/>
      </w:pPr>
      <w:r w:rsidRPr="00555273">
        <w:t>The reduced aggregation efficiency observed at higher particle material densities can be attributed to the increase in particle inertia, while the effective surface area associated with the Stokes drag force remains unchanged.</w:t>
      </w:r>
      <w:r>
        <w:rPr>
          <w:rFonts w:hint="eastAsia"/>
        </w:rPr>
        <w:t xml:space="preserve"> </w:t>
      </w:r>
      <w:r w:rsidR="006233FE" w:rsidRPr="006233FE">
        <w:t>Consequently, achieving comparable particle migration and aggregation for higher-density particles requires a stronger acoustic field, which provides sufficient SPGF to overcome the increased inertia and enhances fluid–particle coupling through Stokes drag for effective transport.</w:t>
      </w:r>
      <w:r w:rsidR="00CD518C" w:rsidRPr="00B27DAE">
        <w:t xml:space="preserve"> This dependency further validates the paramount role of SPL in enabling and controlling the agglomeration process.</w:t>
      </w:r>
    </w:p>
    <w:p w14:paraId="2E4BB9F2" w14:textId="2187FBA8" w:rsidR="005D00FD" w:rsidRPr="00B27DAE" w:rsidRDefault="00956771" w:rsidP="005D00FD">
      <w:pPr>
        <w:ind w:firstLine="420"/>
        <w:jc w:val="both"/>
      </w:pPr>
      <w:r w:rsidRPr="00B27DAE">
        <w:rPr>
          <w:noProof/>
        </w:rPr>
        <w:drawing>
          <wp:inline distT="0" distB="0" distL="0" distR="0" wp14:anchorId="1F7D1DB0" wp14:editId="1B526F00">
            <wp:extent cx="4736124" cy="2735844"/>
            <wp:effectExtent l="0" t="0" r="0" b="0"/>
            <wp:docPr id="1221002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02633" name=""/>
                    <pic:cNvPicPr/>
                  </pic:nvPicPr>
                  <pic:blipFill>
                    <a:blip r:embed="rId28"/>
                    <a:stretch>
                      <a:fillRect/>
                    </a:stretch>
                  </pic:blipFill>
                  <pic:spPr>
                    <a:xfrm>
                      <a:off x="0" y="0"/>
                      <a:ext cx="4747362" cy="2742336"/>
                    </a:xfrm>
                    <a:prstGeom prst="rect">
                      <a:avLst/>
                    </a:prstGeom>
                  </pic:spPr>
                </pic:pic>
              </a:graphicData>
            </a:graphic>
          </wp:inline>
        </w:drawing>
      </w:r>
    </w:p>
    <w:p w14:paraId="3C549707" w14:textId="22B4206E" w:rsidR="00B74CEA" w:rsidRPr="00B27DAE" w:rsidRDefault="00B56523" w:rsidP="00FC52CD">
      <w:pPr>
        <w:pStyle w:val="af8"/>
      </w:pPr>
      <w:r w:rsidRPr="00B27DAE">
        <w:lastRenderedPageBreak/>
        <w:t xml:space="preserve">Figure </w:t>
      </w:r>
      <w:r w:rsidR="00725FCC" w:rsidRPr="00B27DAE">
        <w:fldChar w:fldCharType="begin"/>
      </w:r>
      <w:r w:rsidR="00725FCC" w:rsidRPr="00B27DAE">
        <w:instrText xml:space="preserve"> SEQ Figure \* ARABIC </w:instrText>
      </w:r>
      <w:r w:rsidR="00725FCC" w:rsidRPr="00B27DAE">
        <w:fldChar w:fldCharType="separate"/>
      </w:r>
      <w:r w:rsidR="00BA2E21">
        <w:rPr>
          <w:noProof/>
        </w:rPr>
        <w:t>10</w:t>
      </w:r>
      <w:r w:rsidR="00725FCC" w:rsidRPr="00B27DAE">
        <w:rPr>
          <w:noProof/>
        </w:rPr>
        <w:fldChar w:fldCharType="end"/>
      </w:r>
      <w:r w:rsidRPr="00B27DAE">
        <w:rPr>
          <w:rFonts w:hint="eastAsia"/>
        </w:rPr>
        <w:t>.</w:t>
      </w:r>
      <w:r w:rsidR="00435A7E" w:rsidRPr="00B27DAE">
        <w:rPr>
          <w:rFonts w:hint="eastAsia"/>
        </w:rPr>
        <w:t xml:space="preserve"> </w:t>
      </w:r>
      <w:r w:rsidR="002A6FE4" w:rsidRPr="00B27DAE">
        <w:rPr>
          <w:rFonts w:hint="eastAsia"/>
        </w:rPr>
        <w:t xml:space="preserve">Particle accumulation </w:t>
      </w:r>
      <w:r w:rsidR="00F64B3E" w:rsidRPr="00B27DAE">
        <w:rPr>
          <w:rFonts w:hint="eastAsia"/>
        </w:rPr>
        <w:t xml:space="preserve">under acoustic excitation </w:t>
      </w:r>
      <w:r w:rsidR="002A6FE4" w:rsidRPr="00B27DAE">
        <w:rPr>
          <w:rFonts w:hint="eastAsia"/>
        </w:rPr>
        <w:t xml:space="preserve">predicted by </w:t>
      </w:r>
      <w:r w:rsidR="00576129">
        <w:rPr>
          <w:rFonts w:hint="eastAsia"/>
        </w:rPr>
        <w:t>FF-</w:t>
      </w:r>
      <w:r w:rsidR="002A6FE4" w:rsidRPr="00B27DAE">
        <w:rPr>
          <w:rFonts w:hint="eastAsia"/>
        </w:rPr>
        <w:t xml:space="preserve">PINN </w:t>
      </w:r>
      <w:r w:rsidR="00521431">
        <w:t>for</w:t>
      </w:r>
      <w:r w:rsidR="00521431" w:rsidRPr="00B27DAE">
        <w:rPr>
          <w:rFonts w:hint="eastAsia"/>
        </w:rPr>
        <w:t xml:space="preserve"> </w:t>
      </w:r>
      <w:r w:rsidR="002A6FE4" w:rsidRPr="00B27DAE">
        <w:rPr>
          <w:rFonts w:hint="eastAsia"/>
        </w:rPr>
        <w:t xml:space="preserve">different </w:t>
      </w:r>
      <w:r w:rsidR="009A4EF8">
        <w:t xml:space="preserve">particle </w:t>
      </w:r>
      <w:r w:rsidR="002A6FE4" w:rsidRPr="00B27DAE">
        <w:rPr>
          <w:rFonts w:hint="eastAsia"/>
        </w:rPr>
        <w:t>densities</w:t>
      </w:r>
      <w:r w:rsidR="009A4EF8">
        <w:t>. S</w:t>
      </w:r>
      <w:r w:rsidR="00D427F1" w:rsidRPr="00B27DAE">
        <w:rPr>
          <w:rFonts w:hint="eastAsia"/>
        </w:rPr>
        <w:t xml:space="preserve">maller particle density </w:t>
      </w:r>
      <w:r w:rsidR="005B308A">
        <w:t>exhibits</w:t>
      </w:r>
      <w:r w:rsidR="00D427F1" w:rsidRPr="00B27DAE">
        <w:rPr>
          <w:rFonts w:hint="eastAsia"/>
        </w:rPr>
        <w:t xml:space="preserve"> higher </w:t>
      </w:r>
      <w:r w:rsidR="00DF77D7" w:rsidRPr="00B27DAE">
        <w:rPr>
          <w:rFonts w:hint="eastAsia"/>
        </w:rPr>
        <w:t>concentration</w:t>
      </w:r>
      <w:r w:rsidR="00521431">
        <w:t>s at the nodes</w:t>
      </w:r>
      <w:r w:rsidR="002A6FE4" w:rsidRPr="00B27DAE">
        <w:rPr>
          <w:rFonts w:hint="eastAsia"/>
        </w:rPr>
        <w:t xml:space="preserve">. </w:t>
      </w:r>
    </w:p>
    <w:p w14:paraId="78172D4A" w14:textId="556DE5C9" w:rsidR="00A11768" w:rsidRPr="00B27DAE" w:rsidRDefault="00C674C0" w:rsidP="000217FF">
      <w:pPr>
        <w:pStyle w:val="3"/>
        <w:jc w:val="both"/>
        <w:rPr>
          <w:rFonts w:eastAsiaTheme="minorEastAsia"/>
        </w:rPr>
      </w:pPr>
      <w:r w:rsidRPr="00B27DAE">
        <w:rPr>
          <w:rFonts w:hint="eastAsia"/>
        </w:rPr>
        <w:t xml:space="preserve">3.2 Computation time </w:t>
      </w:r>
      <w:r w:rsidRPr="00B27DAE">
        <w:t>consumption</w:t>
      </w:r>
    </w:p>
    <w:p w14:paraId="3937EA89" w14:textId="5490105B" w:rsidR="00161714" w:rsidRDefault="003705FD" w:rsidP="000539F5">
      <w:pPr>
        <w:jc w:val="both"/>
      </w:pPr>
      <w:r w:rsidRPr="00B27DAE">
        <w:rPr>
          <w:rFonts w:hint="eastAsia"/>
        </w:rPr>
        <w:t xml:space="preserve">The time consumption by DEM and </w:t>
      </w:r>
      <w:r w:rsidR="00576129">
        <w:rPr>
          <w:rFonts w:hint="eastAsia"/>
        </w:rPr>
        <w:t>FF-</w:t>
      </w:r>
      <w:r w:rsidRPr="00B27DAE">
        <w:rPr>
          <w:rFonts w:hint="eastAsia"/>
        </w:rPr>
        <w:t xml:space="preserve">PINN to conduct simulation is compared. </w:t>
      </w:r>
      <w:r w:rsidR="00845966" w:rsidRPr="00B27DAE">
        <w:rPr>
          <w:rFonts w:hint="eastAsia"/>
        </w:rPr>
        <w:t xml:space="preserve">The timestep is again fixed </w:t>
      </w:r>
      <w:r w:rsidR="009F2786" w:rsidRPr="009F2786">
        <w:t xml:space="preserve">at </w:t>
      </w:r>
      <w:proofErr w:type="spellStart"/>
      <w:r w:rsidR="009F2786" w:rsidRPr="009F2786">
        <w:rPr>
          <w:i/>
          <w:iCs/>
        </w:rPr>
        <w:t>Δt</w:t>
      </w:r>
      <w:proofErr w:type="spellEnd"/>
      <w:r w:rsidR="009F2786" w:rsidRPr="009F2786">
        <w:t xml:space="preserve"> = 1</w:t>
      </w:r>
      <w:r w:rsidR="009F2786">
        <w:t xml:space="preserve"> </w:t>
      </w:r>
      <w:r w:rsidR="009F2786" w:rsidRPr="009F2786">
        <w:t>×</w:t>
      </w:r>
      <w:r w:rsidR="009F2786">
        <w:t xml:space="preserve"> </w:t>
      </w:r>
      <w:r w:rsidR="009F2786" w:rsidRPr="009F2786">
        <w:t>10</w:t>
      </w:r>
      <w:r w:rsidR="009F2786" w:rsidRPr="009F2786">
        <w:rPr>
          <w:vertAlign w:val="superscript"/>
        </w:rPr>
        <w:t>-6</w:t>
      </w:r>
      <w:r w:rsidR="009F2786" w:rsidRPr="009F2786">
        <w:t xml:space="preserve"> s and the number of steps is fixed at 40,000 to target at a residence time of 0.04</w:t>
      </w:r>
      <w:r w:rsidR="009F2786">
        <w:t xml:space="preserve"> </w:t>
      </w:r>
      <w:r w:rsidR="009F2786" w:rsidRPr="009F2786">
        <w:t xml:space="preserve">s. The number of particles variates from 10,000 to 100,000, with an increment of 10,000 during testing. The results of time consumption are shown in Fig 11. The computational efficiency comparison among FEM, DEM and </w:t>
      </w:r>
      <w:r w:rsidR="00576129">
        <w:rPr>
          <w:rFonts w:hint="eastAsia"/>
        </w:rPr>
        <w:t>FF-</w:t>
      </w:r>
      <w:r w:rsidR="009F2786" w:rsidRPr="009F2786">
        <w:t xml:space="preserve">PINN models reveals a significant performance advantage of the </w:t>
      </w:r>
      <w:r w:rsidR="00576129">
        <w:rPr>
          <w:rFonts w:hint="eastAsia"/>
        </w:rPr>
        <w:t>FF-</w:t>
      </w:r>
      <w:r w:rsidR="009F2786" w:rsidRPr="009F2786">
        <w:t>PINN approach, which utilized approximately 23.8% of the computational time compared to DEM for one million particles and only 4% that of FEM at 100,000 particles.</w:t>
      </w:r>
    </w:p>
    <w:p w14:paraId="57BFA742" w14:textId="79A54860" w:rsidR="00A33376" w:rsidRDefault="00A32BDD" w:rsidP="00161714">
      <w:pPr>
        <w:ind w:firstLine="420"/>
        <w:jc w:val="both"/>
      </w:pPr>
      <w:r w:rsidRPr="00B27DAE">
        <w:t>This substantial speedup stems from fundamental differences in how forces are computed within each time step. The DEM method</w:t>
      </w:r>
      <w:r w:rsidR="00500825" w:rsidRPr="00B27DAE">
        <w:rPr>
          <w:rFonts w:hint="eastAsia"/>
        </w:rPr>
        <w:t xml:space="preserve"> </w:t>
      </w:r>
      <w:r w:rsidRPr="00B27DAE">
        <w:t>relies on explicit physical formula evaluation for every particle at each iteration</w:t>
      </w:r>
      <w:r w:rsidR="00161714">
        <w:t>. I</w:t>
      </w:r>
      <w:r w:rsidRPr="00B27DAE">
        <w:t xml:space="preserve">t calculates </w:t>
      </w:r>
      <w:r w:rsidR="00500825" w:rsidRPr="00B27DAE">
        <w:rPr>
          <w:rFonts w:hint="eastAsia"/>
        </w:rPr>
        <w:t xml:space="preserve">SPGF </w:t>
      </w:r>
      <w:r w:rsidRPr="00B27DAE">
        <w:t>through pressure gradient computations involving trigonometric functions, computes pressure differences between front and back particle points using analytical formula</w:t>
      </w:r>
      <w:r w:rsidR="0062782B">
        <w:rPr>
          <w:rFonts w:hint="eastAsia"/>
        </w:rPr>
        <w:t xml:space="preserve">e </w:t>
      </w:r>
      <w:r w:rsidRPr="00B27DAE">
        <w:t>and simultaneously evaluates Stokes drag forces by computing acoustic air velocity fields through additional trigonometric operations and applying relative velocity calculations. These computational steps require repeated evaluation of complex mathematical expressions including wave number calculations, phase-dependent sinusoidal terms and force magnitude computations, resulting in computational complexity that scales linearly with particle count but with high per-particle overhead</w:t>
      </w:r>
      <w:r w:rsidR="00A33376">
        <w:t>s</w:t>
      </w:r>
      <w:r w:rsidRPr="00B27DAE">
        <w:t xml:space="preserve">. </w:t>
      </w:r>
    </w:p>
    <w:p w14:paraId="36E312E3" w14:textId="3C24CB3E" w:rsidR="003160BB" w:rsidRDefault="00A32BDD" w:rsidP="00161714">
      <w:pPr>
        <w:ind w:firstLine="420"/>
        <w:jc w:val="both"/>
      </w:pPr>
      <w:r w:rsidRPr="00B27DAE">
        <w:lastRenderedPageBreak/>
        <w:t xml:space="preserve">In contrast, the </w:t>
      </w:r>
      <w:r w:rsidR="00576129">
        <w:rPr>
          <w:rFonts w:hint="eastAsia"/>
        </w:rPr>
        <w:t>FF-</w:t>
      </w:r>
      <w:r w:rsidRPr="00B27DAE">
        <w:t xml:space="preserve">PINN approach leverages pre-trained </w:t>
      </w:r>
      <w:r w:rsidR="006C2054" w:rsidRPr="00B27DAE">
        <w:rPr>
          <w:rFonts w:hint="eastAsia"/>
        </w:rPr>
        <w:t xml:space="preserve">and integrated </w:t>
      </w:r>
      <w:r w:rsidR="007E110B">
        <w:t>NN</w:t>
      </w:r>
      <w:r w:rsidRPr="00B27DAE">
        <w:t xml:space="preserve"> models that have already learned the underlying physical relationships between particle states and resulting forces during an offline training phase. During runtime, the </w:t>
      </w:r>
      <w:r w:rsidR="00576129">
        <w:rPr>
          <w:rFonts w:hint="eastAsia"/>
        </w:rPr>
        <w:t>FF-</w:t>
      </w:r>
      <w:r w:rsidRPr="00B27DAE">
        <w:t xml:space="preserve">PINN method performs force prediction through highly optimized </w:t>
      </w:r>
      <w:r w:rsidR="007E110B">
        <w:t>NN</w:t>
      </w:r>
      <w:r w:rsidRPr="00B27DAE">
        <w:t xml:space="preserve"> forward </w:t>
      </w:r>
      <w:r w:rsidR="00683267">
        <w:rPr>
          <w:rFonts w:hint="eastAsia"/>
        </w:rPr>
        <w:t xml:space="preserve">and backward </w:t>
      </w:r>
      <w:r w:rsidRPr="00B27DAE">
        <w:t>propagation operations</w:t>
      </w:r>
      <w:r w:rsidR="002F52CB">
        <w:t>. This includes</w:t>
      </w:r>
      <w:r w:rsidRPr="00B27DAE">
        <w:t xml:space="preserve"> input normalization </w:t>
      </w:r>
      <w:r w:rsidR="002F52CB">
        <w:t xml:space="preserve">that </w:t>
      </w:r>
      <w:r w:rsidRPr="00B27DAE">
        <w:t>transforms particle positions, velocities and time into normalized feature spaces using linear operations</w:t>
      </w:r>
      <w:r w:rsidR="00C62B74">
        <w:rPr>
          <w:rFonts w:hint="eastAsia"/>
        </w:rPr>
        <w:t xml:space="preserve"> for </w:t>
      </w:r>
      <w:r w:rsidR="009B096C">
        <w:rPr>
          <w:rFonts w:hint="eastAsia"/>
        </w:rPr>
        <w:t>ease of calculation through unified scaling</w:t>
      </w:r>
      <w:r w:rsidR="007075EC">
        <w:t>. T</w:t>
      </w:r>
      <w:r w:rsidRPr="00B27DAE">
        <w:t xml:space="preserve">he normalized inputs are </w:t>
      </w:r>
      <w:r w:rsidR="007075EC">
        <w:t xml:space="preserve">then </w:t>
      </w:r>
      <w:r w:rsidRPr="00B27DAE">
        <w:t xml:space="preserve">passed through trained </w:t>
      </w:r>
      <w:r w:rsidR="007E110B">
        <w:t>NN</w:t>
      </w:r>
      <w:r w:rsidRPr="00B27DAE">
        <w:t xml:space="preserve"> layers</w:t>
      </w:r>
      <w:r w:rsidR="009D77BF">
        <w:t xml:space="preserve">, which are </w:t>
      </w:r>
      <w:r w:rsidRPr="00B27DAE">
        <w:t>composed of matrix multiplications and activation functions that are computationally efficient from parallel batch processing</w:t>
      </w:r>
      <w:r w:rsidR="00701602">
        <w:t>. T</w:t>
      </w:r>
      <w:r w:rsidRPr="00B27DAE">
        <w:t xml:space="preserve">he outputs are </w:t>
      </w:r>
      <w:r w:rsidR="00701602">
        <w:t xml:space="preserve">subsequently </w:t>
      </w:r>
      <w:r w:rsidRPr="00B27DAE">
        <w:t xml:space="preserve">denormalized to physical force values. </w:t>
      </w:r>
    </w:p>
    <w:p w14:paraId="54E6C0AB" w14:textId="2236E05A" w:rsidR="00F65E2E" w:rsidRDefault="007E110B" w:rsidP="00161714">
      <w:pPr>
        <w:ind w:firstLine="420"/>
        <w:jc w:val="both"/>
      </w:pPr>
      <w:r>
        <w:t>NN</w:t>
      </w:r>
      <w:r w:rsidR="00A32BDD" w:rsidRPr="00B27DAE">
        <w:t xml:space="preserve"> inference operations, particularly matrix multiplications, are highly parallelizable and </w:t>
      </w:r>
      <w:r w:rsidR="003160BB">
        <w:t xml:space="preserve">can </w:t>
      </w:r>
      <w:r w:rsidR="00A32BDD" w:rsidRPr="00B27DAE">
        <w:t xml:space="preserve">benefit from optimized tensor operations in frameworks like </w:t>
      </w:r>
      <w:proofErr w:type="spellStart"/>
      <w:r w:rsidR="00A32BDD" w:rsidRPr="00B27DAE">
        <w:t>PyTorch</w:t>
      </w:r>
      <w:proofErr w:type="spellEnd"/>
      <w:r w:rsidR="003160BB">
        <w:t xml:space="preserve">. As a result, </w:t>
      </w:r>
      <w:r w:rsidR="00A32BDD" w:rsidRPr="00B27DAE">
        <w:t xml:space="preserve">the </w:t>
      </w:r>
      <w:r w:rsidR="00576129">
        <w:rPr>
          <w:rFonts w:hint="eastAsia"/>
        </w:rPr>
        <w:t>FF-</w:t>
      </w:r>
      <w:r w:rsidR="00A32BDD" w:rsidRPr="00B27DAE">
        <w:t xml:space="preserve">PINN method can process all particles simultaneously in batches </w:t>
      </w:r>
      <w:r w:rsidR="00B44DDB">
        <w:rPr>
          <w:rFonts w:hint="eastAsia"/>
        </w:rPr>
        <w:t xml:space="preserve">using </w:t>
      </w:r>
      <w:r w:rsidR="00676C2D">
        <w:rPr>
          <w:rFonts w:hint="eastAsia"/>
        </w:rPr>
        <w:t xml:space="preserve">matrices and arrays </w:t>
      </w:r>
      <w:r w:rsidR="00A32BDD" w:rsidRPr="00B27DAE">
        <w:t xml:space="preserve">rather than requiring per-particle sequential computations. Moreover, the pre-trained networks have effectively encoded </w:t>
      </w:r>
      <w:r w:rsidR="00977011" w:rsidRPr="00B27DAE">
        <w:t>complex</w:t>
      </w:r>
      <w:r w:rsidR="00A32BDD" w:rsidRPr="00B27DAE">
        <w:t xml:space="preserve"> physical relationships </w:t>
      </w:r>
      <w:r w:rsidR="00EE422E" w:rsidRPr="00B27DAE">
        <w:rPr>
          <w:rFonts w:hint="eastAsia"/>
        </w:rPr>
        <w:t xml:space="preserve">such as </w:t>
      </w:r>
      <w:r w:rsidR="00A32BDD" w:rsidRPr="00B27DAE">
        <w:t xml:space="preserve">wave propagation, </w:t>
      </w:r>
      <w:r w:rsidR="00EE422E" w:rsidRPr="00B27DAE">
        <w:rPr>
          <w:rFonts w:hint="eastAsia"/>
        </w:rPr>
        <w:t>SPGF</w:t>
      </w:r>
      <w:r w:rsidR="00A32BDD" w:rsidRPr="00B27DAE">
        <w:t xml:space="preserve"> and Stokes drag interactions into their learned weights</w:t>
      </w:r>
      <w:r w:rsidR="00477AAE">
        <w:t xml:space="preserve">. This </w:t>
      </w:r>
      <w:r w:rsidR="00A32BDD" w:rsidRPr="00B27DAE">
        <w:t>eliminat</w:t>
      </w:r>
      <w:r w:rsidR="00477AAE">
        <w:t>es</w:t>
      </w:r>
      <w:r w:rsidR="00A32BDD" w:rsidRPr="00B27DAE">
        <w:t xml:space="preserve"> the need for real-time evaluation of trigonometric functions, pressure gradient calculations and other computationally expensive analytical expressions that the DEM approach must compute repeatedly. This architectural difference means that while both methods exhibit linear scaling with particle count</w:t>
      </w:r>
      <w:r w:rsidR="00F861EE">
        <w:rPr>
          <w:rFonts w:hint="eastAsia"/>
        </w:rPr>
        <w:t>,</w:t>
      </w:r>
      <w:r w:rsidR="00A32BDD" w:rsidRPr="00B27DAE">
        <w:t xml:space="preserve"> </w:t>
      </w:r>
      <w:r w:rsidR="00576129">
        <w:rPr>
          <w:rFonts w:hint="eastAsia"/>
        </w:rPr>
        <w:t>FF-</w:t>
      </w:r>
      <w:r w:rsidR="00A32BDD" w:rsidRPr="00B27DAE">
        <w:t xml:space="preserve">PINN approach maintains a much lower computational </w:t>
      </w:r>
      <w:r w:rsidR="002752F1" w:rsidRPr="00B27DAE">
        <w:rPr>
          <w:rFonts w:hint="eastAsia"/>
        </w:rPr>
        <w:t>consumption</w:t>
      </w:r>
      <w:r w:rsidR="00A32BDD" w:rsidRPr="00B27DAE">
        <w:t xml:space="preserve"> per particle due to the efficiency of batch-parallel </w:t>
      </w:r>
      <w:r>
        <w:t>NN</w:t>
      </w:r>
      <w:r w:rsidR="00A32BDD" w:rsidRPr="00B27DAE">
        <w:t xml:space="preserve"> operations versus sequential </w:t>
      </w:r>
      <w:r w:rsidR="00A32BDD" w:rsidRPr="00B27DAE">
        <w:lastRenderedPageBreak/>
        <w:t>physical formula evaluations</w:t>
      </w:r>
      <w:r w:rsidR="00F65E2E">
        <w:t xml:space="preserve">. This </w:t>
      </w:r>
      <w:r w:rsidR="00A32BDD" w:rsidRPr="00B27DAE">
        <w:t>explain</w:t>
      </w:r>
      <w:r w:rsidR="00F65E2E">
        <w:t>s</w:t>
      </w:r>
      <w:r w:rsidR="00A32BDD" w:rsidRPr="00B27DAE">
        <w:t xml:space="preserve"> the observed performance improvement that becomes increasingly pronounced as particle numbers grow.</w:t>
      </w:r>
    </w:p>
    <w:p w14:paraId="37D7BAE4" w14:textId="38D81692" w:rsidR="000539F5" w:rsidRPr="00B27DAE" w:rsidRDefault="007913EE" w:rsidP="00F65E2E">
      <w:pPr>
        <w:jc w:val="both"/>
      </w:pPr>
      <w:r w:rsidRPr="00B27DAE">
        <w:rPr>
          <w:noProof/>
        </w:rPr>
        <w:drawing>
          <wp:inline distT="0" distB="0" distL="0" distR="0" wp14:anchorId="2076DC27" wp14:editId="241C52E1">
            <wp:extent cx="5299159" cy="3160149"/>
            <wp:effectExtent l="0" t="0" r="0" b="2540"/>
            <wp:docPr id="827835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5393" name="图片 2"/>
                    <pic:cNvPicPr>
                      <a:picLocks noChangeAspect="1" noChangeArrowheads="1"/>
                    </pic:cNvPicPr>
                  </pic:nvPicPr>
                  <pic:blipFill>
                    <a:blip r:embed="rId29">
                      <a:extLst>
                        <a:ext uri="{28A0092B-C50C-407E-A947-70E740481C1C}">
                          <a14:useLocalDpi xmlns:a14="http://schemas.microsoft.com/office/drawing/2010/main" val="0"/>
                        </a:ext>
                      </a:extLst>
                    </a:blip>
                    <a:srcRect l="616" r="616"/>
                    <a:stretch>
                      <a:fillRect/>
                    </a:stretch>
                  </pic:blipFill>
                  <pic:spPr bwMode="auto">
                    <a:xfrm>
                      <a:off x="0" y="0"/>
                      <a:ext cx="5299159" cy="3160149"/>
                    </a:xfrm>
                    <a:prstGeom prst="rect">
                      <a:avLst/>
                    </a:prstGeom>
                    <a:noFill/>
                    <a:ln>
                      <a:noFill/>
                    </a:ln>
                    <a:extLst>
                      <a:ext uri="{53640926-AAD7-44D8-BBD7-CCE9431645EC}">
                        <a14:shadowObscured xmlns:a14="http://schemas.microsoft.com/office/drawing/2010/main"/>
                      </a:ext>
                    </a:extLst>
                  </pic:spPr>
                </pic:pic>
              </a:graphicData>
            </a:graphic>
          </wp:inline>
        </w:drawing>
      </w:r>
    </w:p>
    <w:p w14:paraId="4F19B3F9" w14:textId="4D784B71" w:rsidR="000539F5" w:rsidRPr="00B27DAE" w:rsidRDefault="000539F5" w:rsidP="000539F5">
      <w:pPr>
        <w:jc w:val="both"/>
      </w:pPr>
      <w:r w:rsidRPr="00B27DAE">
        <w:rPr>
          <w:noProof/>
        </w:rPr>
        <w:drawing>
          <wp:inline distT="0" distB="0" distL="0" distR="0" wp14:anchorId="1AF31E5F" wp14:editId="6120CCE5">
            <wp:extent cx="5274310" cy="3111175"/>
            <wp:effectExtent l="0" t="0" r="2540" b="0"/>
            <wp:docPr id="131200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982" name="图片 1"/>
                    <pic:cNvPicPr/>
                  </pic:nvPicPr>
                  <pic:blipFill>
                    <a:blip r:embed="rId30">
                      <a:extLst>
                        <a:ext uri="{28A0092B-C50C-407E-A947-70E740481C1C}">
                          <a14:useLocalDpi xmlns:a14="http://schemas.microsoft.com/office/drawing/2010/main" val="0"/>
                        </a:ext>
                      </a:extLst>
                    </a:blip>
                    <a:srcRect l="38" r="38"/>
                    <a:stretch>
                      <a:fillRect/>
                    </a:stretch>
                  </pic:blipFill>
                  <pic:spPr bwMode="auto">
                    <a:xfrm>
                      <a:off x="0" y="0"/>
                      <a:ext cx="5274310" cy="3111175"/>
                    </a:xfrm>
                    <a:prstGeom prst="rect">
                      <a:avLst/>
                    </a:prstGeom>
                    <a:ln>
                      <a:noFill/>
                    </a:ln>
                    <a:extLst>
                      <a:ext uri="{53640926-AAD7-44D8-BBD7-CCE9431645EC}">
                        <a14:shadowObscured xmlns:a14="http://schemas.microsoft.com/office/drawing/2010/main"/>
                      </a:ext>
                    </a:extLst>
                  </pic:spPr>
                </pic:pic>
              </a:graphicData>
            </a:graphic>
          </wp:inline>
        </w:drawing>
      </w:r>
    </w:p>
    <w:p w14:paraId="42D269A5" w14:textId="7B377A35" w:rsidR="00292851" w:rsidRPr="00B27DAE" w:rsidRDefault="00E4449D" w:rsidP="00FC52CD">
      <w:pPr>
        <w:pStyle w:val="af8"/>
      </w:pPr>
      <w:r w:rsidRPr="00B27DAE">
        <w:t xml:space="preserve">Figure </w:t>
      </w:r>
      <w:r w:rsidR="00725FCC" w:rsidRPr="00B27DAE">
        <w:fldChar w:fldCharType="begin"/>
      </w:r>
      <w:r w:rsidR="00725FCC" w:rsidRPr="00B27DAE">
        <w:instrText xml:space="preserve"> SEQ Figure \* ARABIC </w:instrText>
      </w:r>
      <w:r w:rsidR="00725FCC" w:rsidRPr="00B27DAE">
        <w:fldChar w:fldCharType="separate"/>
      </w:r>
      <w:r w:rsidR="00277D72">
        <w:rPr>
          <w:noProof/>
        </w:rPr>
        <w:t>11</w:t>
      </w:r>
      <w:r w:rsidR="00725FCC" w:rsidRPr="00B27DAE">
        <w:rPr>
          <w:noProof/>
        </w:rPr>
        <w:fldChar w:fldCharType="end"/>
      </w:r>
      <w:r w:rsidRPr="00B27DAE">
        <w:rPr>
          <w:rFonts w:hint="eastAsia"/>
        </w:rPr>
        <w:t xml:space="preserve">. Computational time consumption by </w:t>
      </w:r>
      <w:r w:rsidR="00576129">
        <w:rPr>
          <w:rFonts w:hint="eastAsia"/>
        </w:rPr>
        <w:t>FF-</w:t>
      </w:r>
      <w:r w:rsidRPr="00B27DAE">
        <w:rPr>
          <w:rFonts w:hint="eastAsia"/>
        </w:rPr>
        <w:t xml:space="preserve">PINN (red), DEM (green) and </w:t>
      </w:r>
      <w:r w:rsidR="00344A42">
        <w:rPr>
          <w:rFonts w:hint="eastAsia"/>
        </w:rPr>
        <w:t>FEM</w:t>
      </w:r>
      <w:r w:rsidR="00344A42" w:rsidRPr="00B27DAE">
        <w:rPr>
          <w:rFonts w:hint="eastAsia"/>
        </w:rPr>
        <w:t xml:space="preserve"> </w:t>
      </w:r>
      <w:r w:rsidRPr="00B27DAE">
        <w:rPr>
          <w:rFonts w:hint="eastAsia"/>
        </w:rPr>
        <w:t xml:space="preserve">(blue) for </w:t>
      </w:r>
      <w:r w:rsidR="00E73926" w:rsidRPr="00B27DAE">
        <w:rPr>
          <w:rFonts w:hint="eastAsia"/>
        </w:rPr>
        <w:t xml:space="preserve">(a) </w:t>
      </w:r>
      <w:r w:rsidRPr="00B27DAE">
        <w:rPr>
          <w:rFonts w:hint="eastAsia"/>
        </w:rPr>
        <w:t>different simulation time</w:t>
      </w:r>
      <w:r w:rsidR="00E73926" w:rsidRPr="00B27DAE">
        <w:rPr>
          <w:rFonts w:hint="eastAsia"/>
        </w:rPr>
        <w:t xml:space="preserve"> and (b) different number of particles involved</w:t>
      </w:r>
      <w:r w:rsidRPr="00B27DAE">
        <w:rPr>
          <w:rFonts w:hint="eastAsia"/>
        </w:rPr>
        <w:t>.</w:t>
      </w:r>
    </w:p>
    <w:p w14:paraId="58160C34" w14:textId="3B30193A" w:rsidR="0093054F" w:rsidRPr="00B27DAE" w:rsidRDefault="0093054F" w:rsidP="0093054F">
      <w:pPr>
        <w:jc w:val="both"/>
      </w:pPr>
    </w:p>
    <w:p w14:paraId="0FE3BD49" w14:textId="178DE6C0" w:rsidR="003C6579" w:rsidRPr="00585231" w:rsidRDefault="00DA6EA0" w:rsidP="00DA6EA0">
      <w:pPr>
        <w:pStyle w:val="3"/>
        <w:rPr>
          <w:rFonts w:eastAsiaTheme="minorEastAsia"/>
        </w:rPr>
      </w:pPr>
      <w:r>
        <w:rPr>
          <w:rFonts w:eastAsiaTheme="minorEastAsia" w:hint="eastAsia"/>
        </w:rPr>
        <w:lastRenderedPageBreak/>
        <w:t xml:space="preserve">3.3 </w:t>
      </w:r>
      <w:r w:rsidR="00585231">
        <w:rPr>
          <w:rFonts w:eastAsiaTheme="minorEastAsia" w:hint="eastAsia"/>
        </w:rPr>
        <w:t>Orthokinetic interaction kernel</w:t>
      </w:r>
    </w:p>
    <w:p w14:paraId="237C9122" w14:textId="6423CCF5" w:rsidR="00523BB0" w:rsidRPr="00523BB0" w:rsidRDefault="001E1D10" w:rsidP="00523BB0">
      <w:pPr>
        <w:ind w:firstLine="420"/>
        <w:jc w:val="both"/>
      </w:pPr>
      <w:r w:rsidRPr="001E1D10">
        <w:t xml:space="preserve">The </w:t>
      </w:r>
      <w:r w:rsidR="00C86C1C">
        <w:rPr>
          <w:rFonts w:hint="eastAsia"/>
        </w:rPr>
        <w:t xml:space="preserve">orthokinetic </w:t>
      </w:r>
      <w:r w:rsidRPr="001E1D10">
        <w:t>collision kernel analysis elucidates the frequency-dependent characteristics of particle interactions under a combined acoustic and flow field. In the orthokinetic interaction framework, the agglomeration kernel</w:t>
      </w:r>
      <w:r>
        <w:rPr>
          <w:rFonts w:hint="eastAsia"/>
        </w:rPr>
        <w:t xml:space="preserve"> </w:t>
      </w:r>
      <w:r w:rsidR="00523BB0" w:rsidRPr="00523BB0">
        <w:t>quantifies the volumetric collision rate between two particles of diameters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00523BB0" w:rsidRPr="00523BB0">
        <w:t>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00523BB0" w:rsidRPr="00523BB0">
        <w:t> at time </w:t>
      </w:r>
      <m:oMath>
        <m:r>
          <w:rPr>
            <w:rFonts w:ascii="Cambria Math" w:hAnsi="Cambria Math"/>
          </w:rPr>
          <m:t>t</m:t>
        </m:r>
      </m:oMath>
      <w:r w:rsidR="00523BB0" w:rsidRPr="00523BB0">
        <w:t>. It is expressed as</w:t>
      </w:r>
      <w:r w:rsidR="008B7B8C">
        <w:rPr>
          <w:rFonts w:hint="eastAsia"/>
        </w:rPr>
        <w:t xml:space="preserve"> </w:t>
      </w:r>
      <w:r w:rsidR="00C77EAD">
        <w:fldChar w:fldCharType="begin"/>
      </w:r>
      <w:r w:rsidR="00106072">
        <w:instrText xml:space="preserve"> ADDIN ZOTERO_ITEM CSL_CITATION {"citationID":"bxvvfmVE","properties":{"formattedCitation":"[29]","plainCitation":"[29]","noteIndex":0},"citationItems":[{"id":288,"uris":["http://zotero.org/users/17226495/items/G6IJ5ZFV"],"itemData":{"id":288,"type":"article-journal","container-title":"Z. Physik.","page":"585–599","source":"Google Scholar","title":"Drei vortrage uber diffusion, brownsche molekularbewegung und koagulation von kolloidteilchen","volume":"17","author":[{"family":"Smoluchowski","given":"M.","dropping-particle":"von"}],"issued":{"date-parts":[["1916"]]}}}],"schema":"https://github.com/citation-style-language/schema/raw/master/csl-citation.json"} </w:instrText>
      </w:r>
      <w:r w:rsidR="00C77EAD">
        <w:fldChar w:fldCharType="separate"/>
      </w:r>
      <w:r w:rsidR="00106072" w:rsidRPr="00106072">
        <w:t>[29]</w:t>
      </w:r>
      <w:r w:rsidR="00C77EAD">
        <w:fldChar w:fldCharType="end"/>
      </w:r>
    </w:p>
    <w:p w14:paraId="5F6ED2E2" w14:textId="5A2B4DE3" w:rsidR="009B47A4" w:rsidRDefault="00000000" w:rsidP="004964B2">
      <w:pPr>
        <w:ind w:firstLine="420"/>
        <w:jc w:val="both"/>
      </w:pPr>
      <m:oMathPara>
        <m:oMath>
          <m:eqArr>
            <m:eqArrPr>
              <m:maxDist m:val="1"/>
              <m:ctrlPr>
                <w:rPr>
                  <w:rFonts w:ascii="Cambria Math" w:hAnsi="Cambria Math"/>
                </w:rPr>
              </m:ctrlPr>
            </m:eqArrPr>
            <m:e>
              <m:r>
                <w:rPr>
                  <w:rFonts w:ascii="Cambria Math" w:hAnsi="Cambria Math"/>
                </w:rPr>
                <m:t>K</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e>
                <m:sup>
                  <m:r>
                    <w:rPr>
                      <w:rFonts w:ascii="Cambria Math" w:hAnsi="Cambria Math"/>
                    </w:rPr>
                    <m:t>2</m:t>
                  </m:r>
                </m:sup>
              </m:sSup>
              <m:r>
                <w:rPr>
                  <w:rFonts w:ascii="Cambria Math" w:hAnsi="Cambria Math"/>
                </w:rPr>
                <m:t xml:space="preserve"> ⋅</m:t>
              </m:r>
              <m:r>
                <m:rPr>
                  <m:sty m:val="p"/>
                </m:rPr>
                <w:rPr>
                  <w:rFonts w:ascii="Cambria Math" w:hAnsi="Cambria Math"/>
                </w:rPr>
                <m:t>∣Δ</m:t>
              </m:r>
              <m:r>
                <w:rPr>
                  <w:rFonts w:ascii="Cambria Math" w:hAnsi="Cambria Math"/>
                </w:rPr>
                <m:t>v</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coll</m:t>
                  </m:r>
                </m:sub>
              </m:sSub>
              <m:d>
                <m:dPr>
                  <m:ctrlPr>
                    <w:rPr>
                      <w:rFonts w:ascii="Cambria Math" w:hAnsi="Cambria Math"/>
                    </w:rPr>
                  </m:ctrlPr>
                </m:dPr>
                <m:e>
                  <m:r>
                    <m:rPr>
                      <m:sty m:val="p"/>
                    </m:rPr>
                    <w:rPr>
                      <w:rFonts w:ascii="Cambria Math" w:hAnsi="Cambria Math"/>
                    </w:rPr>
                    <m:t>∣Δ</m:t>
                  </m:r>
                  <m:r>
                    <w:rPr>
                      <w:rFonts w:ascii="Cambria Math" w:hAnsi="Cambria Math"/>
                    </w:rPr>
                    <m:t>v</m:t>
                  </m:r>
                  <m:d>
                    <m:dPr>
                      <m:ctrlPr>
                        <w:rPr>
                          <w:rFonts w:ascii="Cambria Math" w:hAnsi="Cambria Math"/>
                          <w:i/>
                        </w:rPr>
                      </m:ctrlPr>
                    </m:dPr>
                    <m:e>
                      <m:r>
                        <w:rPr>
                          <w:rFonts w:ascii="Cambria Math" w:hAnsi="Cambria Math"/>
                        </w:rPr>
                        <m:t>t</m:t>
                      </m:r>
                    </m:e>
                  </m:d>
                  <m:r>
                    <m:rPr>
                      <m:sty m:val="p"/>
                    </m:rPr>
                    <w:rPr>
                      <w:rFonts w:ascii="Cambria Math" w:hAnsi="Cambria Math"/>
                    </w:rPr>
                    <m:t>∣</m:t>
                  </m:r>
                </m:e>
              </m:d>
              <m:r>
                <w:rPr>
                  <w:rFonts w:ascii="Cambria Math" w:hAnsi="Cambria Math"/>
                </w:rPr>
                <m:t>#</m:t>
              </m:r>
              <m:d>
                <m:dPr>
                  <m:ctrlPr>
                    <w:rPr>
                      <w:rFonts w:ascii="Cambria Math" w:hAnsi="Cambria Math"/>
                    </w:rPr>
                  </m:ctrlPr>
                </m:dPr>
                <m:e>
                  <m:r>
                    <m:rPr>
                      <m:sty m:val="p"/>
                    </m:rPr>
                    <w:rPr>
                      <w:rFonts w:ascii="Cambria Math"/>
                    </w:rPr>
                    <m:t>20</m:t>
                  </m:r>
                </m:e>
              </m:d>
              <m:ctrlPr>
                <w:rPr>
                  <w:rFonts w:ascii="Cambria Math" w:hAnsi="Cambria Math"/>
                  <w:i/>
                </w:rPr>
              </m:ctrlPr>
            </m:e>
          </m:eqArr>
          <m:r>
            <m:rPr>
              <m:sty m:val="p"/>
            </m:rPr>
            <w:br/>
          </m:r>
        </m:oMath>
      </m:oMathPara>
      <w:r w:rsidR="001A7A50" w:rsidRPr="001A7A50">
        <w:t> The first factor </w:t>
      </w:r>
      <m:oMath>
        <m:f>
          <m:fPr>
            <m:ctrlPr>
              <w:rPr>
                <w:rFonts w:ascii="Cambria Math" w:hAnsi="Cambria Math"/>
                <w:i/>
              </w:rPr>
            </m:ctrlPr>
          </m:fPr>
          <m:num>
            <m:r>
              <w:rPr>
                <w:rFonts w:ascii="Cambria Math" w:hAnsi="Cambria Math"/>
              </w:rPr>
              <m:t>π</m:t>
            </m:r>
          </m:num>
          <m:den>
            <m:r>
              <w:rPr>
                <w:rFonts w:ascii="Cambria Math" w:hAnsi="Cambria Math"/>
              </w:rPr>
              <m:t>4</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e>
          <m:sup>
            <m:r>
              <w:rPr>
                <w:rFonts w:ascii="Cambria Math" w:hAnsi="Cambria Math"/>
              </w:rPr>
              <m:t>2</m:t>
            </m:r>
          </m:sup>
        </m:sSup>
      </m:oMath>
      <w:r w:rsidR="001A7A50" w:rsidRPr="001A7A50">
        <w:t> is the geometric collision cross-section, representing the effective area within which two approaching particles will come into contact</w:t>
      </w:r>
      <w:r w:rsidR="00D81B18">
        <w:rPr>
          <w:rFonts w:hint="eastAsia"/>
        </w:rPr>
        <w:t xml:space="preserve"> </w:t>
      </w:r>
      <w:r w:rsidR="009E40C0">
        <w:fldChar w:fldCharType="begin"/>
      </w:r>
      <w:r w:rsidR="00106072">
        <w:instrText xml:space="preserve"> ADDIN ZOTERO_ITEM CSL_CITATION {"citationID":"7Uyj04QT","properties":{"formattedCitation":"[28]","plainCitation":"[28]","noteIndex":0},"citationItems":[{"id":45,"uris":["http://zotero.org/users/17226495/items/DV7RR55N"],"itemData":{"id":45,"type":"article-journal","container-title":"Journal of Aerosol Science","DOI":"10.1016/j.jaerosci.2005.03.004","issue":"1","page":"16–36","publisher":"Elsevier","source":"Google Scholar","title":"Modelling of acoustic agglomeration processes using the direct simulation Monte Carlo method","volume":"37","author":[{"family":"Sheng","given":"Changdong"},{"family":"Shen","given":"Xianglin"}],"issued":{"date-parts":[["2006"]]}}}],"schema":"https://github.com/citation-style-language/schema/raw/master/csl-citation.json"} </w:instrText>
      </w:r>
      <w:r w:rsidR="009E40C0">
        <w:fldChar w:fldCharType="separate"/>
      </w:r>
      <w:r w:rsidR="00106072" w:rsidRPr="00106072">
        <w:t>[28]</w:t>
      </w:r>
      <w:r w:rsidR="009E40C0">
        <w:fldChar w:fldCharType="end"/>
      </w:r>
      <w:r w:rsidR="001A7A50" w:rsidRPr="001A7A50">
        <w:t xml:space="preserve">. The second </w:t>
      </w:r>
      <w:r w:rsidR="006958CE" w:rsidRPr="006958CE">
        <w:rPr>
          <w:rFonts w:hint="eastAsia"/>
        </w:rPr>
        <w:t xml:space="preserve">factor </w:t>
      </w:r>
      <w:r w:rsidR="006958CE">
        <w:t>|</w:t>
      </w:r>
      <w:r w:rsidR="006958CE" w:rsidRPr="006958CE">
        <w:rPr>
          <w:rFonts w:hint="eastAsia"/>
        </w:rPr>
        <w:t>Δ</w:t>
      </w:r>
      <w:r w:rsidR="006958CE" w:rsidRPr="00354979">
        <w:rPr>
          <w:i/>
          <w:iCs/>
        </w:rPr>
        <w:t>v</w:t>
      </w:r>
      <w:r w:rsidR="00044401">
        <w:rPr>
          <w:rFonts w:hint="eastAsia"/>
        </w:rPr>
        <w:t>(t)</w:t>
      </w:r>
      <w:r w:rsidR="006958CE">
        <w:t>|</w:t>
      </w:r>
      <w:r w:rsidR="006958CE" w:rsidRPr="006958CE">
        <w:rPr>
          <w:rFonts w:hint="eastAsia"/>
        </w:rPr>
        <w:t xml:space="preserve"> is </w:t>
      </w:r>
      <w:r w:rsidR="001A7A50" w:rsidRPr="001A7A50">
        <w:t>the ensemble-averaged relative velocity between particle pairs at time </w:t>
      </w:r>
      <m:oMath>
        <m:r>
          <w:rPr>
            <w:rFonts w:ascii="Cambria Math" w:hAnsi="Cambria Math"/>
          </w:rPr>
          <m:t>t</m:t>
        </m:r>
      </m:oMath>
      <w:r w:rsidR="001A7A50" w:rsidRPr="001A7A50">
        <w:t>. The third factor </w:t>
      </w:r>
      <m:oMath>
        <m:sSub>
          <m:sSubPr>
            <m:ctrlPr>
              <w:rPr>
                <w:rFonts w:ascii="Cambria Math" w:hAnsi="Cambria Math"/>
              </w:rPr>
            </m:ctrlPr>
          </m:sSubPr>
          <m:e>
            <m:r>
              <w:rPr>
                <w:rFonts w:ascii="Cambria Math" w:hAnsi="Cambria Math"/>
              </w:rPr>
              <m:t>P</m:t>
            </m:r>
          </m:e>
          <m:sub>
            <m:r>
              <m:rPr>
                <m:sty m:val="p"/>
              </m:rPr>
              <w:rPr>
                <w:rFonts w:ascii="Cambria Math" w:hAnsi="Cambria Math"/>
              </w:rPr>
              <m:t>coll</m:t>
            </m:r>
          </m:sub>
        </m:sSub>
      </m:oMath>
      <w:r w:rsidR="001A7A50" w:rsidRPr="001A7A50">
        <w:t> is the collision adhesion probability.</w:t>
      </w:r>
      <w:r w:rsidR="00BC4661">
        <w:rPr>
          <w:rFonts w:hint="eastAsia"/>
        </w:rPr>
        <w:t xml:space="preserve"> </w:t>
      </w:r>
      <w:r w:rsidR="001A7A50" w:rsidRPr="001A7A50">
        <w:t>The relative velocity </w:t>
      </w:r>
      <w:r w:rsidR="006958CE">
        <w:t>|</w:t>
      </w:r>
      <w:r w:rsidR="006958CE" w:rsidRPr="006958CE">
        <w:rPr>
          <w:rFonts w:hint="eastAsia"/>
        </w:rPr>
        <w:t>Δ</w:t>
      </w:r>
      <w:r w:rsidR="006958CE" w:rsidRPr="00354979">
        <w:rPr>
          <w:i/>
          <w:iCs/>
        </w:rPr>
        <w:t>v</w:t>
      </w:r>
      <w:r w:rsidR="00044401" w:rsidRPr="006958CE">
        <w:rPr>
          <w:rFonts w:hint="eastAsia"/>
        </w:rPr>
        <w:t>(t)</w:t>
      </w:r>
      <w:r w:rsidR="006958CE">
        <w:t xml:space="preserve">| </w:t>
      </w:r>
      <w:r w:rsidR="000D5213">
        <w:t xml:space="preserve"> is</w:t>
      </w:r>
      <w:r w:rsidR="001A7A50" w:rsidRPr="001A7A50">
        <w:t xml:space="preserve"> the term directly supplied by the </w:t>
      </w:r>
      <w:r w:rsidR="00576129">
        <w:rPr>
          <w:rFonts w:hint="eastAsia"/>
        </w:rPr>
        <w:t>FF-</w:t>
      </w:r>
      <w:r w:rsidR="001A7A50" w:rsidRPr="001A7A50">
        <w:t xml:space="preserve">PINN model. </w:t>
      </w:r>
    </w:p>
    <w:p w14:paraId="74978728" w14:textId="772757EF" w:rsidR="006738DC" w:rsidRPr="006738DC" w:rsidRDefault="001A7A50" w:rsidP="004964B2">
      <w:pPr>
        <w:ind w:firstLine="420"/>
        <w:jc w:val="both"/>
      </w:pPr>
      <w:r w:rsidRPr="001A7A50">
        <w:t xml:space="preserve">At each simulation time step, the trained </w:t>
      </w:r>
      <w:r w:rsidR="00576129">
        <w:rPr>
          <w:rFonts w:hint="eastAsia"/>
        </w:rPr>
        <w:t>FF-</w:t>
      </w:r>
      <w:r w:rsidRPr="001A7A50">
        <w:t xml:space="preserve">PINN predicts the net force acting on every particle through its unified physical formulation, which couples the acoustic radiation force and the frequency-dependent Stokes drag within a single network. These predicted forces advance the particle velocities forward in time through explicit Euler integration. The relative velocity is then computed as the mean </w:t>
      </w:r>
      <w:r w:rsidR="005E4BB8" w:rsidRPr="005E4BB8">
        <w:rPr>
          <w:rFonts w:hint="eastAsia"/>
        </w:rPr>
        <w:t xml:space="preserve">of </w:t>
      </w:r>
      <w:r w:rsidR="005E4BB8">
        <w:t>||</w:t>
      </w:r>
      <w:r w:rsidR="005E4BB8" w:rsidRPr="00354979">
        <w:rPr>
          <w:i/>
          <w:iCs/>
        </w:rPr>
        <w:t>v</w:t>
      </w:r>
      <w:r w:rsidR="005E4BB8" w:rsidRPr="00354979">
        <w:rPr>
          <w:vertAlign w:val="subscript"/>
        </w:rPr>
        <w:t>i</w:t>
      </w:r>
      <w:r w:rsidR="005E4BB8" w:rsidRPr="005E4BB8">
        <w:rPr>
          <w:rFonts w:hint="eastAsia"/>
        </w:rPr>
        <w:t xml:space="preserve"> (t)</w:t>
      </w:r>
      <w:r w:rsidR="005E4BB8">
        <w:t xml:space="preserve"> - </w:t>
      </w:r>
      <w:proofErr w:type="spellStart"/>
      <w:r w:rsidR="005E4BB8" w:rsidRPr="00354979">
        <w:rPr>
          <w:i/>
          <w:iCs/>
        </w:rPr>
        <w:t>v</w:t>
      </w:r>
      <w:r w:rsidR="005E4BB8" w:rsidRPr="00354979">
        <w:rPr>
          <w:vertAlign w:val="subscript"/>
        </w:rPr>
        <w:t>j</w:t>
      </w:r>
      <w:proofErr w:type="spellEnd"/>
      <w:r w:rsidR="005E4BB8" w:rsidRPr="005E4BB8">
        <w:rPr>
          <w:rFonts w:hint="eastAsia"/>
        </w:rPr>
        <w:t xml:space="preserve"> (t)</w:t>
      </w:r>
      <w:r w:rsidR="005E4BB8">
        <w:t>||</w:t>
      </w:r>
      <w:r w:rsidR="005E4BB8" w:rsidRPr="005E4BB8">
        <w:rPr>
          <w:rFonts w:hint="eastAsia"/>
        </w:rPr>
        <w:t xml:space="preserve"> </w:t>
      </w:r>
      <w:r w:rsidRPr="001A7A50">
        <w:t xml:space="preserve">over an ensemble of randomly sampled particle pairs. Through this mechanism, the </w:t>
      </w:r>
      <w:r w:rsidR="00576129">
        <w:rPr>
          <w:rFonts w:hint="eastAsia"/>
        </w:rPr>
        <w:t>FF-</w:t>
      </w:r>
      <w:r w:rsidRPr="001A7A50">
        <w:t>PINN imprints its learned acoustic dynamics directly onto the collision kernel, so that all frequency-dependent and time-resolved features of the flow field are propagated into the final agglomeration rate.</w:t>
      </w:r>
      <w:r w:rsidR="002836D2">
        <w:rPr>
          <w:rFonts w:hint="eastAsia"/>
        </w:rPr>
        <w:t xml:space="preserve"> </w:t>
      </w:r>
      <w:r w:rsidR="006738DC" w:rsidRPr="006738DC">
        <w:t xml:space="preserve">The collision adhesion probability is modelled </w:t>
      </w:r>
      <w:r w:rsidR="006A3501" w:rsidRPr="006738DC">
        <w:t>empirical</w:t>
      </w:r>
      <w:r w:rsidR="006A3501">
        <w:rPr>
          <w:rFonts w:hint="eastAsia"/>
        </w:rPr>
        <w:t>ly</w:t>
      </w:r>
      <w:r w:rsidR="006A3501" w:rsidRPr="006738DC">
        <w:t xml:space="preserve"> </w:t>
      </w:r>
      <w:r w:rsidR="006738DC" w:rsidRPr="006738DC">
        <w:t>as</w:t>
      </w:r>
    </w:p>
    <w:p w14:paraId="7428F041" w14:textId="2370FAED" w:rsidR="006738DC" w:rsidRPr="004964B2" w:rsidRDefault="00000000" w:rsidP="006738DC">
      <w:pPr>
        <w:ind w:firstLine="420"/>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coll</m:t>
                  </m:r>
                </m:sub>
              </m:sSub>
              <m:d>
                <m:dPr>
                  <m:ctrlPr>
                    <w:rPr>
                      <w:rFonts w:ascii="Cambria Math" w:hAnsi="Cambria Math"/>
                      <w:i/>
                    </w:rPr>
                  </m:ctrlPr>
                </m:dPr>
                <m:e>
                  <m:r>
                    <w:rPr>
                      <w:rFonts w:ascii="Cambria Math" w:hAnsi="Cambria Math" w:hint="eastAsia"/>
                    </w:rPr>
                    <m:t>Δ</m:t>
                  </m:r>
                  <m:r>
                    <w:rPr>
                      <w:rFonts w:ascii="Cambria Math" w:hAnsi="Cambria Math"/>
                    </w:rPr>
                    <m:t>v</m:t>
                  </m:r>
                </m:e>
              </m:d>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∣Δv∣</m:t>
                          </m:r>
                        </m:num>
                        <m:den>
                          <m:sSub>
                            <m:sSubPr>
                              <m:ctrlPr>
                                <w:rPr>
                                  <w:rFonts w:ascii="Cambria Math" w:hAnsi="Cambria Math"/>
                                  <w:i/>
                                </w:rPr>
                              </m:ctrlPr>
                            </m:sSubPr>
                            <m:e>
                              <m:r>
                                <w:rPr>
                                  <w:rFonts w:ascii="Cambria Math" w:hAnsi="Cambria Math"/>
                                </w:rPr>
                                <m:t>v</m:t>
                              </m:r>
                            </m:e>
                            <m:sub>
                              <m:r>
                                <w:rPr>
                                  <w:rFonts w:ascii="Cambria Math" w:hAnsi="Cambria Math"/>
                                </w:rPr>
                                <m:t>s</m:t>
                              </m:r>
                            </m:sub>
                          </m:sSub>
                        </m:den>
                      </m:f>
                    </m:e>
                  </m:d>
                  <m:r>
                    <w:rPr>
                      <w:rFonts w:ascii="Cambria Math" w:hAnsi="Cambria Math"/>
                    </w:rPr>
                    <m:t xml:space="preserve"> </m:t>
                  </m:r>
                </m:e>
              </m:func>
              <m:r>
                <w:rPr>
                  <w:rFonts w:ascii="Cambria Math" w:hAnsi="Cambria Math"/>
                </w:rPr>
                <m:t>#</m:t>
              </m:r>
              <m:d>
                <m:dPr>
                  <m:ctrlPr>
                    <w:rPr>
                      <w:rFonts w:ascii="Cambria Math" w:hAnsi="Cambria Math"/>
                      <w:i/>
                    </w:rPr>
                  </m:ctrlPr>
                </m:dPr>
                <m:e>
                  <m:r>
                    <w:rPr>
                      <w:rFonts w:ascii="Cambria Math" w:hAnsi="Cambria Math"/>
                    </w:rPr>
                    <m:t>21</m:t>
                  </m:r>
                </m:e>
              </m:d>
            </m:e>
          </m:eqArr>
        </m:oMath>
      </m:oMathPara>
    </w:p>
    <w:p w14:paraId="6CB58A11" w14:textId="77777777" w:rsidR="004964B2" w:rsidRPr="004964B2" w:rsidRDefault="004964B2" w:rsidP="006738DC">
      <w:pPr>
        <w:ind w:firstLine="420"/>
        <w:jc w:val="both"/>
      </w:pPr>
    </w:p>
    <w:p w14:paraId="4B4C23A5" w14:textId="0CA161B0" w:rsidR="004B38B2" w:rsidRDefault="00103E78" w:rsidP="002836D2">
      <w:pPr>
        <w:jc w:val="both"/>
      </w:pPr>
      <w:r w:rsidRPr="00103E78">
        <w:t xml:space="preserve">where </w:t>
      </w:r>
      <w:r w:rsidRPr="00354979">
        <w:rPr>
          <w:i/>
          <w:iCs/>
        </w:rPr>
        <w:t>v</w:t>
      </w:r>
      <w:r w:rsidRPr="00354979">
        <w:rPr>
          <w:vertAlign w:val="subscript"/>
        </w:rPr>
        <w:t>s</w:t>
      </w:r>
      <w:r w:rsidRPr="00103E78">
        <w:t>=0.02</w:t>
      </w:r>
      <w:r>
        <w:t xml:space="preserve"> </w:t>
      </w:r>
      <w:r w:rsidRPr="00103E78">
        <w:t xml:space="preserve">m/s is a </w:t>
      </w:r>
      <w:r w:rsidR="006738DC" w:rsidRPr="006738DC">
        <w:t xml:space="preserve">characteristic velocity scale. </w:t>
      </w:r>
      <w:r w:rsidR="00737995" w:rsidRPr="00737995">
        <w:t>This</w:t>
      </w:r>
      <w:r w:rsidR="00737995">
        <w:rPr>
          <w:rFonts w:hint="eastAsia"/>
        </w:rPr>
        <w:t xml:space="preserve"> term</w:t>
      </w:r>
      <w:r w:rsidR="00737995" w:rsidRPr="00737995">
        <w:t xml:space="preserve"> ensures that the collision probability remains within [0, 1], </w:t>
      </w:r>
      <w:r w:rsidR="00613ECF">
        <w:t>exhibits</w:t>
      </w:r>
      <w:r w:rsidR="00737995" w:rsidRPr="00737995">
        <w:t xml:space="preserve"> proportional</w:t>
      </w:r>
      <w:r w:rsidR="00687150">
        <w:rPr>
          <w:rFonts w:hint="eastAsia"/>
        </w:rPr>
        <w:t>ity</w:t>
      </w:r>
      <w:r w:rsidR="00737995" w:rsidRPr="00737995">
        <w:t xml:space="preserve"> with relative velocity at low speeds</w:t>
      </w:r>
      <w:r w:rsidR="00576822">
        <w:rPr>
          <w:rFonts w:hint="eastAsia"/>
        </w:rPr>
        <w:t xml:space="preserve"> </w:t>
      </w:r>
      <w:r w:rsidR="00737995" w:rsidRPr="00737995">
        <w:t>and saturates to unity as relative velocity increases.</w:t>
      </w:r>
      <w:r w:rsidR="00F8598E">
        <w:rPr>
          <w:rFonts w:hint="eastAsia"/>
        </w:rPr>
        <w:t xml:space="preserve"> </w:t>
      </w:r>
    </w:p>
    <w:p w14:paraId="5771E511" w14:textId="77777777" w:rsidR="00FA4596" w:rsidRDefault="00F8598E" w:rsidP="004B38B2">
      <w:pPr>
        <w:ind w:firstLine="420"/>
        <w:jc w:val="both"/>
      </w:pPr>
      <w:r w:rsidRPr="00F8598E">
        <w:t>Fig. 12(a) presents the temporal evolution of the mean collision kernel over one acoustic period for excitation frequencies from 8 kHz to 16 kHz. The kernel reaches its local maxima at the nodal instants of the standing wave. At these moments</w:t>
      </w:r>
      <w:r w:rsidR="009607EF">
        <w:rPr>
          <w:rFonts w:hint="eastAsia"/>
        </w:rPr>
        <w:t>,</w:t>
      </w:r>
      <w:r w:rsidRPr="00F8598E">
        <w:t xml:space="preserve"> the instantaneous sound pressure passes through zero</w:t>
      </w:r>
      <w:r w:rsidR="007F5FD4">
        <w:rPr>
          <w:rFonts w:hint="eastAsia"/>
        </w:rPr>
        <w:t>.</w:t>
      </w:r>
      <w:r w:rsidRPr="00F8598E">
        <w:t xml:space="preserve"> </w:t>
      </w:r>
      <w:r w:rsidR="007F5FD4">
        <w:rPr>
          <w:rFonts w:hint="eastAsia"/>
        </w:rPr>
        <w:t>T</w:t>
      </w:r>
      <w:r w:rsidRPr="00F8598E">
        <w:t xml:space="preserve">he </w:t>
      </w:r>
      <w:r w:rsidR="00CB64A9">
        <w:rPr>
          <w:rFonts w:hint="eastAsia"/>
        </w:rPr>
        <w:t xml:space="preserve">local </w:t>
      </w:r>
      <w:r w:rsidRPr="00F8598E">
        <w:t xml:space="preserve">Stokes drag force </w:t>
      </w:r>
      <w:r w:rsidR="00CB64A9">
        <w:rPr>
          <w:rFonts w:hint="eastAsia"/>
        </w:rPr>
        <w:t>becomes maximum</w:t>
      </w:r>
      <w:r w:rsidRPr="00F8598E">
        <w:t xml:space="preserve"> and particles experience the greatest net acceleration. The resulting peak in relative velocity therefore </w:t>
      </w:r>
      <w:r w:rsidR="001A18B0" w:rsidRPr="00F8598E">
        <w:t>leads to</w:t>
      </w:r>
      <w:r w:rsidRPr="00F8598E">
        <w:t xml:space="preserve"> a corresponding peak in the collision kernel. As excitation frequency increases, two systematic trends emerge. </w:t>
      </w:r>
    </w:p>
    <w:p w14:paraId="41C293DC" w14:textId="262D4B78" w:rsidR="00487D08" w:rsidRDefault="00F8598E" w:rsidP="004B38B2">
      <w:pPr>
        <w:ind w:firstLine="420"/>
        <w:jc w:val="both"/>
      </w:pPr>
      <w:r w:rsidRPr="00F8598E">
        <w:t>First</w:t>
      </w:r>
      <w:r w:rsidR="008562F1">
        <w:t>ly</w:t>
      </w:r>
      <w:r w:rsidRPr="00F8598E">
        <w:t xml:space="preserve">, the peak kernel magnitude decreases progressively. At higher frequencies the acoustic period shortens, and particles whose relaxation time is not negligibly small relative to the period cannot fully follow the rapid oscillations. Their translational response is suppressed, relative velocity is reduced, and the collision probability falls accordingly. </w:t>
      </w:r>
      <w:r w:rsidR="008562F1">
        <w:t>Next</w:t>
      </w:r>
      <w:r w:rsidRPr="00F8598E">
        <w:t>, the temporal profile of the kernel shifts toward earlier times within the period. Higher frequencies compress the characteristic timescale of particle response, so that the maximum collision probability is reached sooner within each cycle.</w:t>
      </w:r>
      <w:r>
        <w:rPr>
          <w:rFonts w:hint="eastAsia"/>
        </w:rPr>
        <w:t xml:space="preserve"> </w:t>
      </w:r>
    </w:p>
    <w:p w14:paraId="03D0C294" w14:textId="6E8364E5" w:rsidR="001E1D10" w:rsidRDefault="00F8598E" w:rsidP="00354979">
      <w:pPr>
        <w:ind w:firstLine="420"/>
        <w:jc w:val="both"/>
      </w:pPr>
      <w:r w:rsidRPr="00F8598E">
        <w:t xml:space="preserve">Fig. 12(b) shows the spatial distribution of the collision kernel as a function of particle diameter pair at 8 kHz and 16 kHz. The overall kernel magnitude is substantially higher at 8 kHz than at 16 kHz, consistent with the temporal results and </w:t>
      </w:r>
      <w:r w:rsidRPr="00F8598E">
        <w:lastRenderedPageBreak/>
        <w:t xml:space="preserve">confirming that lower frequencies promote more effective dynamic coupling between particles and the oscillatory flow. In both cases, the kernel increases markedly with increasing size disparity between the two colliding particles. Particles of unequal diameter possess different inertial relaxation times and therefore develop stronger differential motion in response to the same acoustic forcing, which amplifies relative velocity and raises the collision probability. Taken together, these results show that both excitation frequency and particle size contrast govern the efficiency of </w:t>
      </w:r>
      <w:r w:rsidR="00111170">
        <w:rPr>
          <w:rFonts w:hint="eastAsia"/>
        </w:rPr>
        <w:t>AA</w:t>
      </w:r>
      <w:r w:rsidRPr="00F8598E">
        <w:t>, with lower frequencies and larger diameter differences promoting higher collision kernels through enhanced relative particle dynamics</w:t>
      </w:r>
      <w:r>
        <w:rPr>
          <w:rFonts w:hint="eastAsia"/>
        </w:rPr>
        <w:t xml:space="preserve"> </w:t>
      </w:r>
      <w:r>
        <w:fldChar w:fldCharType="begin"/>
      </w:r>
      <w:r>
        <w:instrText xml:space="preserve"> ADDIN ZOTERO_ITEM CSL_CITATION {"citationID":"MX8egvrF","properties":{"formattedCitation":"[14]","plainCitation":"[14]","noteIndex":0},"citationItems":[{"id":76,"uris":["http://zotero.org/users/17226495/items/AFUHM5F9"],"itemData":{"id":76,"type":"article-journal","container-title":"Journal of aerosol science","DOI":"10.1016/j.jaerosci.2005.05.008","issue":"4","page":"540–553","publisher":"Elsevier","source":"Google Scholar","title":"The effects of orthokinetic collision, acoustic wake, and gravity on acoustic agglomeration of polydisperse aerosols","volume":"37","author":[{"family":"Dong","given":"Shaozeng"},{"family":"Lipkens","given":"Bart"},{"family":"Cameron","given":"T. M."}],"issued":{"date-parts":[["2006"]]}}}],"schema":"https://github.com/citation-style-language/schema/raw/master/csl-citation.json"} </w:instrText>
      </w:r>
      <w:r>
        <w:fldChar w:fldCharType="separate"/>
      </w:r>
      <w:r w:rsidRPr="00F8598E">
        <w:t>[14]</w:t>
      </w:r>
      <w:r>
        <w:fldChar w:fldCharType="end"/>
      </w:r>
      <w:r w:rsidRPr="00F8598E">
        <w:t>.</w:t>
      </w:r>
    </w:p>
    <w:p w14:paraId="25A8580F" w14:textId="6193F049" w:rsidR="00194F5C" w:rsidRPr="00B27DAE" w:rsidRDefault="00942AD4" w:rsidP="00194F5C">
      <w:pPr>
        <w:jc w:val="both"/>
      </w:pPr>
      <w:r w:rsidRPr="00B27DAE">
        <w:rPr>
          <w:noProof/>
        </w:rPr>
        <w:lastRenderedPageBreak/>
        <w:drawing>
          <wp:inline distT="0" distB="0" distL="0" distR="0" wp14:anchorId="4D44D5DC" wp14:editId="20EE9D02">
            <wp:extent cx="5273742" cy="2966739"/>
            <wp:effectExtent l="0" t="0" r="0" b="0"/>
            <wp:docPr id="178013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465" name="图片 1"/>
                    <pic:cNvPicPr/>
                  </pic:nvPicPr>
                  <pic:blipFill>
                    <a:blip r:embed="rId31">
                      <a:extLst>
                        <a:ext uri="{28A0092B-C50C-407E-A947-70E740481C1C}">
                          <a14:useLocalDpi xmlns:a14="http://schemas.microsoft.com/office/drawing/2010/main" val="0"/>
                        </a:ext>
                      </a:extLst>
                    </a:blip>
                    <a:stretch>
                      <a:fillRect/>
                    </a:stretch>
                  </pic:blipFill>
                  <pic:spPr>
                    <a:xfrm>
                      <a:off x="0" y="0"/>
                      <a:ext cx="5273742" cy="2966739"/>
                    </a:xfrm>
                    <a:prstGeom prst="rect">
                      <a:avLst/>
                    </a:prstGeom>
                  </pic:spPr>
                </pic:pic>
              </a:graphicData>
            </a:graphic>
          </wp:inline>
        </w:drawing>
      </w:r>
      <w:r w:rsidR="00194F5C" w:rsidRPr="00194F5C">
        <w:rPr>
          <w:noProof/>
        </w:rPr>
        <w:drawing>
          <wp:inline distT="0" distB="0" distL="0" distR="0" wp14:anchorId="3AAE82D4" wp14:editId="7A4FEAB7">
            <wp:extent cx="5252451" cy="2399030"/>
            <wp:effectExtent l="0" t="0" r="0" b="0"/>
            <wp:docPr id="241525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25757"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52451" cy="2399030"/>
                    </a:xfrm>
                    <a:prstGeom prst="rect">
                      <a:avLst/>
                    </a:prstGeom>
                  </pic:spPr>
                </pic:pic>
              </a:graphicData>
            </a:graphic>
          </wp:inline>
        </w:drawing>
      </w:r>
    </w:p>
    <w:p w14:paraId="6688CB3A" w14:textId="04EC9CDE" w:rsidR="00942AD4" w:rsidRPr="00354979" w:rsidRDefault="00725FCC" w:rsidP="00354979">
      <w:pPr>
        <w:jc w:val="both"/>
        <w:rPr>
          <w:sz w:val="21"/>
          <w:szCs w:val="21"/>
        </w:rPr>
      </w:pPr>
      <w:r w:rsidRPr="00354979">
        <w:rPr>
          <w:i/>
          <w:iCs/>
          <w:sz w:val="21"/>
          <w:szCs w:val="21"/>
        </w:rPr>
        <w:t xml:space="preserve">Figure </w:t>
      </w:r>
      <w:r w:rsidR="00277D72">
        <w:rPr>
          <w:rFonts w:hint="eastAsia"/>
          <w:i/>
          <w:sz w:val="21"/>
          <w:szCs w:val="21"/>
        </w:rPr>
        <w:t>12</w:t>
      </w:r>
      <w:r w:rsidRPr="00354979">
        <w:rPr>
          <w:i/>
          <w:sz w:val="21"/>
          <w:szCs w:val="21"/>
        </w:rPr>
        <w:t>.</w:t>
      </w:r>
      <w:r w:rsidRPr="00354979">
        <w:rPr>
          <w:i/>
          <w:iCs/>
          <w:sz w:val="21"/>
          <w:szCs w:val="21"/>
        </w:rPr>
        <w:t xml:space="preserve"> </w:t>
      </w:r>
      <w:r w:rsidR="005D77C1" w:rsidRPr="00354979">
        <w:rPr>
          <w:i/>
          <w:iCs/>
          <w:sz w:val="21"/>
          <w:szCs w:val="21"/>
        </w:rPr>
        <w:t>Heatmap representing variation of c</w:t>
      </w:r>
      <w:r w:rsidRPr="00354979">
        <w:rPr>
          <w:i/>
          <w:iCs/>
          <w:sz w:val="21"/>
          <w:szCs w:val="21"/>
        </w:rPr>
        <w:t>ollision kernel</w:t>
      </w:r>
      <w:r w:rsidR="005D77C1" w:rsidRPr="00354979">
        <w:rPr>
          <w:i/>
          <w:iCs/>
          <w:sz w:val="21"/>
          <w:szCs w:val="21"/>
        </w:rPr>
        <w:t>s</w:t>
      </w:r>
      <w:r w:rsidRPr="00354979">
        <w:rPr>
          <w:i/>
          <w:iCs/>
          <w:sz w:val="21"/>
          <w:szCs w:val="21"/>
        </w:rPr>
        <w:t xml:space="preserve"> </w:t>
      </w:r>
      <w:r w:rsidR="00E97ABA" w:rsidRPr="00354979">
        <w:rPr>
          <w:i/>
          <w:iCs/>
          <w:sz w:val="21"/>
          <w:szCs w:val="21"/>
        </w:rPr>
        <w:t xml:space="preserve">with respect to different </w:t>
      </w:r>
      <w:r w:rsidR="0053791C" w:rsidRPr="00354979">
        <w:rPr>
          <w:i/>
          <w:iCs/>
          <w:sz w:val="21"/>
          <w:szCs w:val="21"/>
        </w:rPr>
        <w:t>(a) time</w:t>
      </w:r>
      <w:r w:rsidR="0027186A" w:rsidRPr="00354979">
        <w:rPr>
          <w:i/>
          <w:iCs/>
          <w:sz w:val="21"/>
          <w:szCs w:val="21"/>
        </w:rPr>
        <w:t xml:space="preserve"> within a cycle</w:t>
      </w:r>
      <w:r w:rsidR="00C51B41" w:rsidRPr="00354979">
        <w:rPr>
          <w:i/>
          <w:iCs/>
          <w:sz w:val="21"/>
          <w:szCs w:val="21"/>
        </w:rPr>
        <w:t xml:space="preserve"> under different excitation frequency</w:t>
      </w:r>
      <w:r w:rsidR="0027186A" w:rsidRPr="00354979">
        <w:rPr>
          <w:i/>
          <w:iCs/>
          <w:sz w:val="21"/>
          <w:szCs w:val="21"/>
        </w:rPr>
        <w:t xml:space="preserve"> and (b) </w:t>
      </w:r>
      <w:r w:rsidR="00AB27B5" w:rsidRPr="00354979">
        <w:rPr>
          <w:i/>
          <w:iCs/>
          <w:sz w:val="21"/>
          <w:szCs w:val="21"/>
        </w:rPr>
        <w:t>combinations of sizes</w:t>
      </w:r>
      <w:r w:rsidR="00C83074" w:rsidRPr="00354979">
        <w:rPr>
          <w:i/>
          <w:iCs/>
          <w:sz w:val="21"/>
          <w:szCs w:val="21"/>
        </w:rPr>
        <w:t xml:space="preserve"> for two particles involved in a collision</w:t>
      </w:r>
      <w:r w:rsidR="00AB27B5" w:rsidRPr="00354979">
        <w:rPr>
          <w:i/>
          <w:iCs/>
          <w:sz w:val="21"/>
          <w:szCs w:val="21"/>
        </w:rPr>
        <w:t>.</w:t>
      </w:r>
    </w:p>
    <w:p w14:paraId="15253EC3" w14:textId="2DA42BA4" w:rsidR="0053115E" w:rsidRPr="00B27DAE" w:rsidRDefault="0053115E" w:rsidP="00354979">
      <w:pPr>
        <w:pStyle w:val="1"/>
      </w:pPr>
      <w:r w:rsidRPr="00B27DAE">
        <w:rPr>
          <w:rFonts w:hint="eastAsia"/>
        </w:rPr>
        <w:t>Conclusion</w:t>
      </w:r>
    </w:p>
    <w:p w14:paraId="5C16484A" w14:textId="044AB3A3" w:rsidR="00F63554" w:rsidRDefault="00F63554" w:rsidP="00F63554">
      <w:pPr>
        <w:ind w:firstLine="420"/>
        <w:jc w:val="both"/>
      </w:pPr>
      <w:r>
        <w:t xml:space="preserve">In this work, a Fourier-featured physics-informed neural network framework was developed to accelerate particle-resolved </w:t>
      </w:r>
      <w:r w:rsidR="00111170">
        <w:rPr>
          <w:rFonts w:hint="eastAsia"/>
        </w:rPr>
        <w:t>AA</w:t>
      </w:r>
      <w:r>
        <w:t xml:space="preserve"> simulations by replacing the repeated evaluation of sound pressure gradient force and Stokes drag. By decomposing the </w:t>
      </w:r>
      <w:r>
        <w:lastRenderedPageBreak/>
        <w:t>acoustic forcing into spatial, temporal and velocity-dependent components, the proposed FF-PINN preserves the governing physics while significantly simplifying the learning task. The introduction of Fourier feature encoding further enables accurate representation of the periodic acoustic field and ensures stable convergence within a short training time.</w:t>
      </w:r>
    </w:p>
    <w:p w14:paraId="7D722A3C" w14:textId="40DA3687" w:rsidR="00F63554" w:rsidRDefault="00F63554" w:rsidP="00F63554">
      <w:pPr>
        <w:ind w:firstLine="420"/>
        <w:jc w:val="both"/>
      </w:pPr>
      <w:r>
        <w:t>The proposed model was comprehensively validated against FEM and DEM benchmarks. The predicted particle concentration distributions, transport trajectories</w:t>
      </w:r>
      <w:r w:rsidR="003D72D6">
        <w:rPr>
          <w:rFonts w:hint="eastAsia"/>
        </w:rPr>
        <w:t xml:space="preserve"> </w:t>
      </w:r>
      <w:r>
        <w:t>and collision behaviors showed strong agreement with the reference solutions, with concentration errors remaining below 6</w:t>
      </w:r>
      <w:r>
        <w:rPr>
          <w:rFonts w:hint="eastAsia"/>
        </w:rPr>
        <w:t>%</w:t>
      </w:r>
      <w:r>
        <w:t xml:space="preserve"> </w:t>
      </w:r>
      <w:r>
        <w:rPr>
          <w:rFonts w:hint="eastAsia"/>
        </w:rPr>
        <w:t>with</w:t>
      </w:r>
      <w:r>
        <w:t xml:space="preserve"> component-wise prediction errors below 0.01</w:t>
      </w:r>
      <w:r>
        <w:rPr>
          <w:rFonts w:hint="eastAsia"/>
        </w:rPr>
        <w:t>%</w:t>
      </w:r>
      <w:r>
        <w:t>. These results confirm that the FF-PINN accurately captures the dominant particle dynamics governed by acoustic forcing and viscous drag.</w:t>
      </w:r>
      <w:r>
        <w:rPr>
          <w:rFonts w:hint="eastAsia"/>
        </w:rPr>
        <w:t xml:space="preserve"> The study </w:t>
      </w:r>
      <w:r w:rsidR="00336EC5">
        <w:t>achieved</w:t>
      </w:r>
      <w:r>
        <w:rPr>
          <w:rFonts w:hint="eastAsia"/>
        </w:rPr>
        <w:t xml:space="preserve"> </w:t>
      </w:r>
      <w:r>
        <w:t xml:space="preserve">substantial improvement in computational efficiency. </w:t>
      </w:r>
      <w:r w:rsidR="00086969" w:rsidRPr="00086969">
        <w:t xml:space="preserve">Compared with FEM, the proposed FF-PINN achieves </w:t>
      </w:r>
      <w:r w:rsidR="00136D2B">
        <w:rPr>
          <w:rFonts w:hint="eastAsia"/>
        </w:rPr>
        <w:t>significant</w:t>
      </w:r>
      <w:r w:rsidR="00086969" w:rsidRPr="00086969">
        <w:t xml:space="preserve"> speedup for simulations involving </w:t>
      </w:r>
      <w:r w:rsidR="00101460">
        <w:rPr>
          <w:rFonts w:hint="eastAsia"/>
        </w:rPr>
        <w:t>massive</w:t>
      </w:r>
      <w:r w:rsidR="00086969" w:rsidRPr="00086969">
        <w:t xml:space="preserve"> particles</w:t>
      </w:r>
      <w:r w:rsidR="00101460">
        <w:rPr>
          <w:rFonts w:hint="eastAsia"/>
        </w:rPr>
        <w:t xml:space="preserve"> and timesteps</w:t>
      </w:r>
      <w:r w:rsidR="00136D2B">
        <w:rPr>
          <w:rFonts w:hint="eastAsia"/>
        </w:rPr>
        <w:t xml:space="preserve">. </w:t>
      </w:r>
      <w:r>
        <w:t>This efficiency gain makes large-scale and long-duration particle simulations computationally practical, especially for parametric studies involving large particle populations and wide acoustic operating ranges.</w:t>
      </w:r>
    </w:p>
    <w:p w14:paraId="3861AFCE" w14:textId="2CF04A33" w:rsidR="0053115E" w:rsidRDefault="00F63554" w:rsidP="00F63554">
      <w:pPr>
        <w:ind w:firstLine="420"/>
        <w:jc w:val="both"/>
      </w:pPr>
      <w:r>
        <w:t xml:space="preserve">Leveraging this accelerated framework, systematic investigations were carried out on the effects of </w:t>
      </w:r>
      <w:r w:rsidR="00B73A25">
        <w:rPr>
          <w:rFonts w:hint="eastAsia"/>
        </w:rPr>
        <w:t>SPL</w:t>
      </w:r>
      <w:r>
        <w:t xml:space="preserve">, excitation frequency, particle density and particle size disparity. The results reveal that stronger acoustic intensity enhances particle migration and collision probability, while increasing frequency and particle density suppress transport due to inertial limitations. In addition, lower excitation frequencies and larger particle size differences were found to promote orthokinetic collision kernels through stronger </w:t>
      </w:r>
      <w:r>
        <w:lastRenderedPageBreak/>
        <w:t xml:space="preserve">differential motion. These findings provide important physical insights into the coupled roles of acoustic forcing and particle inertia in </w:t>
      </w:r>
      <w:r w:rsidR="00111170">
        <w:rPr>
          <w:rFonts w:hint="eastAsia"/>
        </w:rPr>
        <w:t>AA</w:t>
      </w:r>
      <w:r>
        <w:t>.</w:t>
      </w:r>
      <w:r>
        <w:rPr>
          <w:rFonts w:hint="eastAsia"/>
        </w:rPr>
        <w:t xml:space="preserve"> </w:t>
      </w:r>
      <w:r>
        <w:t xml:space="preserve">Overall, the proposed FF-PINN framework offers an accurate, efficient and scalable tool for predicting particle transport and interaction statistics in acoustic fields. It establishes a strong foundation for future integration of more complex mechanisms, including acoustic wake effects and mutual radiation pressure interactions, toward high-fidelity large-scale </w:t>
      </w:r>
      <w:r w:rsidR="00111170">
        <w:rPr>
          <w:rFonts w:hint="eastAsia"/>
        </w:rPr>
        <w:t>AA</w:t>
      </w:r>
      <w:r>
        <w:t xml:space="preserve"> simulations.</w:t>
      </w:r>
    </w:p>
    <w:p w14:paraId="792FE0EE" w14:textId="77777777" w:rsidR="00F63554" w:rsidRPr="00B27DAE" w:rsidRDefault="00F63554" w:rsidP="0053115E"/>
    <w:p w14:paraId="361F1A8C" w14:textId="77777777" w:rsidR="00B366DA" w:rsidRPr="00B27DAE" w:rsidRDefault="00B366DA" w:rsidP="00354979">
      <w:pPr>
        <w:pStyle w:val="1"/>
        <w:rPr>
          <w:rFonts w:eastAsia="SimSun"/>
        </w:rPr>
      </w:pPr>
      <w:r w:rsidRPr="00B27DAE">
        <w:t>CRediT authorship contribution statement</w:t>
      </w:r>
    </w:p>
    <w:p w14:paraId="624A3FA7" w14:textId="77F0ACE3" w:rsidR="00B366DA" w:rsidRPr="00B27DAE" w:rsidRDefault="00B366DA" w:rsidP="00B366DA">
      <w:r w:rsidRPr="00B27DAE">
        <w:rPr>
          <w:rFonts w:hint="eastAsia"/>
          <w:b/>
          <w:bCs/>
        </w:rPr>
        <w:t>Hang Yin</w:t>
      </w:r>
      <w:r w:rsidRPr="00B27DAE">
        <w:t>: Conceptualization</w:t>
      </w:r>
      <w:r w:rsidRPr="00B27DAE">
        <w:rPr>
          <w:rFonts w:hint="eastAsia"/>
        </w:rPr>
        <w:t>,</w:t>
      </w:r>
      <w:r w:rsidRPr="00B27DAE">
        <w:t xml:space="preserve"> Methodology, Simulation,</w:t>
      </w:r>
      <w:r w:rsidRPr="00B27DAE">
        <w:rPr>
          <w:rFonts w:hint="eastAsia"/>
        </w:rPr>
        <w:t xml:space="preserve"> </w:t>
      </w:r>
      <w:r w:rsidRPr="00B27DAE">
        <w:t>Data curation</w:t>
      </w:r>
      <w:r w:rsidRPr="00B27DAE">
        <w:rPr>
          <w:rFonts w:hint="eastAsia"/>
        </w:rPr>
        <w:t xml:space="preserve">, </w:t>
      </w:r>
      <w:r w:rsidRPr="00B27DAE">
        <w:t>Formal analysis, Writing - original draft.</w:t>
      </w:r>
      <w:r w:rsidRPr="00B27DAE">
        <w:rPr>
          <w:b/>
        </w:rPr>
        <w:t xml:space="preserve"> </w:t>
      </w:r>
      <w:r w:rsidRPr="00B27DAE">
        <w:rPr>
          <w:rFonts w:hint="eastAsia"/>
          <w:b/>
        </w:rPr>
        <w:t xml:space="preserve">Pengzhan Liu: </w:t>
      </w:r>
      <w:r w:rsidRPr="00B27DAE">
        <w:rPr>
          <w:bCs/>
        </w:rPr>
        <w:t>Writing – review &amp; editing</w:t>
      </w:r>
      <w:r w:rsidRPr="00B27DAE">
        <w:rPr>
          <w:rFonts w:hint="eastAsia"/>
          <w:b/>
        </w:rPr>
        <w:t xml:space="preserve">. </w:t>
      </w:r>
      <w:r w:rsidRPr="00B27DAE">
        <w:rPr>
          <w:b/>
        </w:rPr>
        <w:t>B</w:t>
      </w:r>
      <w:r w:rsidRPr="00B27DAE">
        <w:rPr>
          <w:rFonts w:hint="eastAsia"/>
          <w:b/>
        </w:rPr>
        <w:t>ing</w:t>
      </w:r>
      <w:r w:rsidRPr="00B27DAE">
        <w:rPr>
          <w:b/>
        </w:rPr>
        <w:t xml:space="preserve"> F</w:t>
      </w:r>
      <w:r w:rsidRPr="00B27DAE">
        <w:rPr>
          <w:rFonts w:hint="eastAsia"/>
          <w:b/>
        </w:rPr>
        <w:t>eng</w:t>
      </w:r>
      <w:r w:rsidRPr="00B27DAE">
        <w:rPr>
          <w:b/>
        </w:rPr>
        <w:t xml:space="preserve"> N</w:t>
      </w:r>
      <w:r w:rsidRPr="00B27DAE">
        <w:rPr>
          <w:rFonts w:hint="eastAsia"/>
          <w:b/>
        </w:rPr>
        <w:t>g</w:t>
      </w:r>
      <w:r w:rsidRPr="00B27DAE">
        <w:t>: Conceptualization</w:t>
      </w:r>
      <w:r w:rsidRPr="00B27DAE">
        <w:rPr>
          <w:rFonts w:hint="eastAsia"/>
        </w:rPr>
        <w:t xml:space="preserve">, </w:t>
      </w:r>
      <w:r w:rsidRPr="00B27DAE">
        <w:t>Supervision, Funding acquisition, Writing - review &amp; editing.</w:t>
      </w:r>
    </w:p>
    <w:p w14:paraId="5578DEDB" w14:textId="77777777" w:rsidR="00B366DA" w:rsidRPr="00B27DAE" w:rsidRDefault="00B366DA" w:rsidP="00354979">
      <w:pPr>
        <w:pStyle w:val="1"/>
        <w:rPr>
          <w:rFonts w:eastAsia="SimSun"/>
        </w:rPr>
      </w:pPr>
      <w:bookmarkStart w:id="0" w:name="_Hlk148360483"/>
      <w:r w:rsidRPr="00B27DAE">
        <w:t xml:space="preserve">Declaration of </w:t>
      </w:r>
      <w:r w:rsidRPr="00B27DAE">
        <w:rPr>
          <w:rFonts w:hint="eastAsia"/>
        </w:rPr>
        <w:t>c</w:t>
      </w:r>
      <w:r w:rsidRPr="00B27DAE">
        <w:t xml:space="preserve">ompeting </w:t>
      </w:r>
      <w:r w:rsidRPr="00B27DAE">
        <w:rPr>
          <w:rFonts w:hint="eastAsia"/>
        </w:rPr>
        <w:t>i</w:t>
      </w:r>
      <w:r w:rsidRPr="00B27DAE">
        <w:t>nterest</w:t>
      </w:r>
    </w:p>
    <w:p w14:paraId="190A54B2" w14:textId="77777777" w:rsidR="00B366DA" w:rsidRPr="00B27DAE" w:rsidRDefault="00B366DA" w:rsidP="00B366DA">
      <w:pPr>
        <w:rPr>
          <w:highlight w:val="green"/>
        </w:rPr>
      </w:pPr>
      <w:r w:rsidRPr="00B27DAE">
        <w:t>The authors declare that they have no known competing financial interests or personal relationships that could have appeared to</w:t>
      </w:r>
      <w:r w:rsidRPr="00B27DAE">
        <w:rPr>
          <w:rFonts w:hint="eastAsia"/>
        </w:rPr>
        <w:t xml:space="preserve"> </w:t>
      </w:r>
      <w:r w:rsidRPr="00B27DAE">
        <w:t>influence the work reported in this paper.</w:t>
      </w:r>
    </w:p>
    <w:bookmarkEnd w:id="0"/>
    <w:p w14:paraId="3C600209" w14:textId="77777777" w:rsidR="00B366DA" w:rsidRPr="00B27DAE" w:rsidRDefault="00B366DA" w:rsidP="00354979">
      <w:pPr>
        <w:pStyle w:val="1"/>
        <w:rPr>
          <w:szCs w:val="24"/>
        </w:rPr>
      </w:pPr>
      <w:r w:rsidRPr="00B27DAE">
        <w:rPr>
          <w:rFonts w:hint="eastAsia"/>
        </w:rPr>
        <w:t>Acknowledgments</w:t>
      </w:r>
      <w:r w:rsidRPr="00B27DAE">
        <w:rPr>
          <w:szCs w:val="24"/>
        </w:rPr>
        <w:t xml:space="preserve"> </w:t>
      </w:r>
    </w:p>
    <w:p w14:paraId="4A3AF726" w14:textId="401DC98A" w:rsidR="00B366DA" w:rsidRPr="00B27DAE" w:rsidRDefault="00B366DA" w:rsidP="00354979">
      <w:pPr>
        <w:jc w:val="both"/>
      </w:pPr>
      <w:r w:rsidRPr="00B27DAE">
        <w:t>This research is supported by the National Research Foundation,</w:t>
      </w:r>
      <w:r w:rsidRPr="00B27DAE">
        <w:rPr>
          <w:rFonts w:hint="eastAsia"/>
        </w:rPr>
        <w:t xml:space="preserve"> </w:t>
      </w:r>
      <w:r w:rsidRPr="00B27DAE">
        <w:t xml:space="preserve">Singapore and the Energy Market Authority, under its Energy Programme (EP Award EMA-EP009-SEGC-007). </w:t>
      </w:r>
      <w:r w:rsidR="002B4A97">
        <w:t xml:space="preserve">The authors would also like to acknowledge the support by MOE Tier 2 (MOE-T2EP50123-0003). </w:t>
      </w:r>
      <w:r w:rsidRPr="00B27DAE">
        <w:t xml:space="preserve">Any opinions, findings and conclusions or </w:t>
      </w:r>
      <w:r w:rsidRPr="00B27DAE">
        <w:lastRenderedPageBreak/>
        <w:t>recommendations expressed in this material are those of the author(s) and do not reflect the views of National Research Foundation, Singapore and the Energy Market Authority.</w:t>
      </w:r>
    </w:p>
    <w:p w14:paraId="1A96C916" w14:textId="77777777" w:rsidR="00D96284" w:rsidRPr="00B27DAE" w:rsidRDefault="00D96284" w:rsidP="0053115E"/>
    <w:p w14:paraId="1D7D22D5" w14:textId="350D6C33" w:rsidR="003E1922" w:rsidRPr="00B27DAE" w:rsidRDefault="003E1922" w:rsidP="00354979">
      <w:pPr>
        <w:pStyle w:val="1"/>
        <w:rPr>
          <w:szCs w:val="24"/>
        </w:rPr>
      </w:pPr>
      <w:r w:rsidRPr="00B27DAE">
        <w:rPr>
          <w:rFonts w:hint="eastAsia"/>
        </w:rPr>
        <w:t>References</w:t>
      </w:r>
      <w:r w:rsidRPr="00B27DAE">
        <w:rPr>
          <w:szCs w:val="24"/>
        </w:rPr>
        <w:t xml:space="preserve"> </w:t>
      </w:r>
    </w:p>
    <w:p w14:paraId="00038B80" w14:textId="77777777" w:rsidR="00106072" w:rsidRPr="00106072" w:rsidRDefault="00106072" w:rsidP="00106072">
      <w:pPr>
        <w:pStyle w:val="af7"/>
      </w:pPr>
      <w:r>
        <w:fldChar w:fldCharType="begin"/>
      </w:r>
      <w:r>
        <w:instrText xml:space="preserve"> ADDIN ZOTERO_BIBL {"uncited":[],"omitted":[],"custom":[]} CSL_BIBLIOGRAPHY </w:instrText>
      </w:r>
      <w:r>
        <w:fldChar w:fldCharType="separate"/>
      </w:r>
      <w:r w:rsidRPr="00106072">
        <w:t>[1]</w:t>
      </w:r>
      <w:r w:rsidRPr="00106072">
        <w:tab/>
        <w:t xml:space="preserve">R. Sharma, O. P. Kurmi, P. Hariprasad, and S. K. Tyagi, “Health implications due to exposure to fine and ultra-fine particulate matters: a short review,” </w:t>
      </w:r>
      <w:r w:rsidRPr="00106072">
        <w:rPr>
          <w:i/>
          <w:iCs/>
        </w:rPr>
        <w:t>Int. J. Ambient Energy</w:t>
      </w:r>
      <w:r w:rsidRPr="00106072">
        <w:t>, vol. 45, no. 1, Dec. 2024, doi: 10.1080/01430750.2024.2314256.</w:t>
      </w:r>
    </w:p>
    <w:p w14:paraId="230B55BD" w14:textId="77777777" w:rsidR="00106072" w:rsidRPr="00106072" w:rsidRDefault="00106072" w:rsidP="00106072">
      <w:pPr>
        <w:pStyle w:val="af7"/>
      </w:pPr>
      <w:r w:rsidRPr="00106072">
        <w:t>[2]</w:t>
      </w:r>
      <w:r w:rsidRPr="00106072">
        <w:tab/>
        <w:t xml:space="preserve">G. Zhang, Z. Ma, J. Shen, K. Zhang, J. Wang, and Z. Chi, “Experimental study on eliminating fire smokes using acoustic agglomeration technology,” </w:t>
      </w:r>
      <w:r w:rsidRPr="00106072">
        <w:rPr>
          <w:i/>
          <w:iCs/>
        </w:rPr>
        <w:t>J. Hazard. Mater.</w:t>
      </w:r>
      <w:r w:rsidRPr="00106072">
        <w:t>, vol. 382, p. 121089, 2020, doi: 10.1016/j.jhazmat.2019.121089.</w:t>
      </w:r>
    </w:p>
    <w:p w14:paraId="04E4FBE5" w14:textId="77777777" w:rsidR="00106072" w:rsidRPr="00106072" w:rsidRDefault="00106072" w:rsidP="00106072">
      <w:pPr>
        <w:pStyle w:val="af7"/>
      </w:pPr>
      <w:r w:rsidRPr="00106072">
        <w:t>[3]</w:t>
      </w:r>
      <w:r w:rsidRPr="00106072">
        <w:tab/>
        <w:t xml:space="preserve">G. Liu </w:t>
      </w:r>
      <w:r w:rsidRPr="00106072">
        <w:rPr>
          <w:i/>
          <w:iCs/>
        </w:rPr>
        <w:t>et al.</w:t>
      </w:r>
      <w:r w:rsidRPr="00106072">
        <w:t xml:space="preserve">, “Enhanced particulate matter removal from flue gas of organic solid waste through acoustic agglomeration,” </w:t>
      </w:r>
      <w:r w:rsidRPr="00106072">
        <w:rPr>
          <w:i/>
          <w:iCs/>
        </w:rPr>
        <w:t>Sep. Purif. Technol.</w:t>
      </w:r>
      <w:r w:rsidRPr="00106072">
        <w:t>, vol. 360, p. 131244, 2025, doi: 10.1016/j.seppur.2024.131244.</w:t>
      </w:r>
    </w:p>
    <w:p w14:paraId="5FA04563" w14:textId="77777777" w:rsidR="00106072" w:rsidRPr="00106072" w:rsidRDefault="00106072" w:rsidP="00106072">
      <w:pPr>
        <w:pStyle w:val="af7"/>
      </w:pPr>
      <w:r w:rsidRPr="00106072">
        <w:t>[4]</w:t>
      </w:r>
      <w:r w:rsidRPr="00106072">
        <w:tab/>
        <w:t xml:space="preserve">E. R.-F. de Sarabia </w:t>
      </w:r>
      <w:r w:rsidRPr="00106072">
        <w:rPr>
          <w:i/>
          <w:iCs/>
        </w:rPr>
        <w:t>et al.</w:t>
      </w:r>
      <w:r w:rsidRPr="00106072">
        <w:t xml:space="preserve">, “Acoustic agglomeration of submicron particles in diesel exhausts: First results of the influence of humidity at two acoustic frequencies,” </w:t>
      </w:r>
      <w:r w:rsidRPr="00106072">
        <w:rPr>
          <w:i/>
          <w:iCs/>
        </w:rPr>
        <w:t>J. Aerosol Sci.</w:t>
      </w:r>
      <w:r w:rsidRPr="00106072">
        <w:t>, vol. 31, pp. 827–828, 2000.</w:t>
      </w:r>
    </w:p>
    <w:p w14:paraId="2292CA36" w14:textId="77777777" w:rsidR="00106072" w:rsidRPr="00106072" w:rsidRDefault="00106072" w:rsidP="00106072">
      <w:pPr>
        <w:pStyle w:val="af7"/>
      </w:pPr>
      <w:r w:rsidRPr="00106072">
        <w:t>[5]</w:t>
      </w:r>
      <w:r w:rsidRPr="00106072">
        <w:tab/>
        <w:t xml:space="preserve">B. F. Ng, J. W. Xiong, and M. P. Wan, “Application of acoustic agglomeration to enhance air filtration efficiency in air-conditioning and mechanical ventilation (ACMV) systems,” </w:t>
      </w:r>
      <w:r w:rsidRPr="00106072">
        <w:rPr>
          <w:i/>
          <w:iCs/>
        </w:rPr>
        <w:t>Plos One</w:t>
      </w:r>
      <w:r w:rsidRPr="00106072">
        <w:t>, vol. 12, no. 6, p. e0178851, 2017, doi: 10.1371/journal.pone.0178851.</w:t>
      </w:r>
    </w:p>
    <w:p w14:paraId="74643050" w14:textId="77777777" w:rsidR="00106072" w:rsidRPr="00106072" w:rsidRDefault="00106072" w:rsidP="00106072">
      <w:pPr>
        <w:pStyle w:val="af7"/>
      </w:pPr>
      <w:r w:rsidRPr="00106072">
        <w:t>[6]</w:t>
      </w:r>
      <w:r w:rsidRPr="00106072">
        <w:tab/>
        <w:t xml:space="preserve">G. Shen, X. Huang, C. He, S. Zhang, and L. An, “Experimental study of acoustic agglomeration and fragmentation on coal-fired ash with different particle size distribution,” </w:t>
      </w:r>
      <w:r w:rsidRPr="00106072">
        <w:rPr>
          <w:i/>
          <w:iCs/>
        </w:rPr>
        <w:t>Powder Technol.</w:t>
      </w:r>
      <w:r w:rsidRPr="00106072">
        <w:t>, vol. 325, pp. 145–150, 2018, doi: 10.1016/j.powtec.2017.10.037.</w:t>
      </w:r>
    </w:p>
    <w:p w14:paraId="429E5DD4" w14:textId="77777777" w:rsidR="00106072" w:rsidRPr="00106072" w:rsidRDefault="00106072" w:rsidP="00106072">
      <w:pPr>
        <w:pStyle w:val="af7"/>
      </w:pPr>
      <w:r w:rsidRPr="00106072">
        <w:t>[7]</w:t>
      </w:r>
      <w:r w:rsidRPr="00106072">
        <w:tab/>
        <w:t xml:space="preserve">K. Donaldson, V. Stone, A. Clouter, L. Renwick, and W. MacNee, “Ultrafine particles,” </w:t>
      </w:r>
      <w:r w:rsidRPr="00106072">
        <w:rPr>
          <w:i/>
          <w:iCs/>
        </w:rPr>
        <w:t>Occup. Environ. Med.</w:t>
      </w:r>
      <w:r w:rsidRPr="00106072">
        <w:t>, vol. 58, no. 3, pp. 211–216, 2001, doi: 10.1136/oem.58.3.211.</w:t>
      </w:r>
    </w:p>
    <w:p w14:paraId="50827617" w14:textId="77777777" w:rsidR="00106072" w:rsidRPr="00106072" w:rsidRDefault="00106072" w:rsidP="00106072">
      <w:pPr>
        <w:pStyle w:val="af7"/>
      </w:pPr>
      <w:r w:rsidRPr="00106072">
        <w:t>[8]</w:t>
      </w:r>
      <w:r w:rsidRPr="00106072">
        <w:tab/>
        <w:t>A. Hancock, “Observation of forces on microparticles in acoustic standing waves,” PhD Thesis, University of California, Davis, 2001. Accessed: May 23, 2025. [Online]. Available: https://ultrasonics.bioengineering.illinois.edu/pdfs/Thesisah.pdf</w:t>
      </w:r>
    </w:p>
    <w:p w14:paraId="37F935A9" w14:textId="77777777" w:rsidR="00106072" w:rsidRPr="00106072" w:rsidRDefault="00106072" w:rsidP="00106072">
      <w:pPr>
        <w:pStyle w:val="af7"/>
      </w:pPr>
      <w:r w:rsidRPr="00106072">
        <w:t>[9]</w:t>
      </w:r>
      <w:r w:rsidRPr="00106072">
        <w:tab/>
        <w:t xml:space="preserve">J. Cleckler, S. Elghobashi, and F. Liu, “On the motion of inertial particles by sound waves,” </w:t>
      </w:r>
      <w:r w:rsidRPr="00106072">
        <w:rPr>
          <w:i/>
          <w:iCs/>
        </w:rPr>
        <w:t>Phys. Fluids</w:t>
      </w:r>
      <w:r w:rsidRPr="00106072">
        <w:t>, vol. 24, no. 3, 2012, doi: 10.1063/1.3696243.</w:t>
      </w:r>
    </w:p>
    <w:p w14:paraId="6E8C5E0C" w14:textId="77777777" w:rsidR="00106072" w:rsidRPr="00106072" w:rsidRDefault="00106072" w:rsidP="00106072">
      <w:pPr>
        <w:pStyle w:val="af7"/>
      </w:pPr>
      <w:r w:rsidRPr="00106072">
        <w:t>[10]</w:t>
      </w:r>
      <w:r w:rsidRPr="00106072">
        <w:tab/>
        <w:t xml:space="preserve">F. Fan, X. Yang, and C. N. Kim, “Direct simulation of inhalable particle motion and collision in a standing wave field,” </w:t>
      </w:r>
      <w:r w:rsidRPr="00106072">
        <w:rPr>
          <w:i/>
          <w:iCs/>
        </w:rPr>
        <w:t>J. Mech. Sci. Technol.</w:t>
      </w:r>
      <w:r w:rsidRPr="00106072">
        <w:t>, vol. 27, no. 6, pp. 1707–1712, Jun. 2013, doi: 10.1007/s12206-013-0420-4.</w:t>
      </w:r>
    </w:p>
    <w:p w14:paraId="1A00E168" w14:textId="77777777" w:rsidR="00106072" w:rsidRPr="00106072" w:rsidRDefault="00106072" w:rsidP="00106072">
      <w:pPr>
        <w:pStyle w:val="af7"/>
      </w:pPr>
      <w:r w:rsidRPr="00106072">
        <w:lastRenderedPageBreak/>
        <w:t>[11]</w:t>
      </w:r>
      <w:r w:rsidRPr="00106072">
        <w:tab/>
        <w:t xml:space="preserve">P. Liu </w:t>
      </w:r>
      <w:r w:rsidRPr="00106072">
        <w:rPr>
          <w:i/>
          <w:iCs/>
        </w:rPr>
        <w:t>et al.</w:t>
      </w:r>
      <w:r w:rsidRPr="00106072">
        <w:t xml:space="preserve">, “Ultrasonic aerosol agglomeration: Manipulation of particle deposition and its impact on air filter pressure drop,” </w:t>
      </w:r>
      <w:r w:rsidRPr="00106072">
        <w:rPr>
          <w:i/>
          <w:iCs/>
        </w:rPr>
        <w:t>Ultrason. Sonochem.</w:t>
      </w:r>
      <w:r w:rsidRPr="00106072">
        <w:t>, vol. 103, p. 106774, 2024, doi: 10.1016/j.ultsonch.2024.106774.</w:t>
      </w:r>
    </w:p>
    <w:p w14:paraId="2ED40DC0" w14:textId="77777777" w:rsidR="00106072" w:rsidRPr="00106072" w:rsidRDefault="00106072" w:rsidP="00106072">
      <w:pPr>
        <w:pStyle w:val="af7"/>
      </w:pPr>
      <w:r w:rsidRPr="00106072">
        <w:t>[12]</w:t>
      </w:r>
      <w:r w:rsidRPr="00106072">
        <w:tab/>
        <w:t xml:space="preserve">X. Zhang </w:t>
      </w:r>
      <w:r w:rsidRPr="00106072">
        <w:rPr>
          <w:i/>
          <w:iCs/>
        </w:rPr>
        <w:t>et al.</w:t>
      </w:r>
      <w:r w:rsidRPr="00106072">
        <w:t xml:space="preserve">, “An efficient strategy to enhance air filtration through the synergistic effects of ultrasonics and seed particles,” </w:t>
      </w:r>
      <w:r w:rsidRPr="00106072">
        <w:rPr>
          <w:i/>
          <w:iCs/>
        </w:rPr>
        <w:t>Sep. Purif. Technol.</w:t>
      </w:r>
      <w:r w:rsidRPr="00106072">
        <w:t>, vol. 353, p. 128600, 2025, doi: 10.1016/j.seppur.2024.128600.</w:t>
      </w:r>
    </w:p>
    <w:p w14:paraId="182056B8" w14:textId="77777777" w:rsidR="00106072" w:rsidRPr="00106072" w:rsidRDefault="00106072" w:rsidP="00106072">
      <w:pPr>
        <w:pStyle w:val="af7"/>
      </w:pPr>
      <w:r w:rsidRPr="00106072">
        <w:t>[13]</w:t>
      </w:r>
      <w:r w:rsidRPr="00106072">
        <w:tab/>
        <w:t xml:space="preserve">A. A. Doinikov, “Acoustic radiation pressure on a compressible sphere in a viscous fluid,” </w:t>
      </w:r>
      <w:r w:rsidRPr="00106072">
        <w:rPr>
          <w:i/>
          <w:iCs/>
        </w:rPr>
        <w:t>J. Fluid Mech.</w:t>
      </w:r>
      <w:r w:rsidRPr="00106072">
        <w:t>, vol. 267, pp. 1–22, 1994, doi: https://doi.org/10.1017/S0022112094001096.</w:t>
      </w:r>
    </w:p>
    <w:p w14:paraId="2BAB8DC3" w14:textId="77777777" w:rsidR="00106072" w:rsidRPr="00106072" w:rsidRDefault="00106072" w:rsidP="00106072">
      <w:pPr>
        <w:pStyle w:val="af7"/>
      </w:pPr>
      <w:r w:rsidRPr="00106072">
        <w:t>[14]</w:t>
      </w:r>
      <w:r w:rsidRPr="00106072">
        <w:tab/>
        <w:t xml:space="preserve">S. Dong, B. Lipkens, and T. M. Cameron, “The effects of orthokinetic collision, acoustic wake, and gravity on acoustic agglomeration of polydisperse aerosols,” </w:t>
      </w:r>
      <w:r w:rsidRPr="00106072">
        <w:rPr>
          <w:i/>
          <w:iCs/>
        </w:rPr>
        <w:t>J. Aerosol Sci.</w:t>
      </w:r>
      <w:r w:rsidRPr="00106072">
        <w:t>, vol. 37, no. 4, pp. 540–553, 2006, doi: 10.1016/j.jaerosci.2005.05.008.</w:t>
      </w:r>
    </w:p>
    <w:p w14:paraId="6F6A3F2A" w14:textId="77777777" w:rsidR="00106072" w:rsidRPr="00106072" w:rsidRDefault="00106072" w:rsidP="00106072">
      <w:pPr>
        <w:pStyle w:val="af7"/>
      </w:pPr>
      <w:r w:rsidRPr="00106072">
        <w:t>[15]</w:t>
      </w:r>
      <w:r w:rsidRPr="00106072">
        <w:tab/>
        <w:t xml:space="preserve">D. T. Shaw and K. W. Tu, “Acoustic particle agglomeration due to hydrodynamic interaction between monodisperse aerosols,” </w:t>
      </w:r>
      <w:r w:rsidRPr="00106072">
        <w:rPr>
          <w:i/>
          <w:iCs/>
        </w:rPr>
        <w:t>J. Aerosol Sci.</w:t>
      </w:r>
      <w:r w:rsidRPr="00106072">
        <w:t>, vol. 10, no. 3, pp. 317–328, 1979, doi: 10.1016/0021-8502(79)90047-8.</w:t>
      </w:r>
    </w:p>
    <w:p w14:paraId="5A06197B" w14:textId="77777777" w:rsidR="00106072" w:rsidRPr="00106072" w:rsidRDefault="00106072" w:rsidP="00106072">
      <w:pPr>
        <w:pStyle w:val="af7"/>
      </w:pPr>
      <w:r w:rsidRPr="00106072">
        <w:t>[16]</w:t>
      </w:r>
      <w:r w:rsidRPr="00106072">
        <w:tab/>
        <w:t xml:space="preserve">J. Liu, G. Zhang, J. Zhou, J. Wang, W. Zhao, and K. Cen, “Experimental study of acoustic agglomeration of coal-fired fly ash particles at low frequencies,” </w:t>
      </w:r>
      <w:r w:rsidRPr="00106072">
        <w:rPr>
          <w:i/>
          <w:iCs/>
        </w:rPr>
        <w:t>Powder Technol.</w:t>
      </w:r>
      <w:r w:rsidRPr="00106072">
        <w:t>, vol. 193, no. 1, pp. 20–25, 2009, doi: 10.1016/j.powtec.2009.02.002.</w:t>
      </w:r>
    </w:p>
    <w:p w14:paraId="370C5AD3" w14:textId="77777777" w:rsidR="00106072" w:rsidRPr="00106072" w:rsidRDefault="00106072" w:rsidP="00106072">
      <w:pPr>
        <w:pStyle w:val="af7"/>
      </w:pPr>
      <w:r w:rsidRPr="00106072">
        <w:t>[17]</w:t>
      </w:r>
      <w:r w:rsidRPr="00106072">
        <w:tab/>
        <w:t xml:space="preserve">P. Liu </w:t>
      </w:r>
      <w:r w:rsidRPr="00106072">
        <w:rPr>
          <w:i/>
          <w:iCs/>
        </w:rPr>
        <w:t>et al.</w:t>
      </w:r>
      <w:r w:rsidRPr="00106072">
        <w:t xml:space="preserve">, “Reshaping particle entrainment dynamics in single-source airborne sound fields,” </w:t>
      </w:r>
      <w:r w:rsidRPr="00106072">
        <w:rPr>
          <w:i/>
          <w:iCs/>
        </w:rPr>
        <w:t>Powder Technol.</w:t>
      </w:r>
      <w:r w:rsidRPr="00106072">
        <w:t>, vol. 470, p. 122015, Mar. 2026, doi: 10.1016/j.powtec.2025.122015.</w:t>
      </w:r>
    </w:p>
    <w:p w14:paraId="70053401" w14:textId="77777777" w:rsidR="00106072" w:rsidRPr="00106072" w:rsidRDefault="00106072" w:rsidP="00106072">
      <w:pPr>
        <w:pStyle w:val="af7"/>
      </w:pPr>
      <w:r w:rsidRPr="00106072">
        <w:t>[18]</w:t>
      </w:r>
      <w:r w:rsidRPr="00106072">
        <w:tab/>
        <w:t xml:space="preserve">D. Zhou </w:t>
      </w:r>
      <w:r w:rsidRPr="00106072">
        <w:rPr>
          <w:i/>
          <w:iCs/>
        </w:rPr>
        <w:t>et al.</w:t>
      </w:r>
      <w:r w:rsidRPr="00106072">
        <w:t xml:space="preserve">, “Preliminary experimental study of acoustic agglomeration of coal-fired fine particles,” </w:t>
      </w:r>
      <w:r w:rsidRPr="00106072">
        <w:rPr>
          <w:i/>
          <w:iCs/>
        </w:rPr>
        <w:t>Procedia Eng.</w:t>
      </w:r>
      <w:r w:rsidRPr="00106072">
        <w:t>, vol. 102, pp. 1261–1270, 2015, doi: 10.1016/j.proeng.2015.01.256.</w:t>
      </w:r>
    </w:p>
    <w:p w14:paraId="12A90506" w14:textId="77777777" w:rsidR="00106072" w:rsidRPr="00106072" w:rsidRDefault="00106072" w:rsidP="00106072">
      <w:pPr>
        <w:pStyle w:val="af7"/>
      </w:pPr>
      <w:r w:rsidRPr="00106072">
        <w:t>[19]</w:t>
      </w:r>
      <w:r w:rsidRPr="00106072">
        <w:tab/>
        <w:t xml:space="preserve">P. Liu </w:t>
      </w:r>
      <w:r w:rsidRPr="00106072">
        <w:rPr>
          <w:i/>
          <w:iCs/>
        </w:rPr>
        <w:t>et al.</w:t>
      </w:r>
      <w:r w:rsidRPr="00106072">
        <w:t xml:space="preserve">, “Rapid and versatile numerical simulations of acoustic agglomeration by the fixed pivot-based population balance modeling,” </w:t>
      </w:r>
      <w:r w:rsidRPr="00106072">
        <w:rPr>
          <w:i/>
          <w:iCs/>
        </w:rPr>
        <w:t>Powder Technol.</w:t>
      </w:r>
      <w:r w:rsidRPr="00106072">
        <w:t>, vol. 456, p. 120821, 2025, doi: 10.1016/j.powtec.2025.120821.</w:t>
      </w:r>
    </w:p>
    <w:p w14:paraId="793277FD" w14:textId="77777777" w:rsidR="00106072" w:rsidRPr="00106072" w:rsidRDefault="00106072" w:rsidP="00106072">
      <w:pPr>
        <w:pStyle w:val="af7"/>
      </w:pPr>
      <w:r w:rsidRPr="00106072">
        <w:t>[20]</w:t>
      </w:r>
      <w:r w:rsidRPr="00106072">
        <w:tab/>
        <w:t xml:space="preserve">C. Sheng and X. Shen, “Simulation of Acoustic Agglomeration Processes of Poly-Disperse Solid Particles,” </w:t>
      </w:r>
      <w:r w:rsidRPr="00106072">
        <w:rPr>
          <w:i/>
          <w:iCs/>
        </w:rPr>
        <w:t>Aerosol Sci. Technol.</w:t>
      </w:r>
      <w:r w:rsidRPr="00106072">
        <w:t>, vol. 41, no. 1, pp. 1–13, Feb. 2007, doi: 10.1080/02786820601009704.</w:t>
      </w:r>
    </w:p>
    <w:p w14:paraId="203229AF" w14:textId="77777777" w:rsidR="00106072" w:rsidRPr="00106072" w:rsidRDefault="00106072" w:rsidP="00106072">
      <w:pPr>
        <w:pStyle w:val="af7"/>
      </w:pPr>
      <w:r w:rsidRPr="00106072">
        <w:t>[21]</w:t>
      </w:r>
      <w:r w:rsidRPr="00106072">
        <w:tab/>
        <w:t xml:space="preserve">H. Bruus, “Acoustofluidics 7: The acoustic radiation force on small particles,” </w:t>
      </w:r>
      <w:r w:rsidRPr="00106072">
        <w:rPr>
          <w:i/>
          <w:iCs/>
        </w:rPr>
        <w:t>Lab. Chip</w:t>
      </w:r>
      <w:r w:rsidRPr="00106072">
        <w:t>, vol. 12, no. 6, pp. 1014–1021, 2012, doi: 10.1039/C2LC21068A.</w:t>
      </w:r>
    </w:p>
    <w:p w14:paraId="3F75F352" w14:textId="77777777" w:rsidR="00106072" w:rsidRPr="00106072" w:rsidRDefault="00106072" w:rsidP="00106072">
      <w:pPr>
        <w:pStyle w:val="af7"/>
      </w:pPr>
      <w:r w:rsidRPr="00106072">
        <w:t>[22]</w:t>
      </w:r>
      <w:r w:rsidRPr="00106072">
        <w:tab/>
        <w:t xml:space="preserve">D. Markauskas, R. Kačianauskas, and A. Maknickas, “Numerical particle-based analysis of the effects responsible for acoustic particle agglomeration,” </w:t>
      </w:r>
      <w:r w:rsidRPr="00106072">
        <w:rPr>
          <w:i/>
          <w:iCs/>
        </w:rPr>
        <w:t>Adv. Powder Technol.</w:t>
      </w:r>
      <w:r w:rsidRPr="00106072">
        <w:t>, vol. 26, no. 3, pp. 698–704, 2015, doi: 10.1016/j.apt.2014.12.008.</w:t>
      </w:r>
    </w:p>
    <w:p w14:paraId="2B0454FA" w14:textId="77777777" w:rsidR="00106072" w:rsidRPr="00106072" w:rsidRDefault="00106072" w:rsidP="00106072">
      <w:pPr>
        <w:pStyle w:val="af7"/>
      </w:pPr>
      <w:r w:rsidRPr="00106072">
        <w:t>[23]</w:t>
      </w:r>
      <w:r w:rsidRPr="00106072">
        <w:tab/>
        <w:t xml:space="preserve">A. Maknickas, D. Markauskas, and R. Kačianauskas, “Discrete element simulating the hydrodynamic effects in acoustic agglomeration of micron-sized particles,” </w:t>
      </w:r>
      <w:r w:rsidRPr="00106072">
        <w:rPr>
          <w:i/>
          <w:iCs/>
        </w:rPr>
        <w:t>Part. Sci. Technol.</w:t>
      </w:r>
      <w:r w:rsidRPr="00106072">
        <w:t>, vol. 34, no. 4, pp. 453–460, Jul. 2016, doi: 10.1080/02726351.2016.1156793.</w:t>
      </w:r>
    </w:p>
    <w:p w14:paraId="603CB989" w14:textId="77777777" w:rsidR="00106072" w:rsidRPr="00106072" w:rsidRDefault="00106072" w:rsidP="00106072">
      <w:pPr>
        <w:pStyle w:val="af7"/>
      </w:pPr>
      <w:r w:rsidRPr="00106072">
        <w:t>[24]</w:t>
      </w:r>
      <w:r w:rsidRPr="00106072">
        <w:tab/>
        <w:t>A. Manoylov, B. Lebon, G. Djambazov, and K. Pericleous, “Coupling of Acoustic Cavitation with Dem-Based Particle Solvers for Modeling De-</w:t>
      </w:r>
      <w:r w:rsidRPr="00106072">
        <w:lastRenderedPageBreak/>
        <w:t xml:space="preserve">agglomeration of Particle Clusters in Liquid Metals,” </w:t>
      </w:r>
      <w:r w:rsidRPr="00106072">
        <w:rPr>
          <w:i/>
          <w:iCs/>
        </w:rPr>
        <w:t>Metall. Mater. Trans. A</w:t>
      </w:r>
      <w:r w:rsidRPr="00106072">
        <w:t>, vol. 48, no. 11, pp. 5616–5627, Nov. 2017, doi: 10.1007/s11661-017-4321-5.</w:t>
      </w:r>
    </w:p>
    <w:p w14:paraId="14A697E3" w14:textId="77777777" w:rsidR="00106072" w:rsidRPr="00106072" w:rsidRDefault="00106072" w:rsidP="00106072">
      <w:pPr>
        <w:pStyle w:val="af7"/>
      </w:pPr>
      <w:r w:rsidRPr="00106072">
        <w:t>[25]</w:t>
      </w:r>
      <w:r w:rsidRPr="00106072">
        <w:tab/>
        <w:t xml:space="preserve">A. G. Prinn, “A Review of Finite Element Methods for Room Acoustics,” </w:t>
      </w:r>
      <w:r w:rsidRPr="00106072">
        <w:rPr>
          <w:i/>
          <w:iCs/>
        </w:rPr>
        <w:t>Acoustics</w:t>
      </w:r>
      <w:r w:rsidRPr="00106072">
        <w:t>, vol. 5, no. 2, pp. 367–395, Apr. 2023, doi: 10.3390/acoustics5020022.</w:t>
      </w:r>
    </w:p>
    <w:p w14:paraId="561D8E25" w14:textId="39336926" w:rsidR="00106072" w:rsidRPr="00106072" w:rsidRDefault="00106072" w:rsidP="00106072">
      <w:pPr>
        <w:pStyle w:val="af7"/>
      </w:pPr>
      <w:r w:rsidRPr="00106072">
        <w:t>[26]</w:t>
      </w:r>
      <w:r w:rsidRPr="00106072">
        <w:tab/>
        <w:t xml:space="preserve">L. L. Thompson, “A review of finite-element methods for time-harmonic acoustics,” </w:t>
      </w:r>
      <w:r w:rsidRPr="00106072">
        <w:rPr>
          <w:i/>
          <w:iCs/>
        </w:rPr>
        <w:t>J. Acoust. Soc. Am.</w:t>
      </w:r>
      <w:r w:rsidRPr="00106072">
        <w:t xml:space="preserve">, vol. 119, no. 3, pp. 1315–1330. 2006, </w:t>
      </w:r>
      <w:proofErr w:type="spellStart"/>
      <w:r w:rsidRPr="00106072">
        <w:t>doi</w:t>
      </w:r>
      <w:proofErr w:type="spellEnd"/>
      <w:r w:rsidRPr="00106072">
        <w:t>: 10.1121/1.2164987.</w:t>
      </w:r>
    </w:p>
    <w:p w14:paraId="46E30180" w14:textId="77777777" w:rsidR="00106072" w:rsidRPr="00106072" w:rsidRDefault="00106072" w:rsidP="00106072">
      <w:pPr>
        <w:pStyle w:val="af7"/>
      </w:pPr>
      <w:r w:rsidRPr="00106072">
        <w:t>[27]</w:t>
      </w:r>
      <w:r w:rsidRPr="00106072">
        <w:tab/>
        <w:t xml:space="preserve">Z. Chen, Z. Yang, Y. Zhang, C. Liu, Z. Yang, and S.-K. Lai, “A novel Fourier time-sequential PINN approach for multi-frequency analysis of nonlinear aerothermoelastic problems,” </w:t>
      </w:r>
      <w:r w:rsidRPr="00106072">
        <w:rPr>
          <w:i/>
          <w:iCs/>
        </w:rPr>
        <w:t>Adv. Eng. Inform.</w:t>
      </w:r>
      <w:r w:rsidRPr="00106072">
        <w:t>, vol. 72, p. 104446, May 2026, doi: 10.1016/j.aei.2026.104446.</w:t>
      </w:r>
    </w:p>
    <w:p w14:paraId="0DBD6019" w14:textId="77777777" w:rsidR="00106072" w:rsidRPr="00106072" w:rsidRDefault="00106072" w:rsidP="00106072">
      <w:pPr>
        <w:pStyle w:val="af7"/>
      </w:pPr>
      <w:r w:rsidRPr="00106072">
        <w:t>[28]</w:t>
      </w:r>
      <w:r w:rsidRPr="00106072">
        <w:tab/>
        <w:t xml:space="preserve">C. Sheng and X. Shen, “Modelling of acoustic agglomeration processes using the direct simulation Monte Carlo method,” </w:t>
      </w:r>
      <w:r w:rsidRPr="00106072">
        <w:rPr>
          <w:i/>
          <w:iCs/>
        </w:rPr>
        <w:t>J. Aerosol Sci.</w:t>
      </w:r>
      <w:r w:rsidRPr="00106072">
        <w:t>, vol. 37, no. 1, pp. 16–36, 2006, doi: 10.1016/j.jaerosci.2005.03.004.</w:t>
      </w:r>
    </w:p>
    <w:p w14:paraId="351C5555" w14:textId="77777777" w:rsidR="00106072" w:rsidRPr="00106072" w:rsidRDefault="00106072" w:rsidP="00106072">
      <w:pPr>
        <w:pStyle w:val="af7"/>
      </w:pPr>
      <w:r w:rsidRPr="00106072">
        <w:t>[29]</w:t>
      </w:r>
      <w:r w:rsidRPr="00106072">
        <w:tab/>
        <w:t xml:space="preserve">M. von Smoluchowski, “Drei vortrage uber diffusion, brownsche molekularbewegung und koagulation von kolloidteilchen,” </w:t>
      </w:r>
      <w:r w:rsidRPr="00106072">
        <w:rPr>
          <w:i/>
          <w:iCs/>
        </w:rPr>
        <w:t>Z Phys.</w:t>
      </w:r>
      <w:r w:rsidRPr="00106072">
        <w:t>, vol. 17, pp. 585–599, 1916.</w:t>
      </w:r>
    </w:p>
    <w:p w14:paraId="5F7184B8" w14:textId="04559E71" w:rsidR="00B26016" w:rsidRPr="00B27DAE" w:rsidRDefault="00106072" w:rsidP="0053115E">
      <w:r>
        <w:fldChar w:fldCharType="end"/>
      </w:r>
    </w:p>
    <w:sectPr w:rsidR="00B26016" w:rsidRPr="00B27DAE">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65D7" w14:textId="77777777" w:rsidR="00B21737" w:rsidRDefault="00B21737" w:rsidP="00F6026C">
      <w:pPr>
        <w:spacing w:line="240" w:lineRule="auto"/>
      </w:pPr>
      <w:r>
        <w:separator/>
      </w:r>
    </w:p>
  </w:endnote>
  <w:endnote w:type="continuationSeparator" w:id="0">
    <w:p w14:paraId="605BF92C" w14:textId="77777777" w:rsidR="00B21737" w:rsidRDefault="00B21737" w:rsidP="00F602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014640"/>
      <w:docPartObj>
        <w:docPartGallery w:val="Page Numbers (Bottom of Page)"/>
        <w:docPartUnique/>
      </w:docPartObj>
    </w:sdtPr>
    <w:sdtEndPr>
      <w:rPr>
        <w:noProof/>
      </w:rPr>
    </w:sdtEndPr>
    <w:sdtContent>
      <w:p w14:paraId="3D29F154" w14:textId="310631BB" w:rsidR="00CB4D9A" w:rsidRDefault="00CB4D9A">
        <w:pPr>
          <w:pStyle w:val="af5"/>
          <w:jc w:val="center"/>
        </w:pPr>
        <w:r>
          <w:fldChar w:fldCharType="begin"/>
        </w:r>
        <w:r>
          <w:instrText xml:space="preserve"> PAGE   \* MERGEFORMAT </w:instrText>
        </w:r>
        <w:r>
          <w:fldChar w:fldCharType="separate"/>
        </w:r>
        <w:r>
          <w:rPr>
            <w:noProof/>
          </w:rPr>
          <w:t>2</w:t>
        </w:r>
        <w:r>
          <w:rPr>
            <w:noProof/>
          </w:rPr>
          <w:fldChar w:fldCharType="end"/>
        </w:r>
      </w:p>
    </w:sdtContent>
  </w:sdt>
  <w:p w14:paraId="1D5FC2B8" w14:textId="77777777" w:rsidR="00CB4D9A" w:rsidRDefault="00CB4D9A">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54FF" w14:textId="77777777" w:rsidR="00B21737" w:rsidRDefault="00B21737" w:rsidP="00F6026C">
      <w:pPr>
        <w:spacing w:line="240" w:lineRule="auto"/>
      </w:pPr>
      <w:r>
        <w:separator/>
      </w:r>
    </w:p>
  </w:footnote>
  <w:footnote w:type="continuationSeparator" w:id="0">
    <w:p w14:paraId="384D7B89" w14:textId="77777777" w:rsidR="00B21737" w:rsidRDefault="00B21737" w:rsidP="00F602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22174"/>
    <w:multiLevelType w:val="multilevel"/>
    <w:tmpl w:val="2B04889C"/>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3F1950"/>
    <w:multiLevelType w:val="hybridMultilevel"/>
    <w:tmpl w:val="5C8CDCE4"/>
    <w:lvl w:ilvl="0" w:tplc="F7C4B7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9C6611"/>
    <w:multiLevelType w:val="hybridMultilevel"/>
    <w:tmpl w:val="D0CE0218"/>
    <w:lvl w:ilvl="0" w:tplc="CC240A0E">
      <w:start w:val="1"/>
      <w:numFmt w:val="bullet"/>
      <w:lvlText w:val=""/>
      <w:lvlJc w:val="left"/>
      <w:pPr>
        <w:ind w:left="720" w:hanging="360"/>
      </w:pPr>
      <w:rPr>
        <w:rFonts w:ascii="Symbol" w:hAnsi="Symbol"/>
      </w:rPr>
    </w:lvl>
    <w:lvl w:ilvl="1" w:tplc="023627A8">
      <w:start w:val="1"/>
      <w:numFmt w:val="bullet"/>
      <w:lvlText w:val=""/>
      <w:lvlJc w:val="left"/>
      <w:pPr>
        <w:ind w:left="720" w:hanging="360"/>
      </w:pPr>
      <w:rPr>
        <w:rFonts w:ascii="Symbol" w:hAnsi="Symbol"/>
      </w:rPr>
    </w:lvl>
    <w:lvl w:ilvl="2" w:tplc="D70CA214">
      <w:start w:val="1"/>
      <w:numFmt w:val="bullet"/>
      <w:lvlText w:val=""/>
      <w:lvlJc w:val="left"/>
      <w:pPr>
        <w:ind w:left="720" w:hanging="360"/>
      </w:pPr>
      <w:rPr>
        <w:rFonts w:ascii="Symbol" w:hAnsi="Symbol"/>
      </w:rPr>
    </w:lvl>
    <w:lvl w:ilvl="3" w:tplc="45DA09A4">
      <w:start w:val="1"/>
      <w:numFmt w:val="bullet"/>
      <w:lvlText w:val=""/>
      <w:lvlJc w:val="left"/>
      <w:pPr>
        <w:ind w:left="720" w:hanging="360"/>
      </w:pPr>
      <w:rPr>
        <w:rFonts w:ascii="Symbol" w:hAnsi="Symbol"/>
      </w:rPr>
    </w:lvl>
    <w:lvl w:ilvl="4" w:tplc="5B1CD6BC">
      <w:start w:val="1"/>
      <w:numFmt w:val="bullet"/>
      <w:lvlText w:val=""/>
      <w:lvlJc w:val="left"/>
      <w:pPr>
        <w:ind w:left="720" w:hanging="360"/>
      </w:pPr>
      <w:rPr>
        <w:rFonts w:ascii="Symbol" w:hAnsi="Symbol"/>
      </w:rPr>
    </w:lvl>
    <w:lvl w:ilvl="5" w:tplc="AABA1FBA">
      <w:start w:val="1"/>
      <w:numFmt w:val="bullet"/>
      <w:lvlText w:val=""/>
      <w:lvlJc w:val="left"/>
      <w:pPr>
        <w:ind w:left="720" w:hanging="360"/>
      </w:pPr>
      <w:rPr>
        <w:rFonts w:ascii="Symbol" w:hAnsi="Symbol"/>
      </w:rPr>
    </w:lvl>
    <w:lvl w:ilvl="6" w:tplc="A6DA7BF4">
      <w:start w:val="1"/>
      <w:numFmt w:val="bullet"/>
      <w:lvlText w:val=""/>
      <w:lvlJc w:val="left"/>
      <w:pPr>
        <w:ind w:left="720" w:hanging="360"/>
      </w:pPr>
      <w:rPr>
        <w:rFonts w:ascii="Symbol" w:hAnsi="Symbol"/>
      </w:rPr>
    </w:lvl>
    <w:lvl w:ilvl="7" w:tplc="E724ED6A">
      <w:start w:val="1"/>
      <w:numFmt w:val="bullet"/>
      <w:lvlText w:val=""/>
      <w:lvlJc w:val="left"/>
      <w:pPr>
        <w:ind w:left="720" w:hanging="360"/>
      </w:pPr>
      <w:rPr>
        <w:rFonts w:ascii="Symbol" w:hAnsi="Symbol"/>
      </w:rPr>
    </w:lvl>
    <w:lvl w:ilvl="8" w:tplc="BF06FC4E">
      <w:start w:val="1"/>
      <w:numFmt w:val="bullet"/>
      <w:lvlText w:val=""/>
      <w:lvlJc w:val="left"/>
      <w:pPr>
        <w:ind w:left="720" w:hanging="360"/>
      </w:pPr>
      <w:rPr>
        <w:rFonts w:ascii="Symbol" w:hAnsi="Symbol"/>
      </w:rPr>
    </w:lvl>
  </w:abstractNum>
  <w:abstractNum w:abstractNumId="3" w15:restartNumberingAfterBreak="0">
    <w:nsid w:val="5DB414F2"/>
    <w:multiLevelType w:val="hybridMultilevel"/>
    <w:tmpl w:val="77FC90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05146958">
    <w:abstractNumId w:val="1"/>
  </w:num>
  <w:num w:numId="2" w16cid:durableId="402528016">
    <w:abstractNumId w:val="0"/>
  </w:num>
  <w:num w:numId="3" w16cid:durableId="176042693">
    <w:abstractNumId w:val="3"/>
  </w:num>
  <w:num w:numId="4" w16cid:durableId="1963458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F54"/>
    <w:rsid w:val="00002FFA"/>
    <w:rsid w:val="00004942"/>
    <w:rsid w:val="00004E47"/>
    <w:rsid w:val="00006B5A"/>
    <w:rsid w:val="000076E0"/>
    <w:rsid w:val="00010E34"/>
    <w:rsid w:val="00012654"/>
    <w:rsid w:val="000133B1"/>
    <w:rsid w:val="00013B4F"/>
    <w:rsid w:val="000150B4"/>
    <w:rsid w:val="00016647"/>
    <w:rsid w:val="00020F20"/>
    <w:rsid w:val="000217FF"/>
    <w:rsid w:val="00021DFC"/>
    <w:rsid w:val="00022024"/>
    <w:rsid w:val="00022AA0"/>
    <w:rsid w:val="00023B95"/>
    <w:rsid w:val="00023DC8"/>
    <w:rsid w:val="00025F8D"/>
    <w:rsid w:val="000261F4"/>
    <w:rsid w:val="000268A3"/>
    <w:rsid w:val="00026B67"/>
    <w:rsid w:val="0003126C"/>
    <w:rsid w:val="00032C77"/>
    <w:rsid w:val="00032EFE"/>
    <w:rsid w:val="00033C07"/>
    <w:rsid w:val="00033F9C"/>
    <w:rsid w:val="00034006"/>
    <w:rsid w:val="00034540"/>
    <w:rsid w:val="00034E00"/>
    <w:rsid w:val="00034EBC"/>
    <w:rsid w:val="0003520B"/>
    <w:rsid w:val="00036D4B"/>
    <w:rsid w:val="000404CE"/>
    <w:rsid w:val="00041CB2"/>
    <w:rsid w:val="00041D42"/>
    <w:rsid w:val="0004340B"/>
    <w:rsid w:val="00043A54"/>
    <w:rsid w:val="000441A5"/>
    <w:rsid w:val="00044401"/>
    <w:rsid w:val="00046D14"/>
    <w:rsid w:val="00046E6B"/>
    <w:rsid w:val="00047029"/>
    <w:rsid w:val="00050F5F"/>
    <w:rsid w:val="00051133"/>
    <w:rsid w:val="0005197B"/>
    <w:rsid w:val="00051D9E"/>
    <w:rsid w:val="00052D79"/>
    <w:rsid w:val="0005357F"/>
    <w:rsid w:val="000539F5"/>
    <w:rsid w:val="00054C23"/>
    <w:rsid w:val="00055EC2"/>
    <w:rsid w:val="00057135"/>
    <w:rsid w:val="000575D1"/>
    <w:rsid w:val="00057B7E"/>
    <w:rsid w:val="00060091"/>
    <w:rsid w:val="00060922"/>
    <w:rsid w:val="00061557"/>
    <w:rsid w:val="000641C1"/>
    <w:rsid w:val="00064489"/>
    <w:rsid w:val="000652B9"/>
    <w:rsid w:val="0006707E"/>
    <w:rsid w:val="000679D9"/>
    <w:rsid w:val="0007085B"/>
    <w:rsid w:val="000728E9"/>
    <w:rsid w:val="000731BA"/>
    <w:rsid w:val="0007340F"/>
    <w:rsid w:val="00073FF6"/>
    <w:rsid w:val="000742E6"/>
    <w:rsid w:val="00075613"/>
    <w:rsid w:val="0008019D"/>
    <w:rsid w:val="00081EC6"/>
    <w:rsid w:val="00082A2D"/>
    <w:rsid w:val="00083455"/>
    <w:rsid w:val="000859D4"/>
    <w:rsid w:val="00086071"/>
    <w:rsid w:val="00086930"/>
    <w:rsid w:val="00086969"/>
    <w:rsid w:val="00087F0B"/>
    <w:rsid w:val="0009074D"/>
    <w:rsid w:val="00090A34"/>
    <w:rsid w:val="00090E15"/>
    <w:rsid w:val="00092EDA"/>
    <w:rsid w:val="00093357"/>
    <w:rsid w:val="000933B4"/>
    <w:rsid w:val="000942F2"/>
    <w:rsid w:val="0009510B"/>
    <w:rsid w:val="000951AC"/>
    <w:rsid w:val="00095B91"/>
    <w:rsid w:val="000972FD"/>
    <w:rsid w:val="00097F42"/>
    <w:rsid w:val="000A026A"/>
    <w:rsid w:val="000A10E7"/>
    <w:rsid w:val="000A1762"/>
    <w:rsid w:val="000A2BB0"/>
    <w:rsid w:val="000A2E50"/>
    <w:rsid w:val="000A3A52"/>
    <w:rsid w:val="000A3F0F"/>
    <w:rsid w:val="000A41C3"/>
    <w:rsid w:val="000A4381"/>
    <w:rsid w:val="000A482D"/>
    <w:rsid w:val="000B1748"/>
    <w:rsid w:val="000B1960"/>
    <w:rsid w:val="000B259E"/>
    <w:rsid w:val="000B2725"/>
    <w:rsid w:val="000B28FA"/>
    <w:rsid w:val="000B3BD4"/>
    <w:rsid w:val="000B40A6"/>
    <w:rsid w:val="000B411A"/>
    <w:rsid w:val="000B4391"/>
    <w:rsid w:val="000B573A"/>
    <w:rsid w:val="000B7642"/>
    <w:rsid w:val="000C08A5"/>
    <w:rsid w:val="000C0E0E"/>
    <w:rsid w:val="000C229A"/>
    <w:rsid w:val="000C282A"/>
    <w:rsid w:val="000C4814"/>
    <w:rsid w:val="000C5031"/>
    <w:rsid w:val="000C626E"/>
    <w:rsid w:val="000C66A3"/>
    <w:rsid w:val="000C66DD"/>
    <w:rsid w:val="000C7083"/>
    <w:rsid w:val="000C7F74"/>
    <w:rsid w:val="000D06DE"/>
    <w:rsid w:val="000D1750"/>
    <w:rsid w:val="000D4525"/>
    <w:rsid w:val="000D5213"/>
    <w:rsid w:val="000D54AE"/>
    <w:rsid w:val="000D6599"/>
    <w:rsid w:val="000D6609"/>
    <w:rsid w:val="000E15CD"/>
    <w:rsid w:val="000E1760"/>
    <w:rsid w:val="000E1B69"/>
    <w:rsid w:val="000E1C55"/>
    <w:rsid w:val="000E2913"/>
    <w:rsid w:val="000E4095"/>
    <w:rsid w:val="000E53BA"/>
    <w:rsid w:val="000E5639"/>
    <w:rsid w:val="000F1105"/>
    <w:rsid w:val="000F1CBB"/>
    <w:rsid w:val="000F259D"/>
    <w:rsid w:val="000F2705"/>
    <w:rsid w:val="00100102"/>
    <w:rsid w:val="00101460"/>
    <w:rsid w:val="00102F0F"/>
    <w:rsid w:val="00103E78"/>
    <w:rsid w:val="0010449D"/>
    <w:rsid w:val="00105EC9"/>
    <w:rsid w:val="00106072"/>
    <w:rsid w:val="00106A4C"/>
    <w:rsid w:val="00107738"/>
    <w:rsid w:val="00107A30"/>
    <w:rsid w:val="0011007B"/>
    <w:rsid w:val="00110912"/>
    <w:rsid w:val="00111170"/>
    <w:rsid w:val="00112E70"/>
    <w:rsid w:val="001132B1"/>
    <w:rsid w:val="00113CE9"/>
    <w:rsid w:val="00116432"/>
    <w:rsid w:val="00116B14"/>
    <w:rsid w:val="00117AC8"/>
    <w:rsid w:val="00121025"/>
    <w:rsid w:val="0012210E"/>
    <w:rsid w:val="00124182"/>
    <w:rsid w:val="001250CA"/>
    <w:rsid w:val="001257F7"/>
    <w:rsid w:val="00125CA2"/>
    <w:rsid w:val="00125E6C"/>
    <w:rsid w:val="001260A3"/>
    <w:rsid w:val="0012658A"/>
    <w:rsid w:val="00126671"/>
    <w:rsid w:val="001273FE"/>
    <w:rsid w:val="00127C57"/>
    <w:rsid w:val="00131447"/>
    <w:rsid w:val="00131960"/>
    <w:rsid w:val="00131AE7"/>
    <w:rsid w:val="00135389"/>
    <w:rsid w:val="00135B11"/>
    <w:rsid w:val="001368D2"/>
    <w:rsid w:val="00136D2B"/>
    <w:rsid w:val="00137056"/>
    <w:rsid w:val="0013780C"/>
    <w:rsid w:val="0014102A"/>
    <w:rsid w:val="00141160"/>
    <w:rsid w:val="00142655"/>
    <w:rsid w:val="00143415"/>
    <w:rsid w:val="00144091"/>
    <w:rsid w:val="001440AE"/>
    <w:rsid w:val="00144B30"/>
    <w:rsid w:val="00146560"/>
    <w:rsid w:val="0014662B"/>
    <w:rsid w:val="001471DE"/>
    <w:rsid w:val="00147B9C"/>
    <w:rsid w:val="001500FA"/>
    <w:rsid w:val="001506D5"/>
    <w:rsid w:val="00150EF8"/>
    <w:rsid w:val="0015204D"/>
    <w:rsid w:val="00152B69"/>
    <w:rsid w:val="00153A2C"/>
    <w:rsid w:val="00153B06"/>
    <w:rsid w:val="00153FDB"/>
    <w:rsid w:val="0015402D"/>
    <w:rsid w:val="00155A4D"/>
    <w:rsid w:val="00156A74"/>
    <w:rsid w:val="001571B7"/>
    <w:rsid w:val="00160B6D"/>
    <w:rsid w:val="001611A0"/>
    <w:rsid w:val="00161714"/>
    <w:rsid w:val="00163648"/>
    <w:rsid w:val="00163E6E"/>
    <w:rsid w:val="00164256"/>
    <w:rsid w:val="00164F59"/>
    <w:rsid w:val="00170FE3"/>
    <w:rsid w:val="001716B5"/>
    <w:rsid w:val="0017212A"/>
    <w:rsid w:val="00172EC9"/>
    <w:rsid w:val="0017307A"/>
    <w:rsid w:val="00173335"/>
    <w:rsid w:val="00173516"/>
    <w:rsid w:val="00174A48"/>
    <w:rsid w:val="00174BAF"/>
    <w:rsid w:val="00174E6C"/>
    <w:rsid w:val="00180288"/>
    <w:rsid w:val="00182470"/>
    <w:rsid w:val="00182CC8"/>
    <w:rsid w:val="0018742D"/>
    <w:rsid w:val="001878B4"/>
    <w:rsid w:val="0019290A"/>
    <w:rsid w:val="001940FF"/>
    <w:rsid w:val="00194F5C"/>
    <w:rsid w:val="001950E1"/>
    <w:rsid w:val="00197DA9"/>
    <w:rsid w:val="001A15D9"/>
    <w:rsid w:val="001A18B0"/>
    <w:rsid w:val="001A1F88"/>
    <w:rsid w:val="001A234E"/>
    <w:rsid w:val="001A5410"/>
    <w:rsid w:val="001A7A50"/>
    <w:rsid w:val="001A7A88"/>
    <w:rsid w:val="001A7B44"/>
    <w:rsid w:val="001A7FB3"/>
    <w:rsid w:val="001B17AD"/>
    <w:rsid w:val="001B18A1"/>
    <w:rsid w:val="001B1CDC"/>
    <w:rsid w:val="001B1E8E"/>
    <w:rsid w:val="001B2039"/>
    <w:rsid w:val="001B24FE"/>
    <w:rsid w:val="001B27DB"/>
    <w:rsid w:val="001B289C"/>
    <w:rsid w:val="001B43AB"/>
    <w:rsid w:val="001B74B8"/>
    <w:rsid w:val="001C0782"/>
    <w:rsid w:val="001C260D"/>
    <w:rsid w:val="001C3D9F"/>
    <w:rsid w:val="001C57FF"/>
    <w:rsid w:val="001C59DC"/>
    <w:rsid w:val="001C61FD"/>
    <w:rsid w:val="001C6EA5"/>
    <w:rsid w:val="001C7968"/>
    <w:rsid w:val="001C7F31"/>
    <w:rsid w:val="001D17C9"/>
    <w:rsid w:val="001D46A8"/>
    <w:rsid w:val="001D6787"/>
    <w:rsid w:val="001D78E4"/>
    <w:rsid w:val="001D7B7A"/>
    <w:rsid w:val="001E0752"/>
    <w:rsid w:val="001E0954"/>
    <w:rsid w:val="001E1D10"/>
    <w:rsid w:val="001E41D5"/>
    <w:rsid w:val="001F070B"/>
    <w:rsid w:val="001F1472"/>
    <w:rsid w:val="001F1A97"/>
    <w:rsid w:val="001F3859"/>
    <w:rsid w:val="001F536D"/>
    <w:rsid w:val="002004EA"/>
    <w:rsid w:val="0020205D"/>
    <w:rsid w:val="00202F74"/>
    <w:rsid w:val="002037AD"/>
    <w:rsid w:val="00204AE5"/>
    <w:rsid w:val="00204CA4"/>
    <w:rsid w:val="0020557F"/>
    <w:rsid w:val="00206643"/>
    <w:rsid w:val="00206D5F"/>
    <w:rsid w:val="00206DA3"/>
    <w:rsid w:val="002072C5"/>
    <w:rsid w:val="00207591"/>
    <w:rsid w:val="00210345"/>
    <w:rsid w:val="00210F77"/>
    <w:rsid w:val="0021169A"/>
    <w:rsid w:val="00211822"/>
    <w:rsid w:val="002144E9"/>
    <w:rsid w:val="002149A9"/>
    <w:rsid w:val="00215266"/>
    <w:rsid w:val="00215AAA"/>
    <w:rsid w:val="00215D77"/>
    <w:rsid w:val="00215F4E"/>
    <w:rsid w:val="00215FA7"/>
    <w:rsid w:val="0021621A"/>
    <w:rsid w:val="002172A0"/>
    <w:rsid w:val="00221CD8"/>
    <w:rsid w:val="0022310A"/>
    <w:rsid w:val="0022331D"/>
    <w:rsid w:val="00223BB5"/>
    <w:rsid w:val="00223CC0"/>
    <w:rsid w:val="002259CE"/>
    <w:rsid w:val="0022652C"/>
    <w:rsid w:val="00226687"/>
    <w:rsid w:val="00226747"/>
    <w:rsid w:val="00230A65"/>
    <w:rsid w:val="00232A51"/>
    <w:rsid w:val="00233717"/>
    <w:rsid w:val="00233725"/>
    <w:rsid w:val="002338CC"/>
    <w:rsid w:val="00234B35"/>
    <w:rsid w:val="00237399"/>
    <w:rsid w:val="00242258"/>
    <w:rsid w:val="00243E74"/>
    <w:rsid w:val="00244160"/>
    <w:rsid w:val="00244E07"/>
    <w:rsid w:val="002458B3"/>
    <w:rsid w:val="00246844"/>
    <w:rsid w:val="00246CDB"/>
    <w:rsid w:val="00247E6F"/>
    <w:rsid w:val="00250EC3"/>
    <w:rsid w:val="0025165F"/>
    <w:rsid w:val="00252791"/>
    <w:rsid w:val="00253918"/>
    <w:rsid w:val="00253E9B"/>
    <w:rsid w:val="00254EBD"/>
    <w:rsid w:val="00255799"/>
    <w:rsid w:val="0025719A"/>
    <w:rsid w:val="00257758"/>
    <w:rsid w:val="002609BD"/>
    <w:rsid w:val="002621EE"/>
    <w:rsid w:val="002623C7"/>
    <w:rsid w:val="00262473"/>
    <w:rsid w:val="002632AA"/>
    <w:rsid w:val="00266C73"/>
    <w:rsid w:val="00267C54"/>
    <w:rsid w:val="0027184D"/>
    <w:rsid w:val="0027186A"/>
    <w:rsid w:val="00271F5C"/>
    <w:rsid w:val="00272451"/>
    <w:rsid w:val="002729C8"/>
    <w:rsid w:val="00273360"/>
    <w:rsid w:val="00273975"/>
    <w:rsid w:val="00273DC9"/>
    <w:rsid w:val="0027424E"/>
    <w:rsid w:val="002752F1"/>
    <w:rsid w:val="00276301"/>
    <w:rsid w:val="00277D72"/>
    <w:rsid w:val="002836D2"/>
    <w:rsid w:val="0028431A"/>
    <w:rsid w:val="0028473B"/>
    <w:rsid w:val="0028496A"/>
    <w:rsid w:val="00285247"/>
    <w:rsid w:val="00285B9B"/>
    <w:rsid w:val="00285FD4"/>
    <w:rsid w:val="00287B11"/>
    <w:rsid w:val="00292851"/>
    <w:rsid w:val="00292C77"/>
    <w:rsid w:val="00293D8A"/>
    <w:rsid w:val="00294385"/>
    <w:rsid w:val="00296663"/>
    <w:rsid w:val="00296E6B"/>
    <w:rsid w:val="002974F3"/>
    <w:rsid w:val="00297602"/>
    <w:rsid w:val="002A3377"/>
    <w:rsid w:val="002A5933"/>
    <w:rsid w:val="002A654A"/>
    <w:rsid w:val="002A6C52"/>
    <w:rsid w:val="002A6FE4"/>
    <w:rsid w:val="002A78E8"/>
    <w:rsid w:val="002B16E3"/>
    <w:rsid w:val="002B29DE"/>
    <w:rsid w:val="002B49EB"/>
    <w:rsid w:val="002B4A97"/>
    <w:rsid w:val="002B4B2D"/>
    <w:rsid w:val="002B686F"/>
    <w:rsid w:val="002B728F"/>
    <w:rsid w:val="002B7C09"/>
    <w:rsid w:val="002C0597"/>
    <w:rsid w:val="002C1640"/>
    <w:rsid w:val="002C20E7"/>
    <w:rsid w:val="002C25C7"/>
    <w:rsid w:val="002C2991"/>
    <w:rsid w:val="002C3CE3"/>
    <w:rsid w:val="002C5639"/>
    <w:rsid w:val="002C6579"/>
    <w:rsid w:val="002C6FE1"/>
    <w:rsid w:val="002C7349"/>
    <w:rsid w:val="002D098B"/>
    <w:rsid w:val="002D16BD"/>
    <w:rsid w:val="002D306A"/>
    <w:rsid w:val="002D325A"/>
    <w:rsid w:val="002D3A85"/>
    <w:rsid w:val="002D5E3A"/>
    <w:rsid w:val="002D6F64"/>
    <w:rsid w:val="002E10E1"/>
    <w:rsid w:val="002E1578"/>
    <w:rsid w:val="002E1E66"/>
    <w:rsid w:val="002E5A2A"/>
    <w:rsid w:val="002E6093"/>
    <w:rsid w:val="002E6120"/>
    <w:rsid w:val="002E7531"/>
    <w:rsid w:val="002E78DB"/>
    <w:rsid w:val="002F0CC3"/>
    <w:rsid w:val="002F2799"/>
    <w:rsid w:val="002F35EC"/>
    <w:rsid w:val="002F44F7"/>
    <w:rsid w:val="002F4BD1"/>
    <w:rsid w:val="002F52CB"/>
    <w:rsid w:val="002F5341"/>
    <w:rsid w:val="0030069A"/>
    <w:rsid w:val="00300DF7"/>
    <w:rsid w:val="00302E4D"/>
    <w:rsid w:val="00303519"/>
    <w:rsid w:val="003041CA"/>
    <w:rsid w:val="00305941"/>
    <w:rsid w:val="00305C99"/>
    <w:rsid w:val="003060FE"/>
    <w:rsid w:val="00307DAF"/>
    <w:rsid w:val="00310A6B"/>
    <w:rsid w:val="00311818"/>
    <w:rsid w:val="003118AC"/>
    <w:rsid w:val="003150AE"/>
    <w:rsid w:val="003156F4"/>
    <w:rsid w:val="00315707"/>
    <w:rsid w:val="003160BB"/>
    <w:rsid w:val="00316C51"/>
    <w:rsid w:val="003172E8"/>
    <w:rsid w:val="00321257"/>
    <w:rsid w:val="003222E4"/>
    <w:rsid w:val="00323F40"/>
    <w:rsid w:val="00325C5A"/>
    <w:rsid w:val="00325D33"/>
    <w:rsid w:val="00326077"/>
    <w:rsid w:val="00326C0D"/>
    <w:rsid w:val="00330B8B"/>
    <w:rsid w:val="003314A2"/>
    <w:rsid w:val="0033277B"/>
    <w:rsid w:val="00332B2B"/>
    <w:rsid w:val="003333CC"/>
    <w:rsid w:val="0033371C"/>
    <w:rsid w:val="003342DC"/>
    <w:rsid w:val="00334E4F"/>
    <w:rsid w:val="00335CC5"/>
    <w:rsid w:val="00335E0B"/>
    <w:rsid w:val="00336EC5"/>
    <w:rsid w:val="003378C2"/>
    <w:rsid w:val="00342442"/>
    <w:rsid w:val="00344A42"/>
    <w:rsid w:val="00345557"/>
    <w:rsid w:val="0034604A"/>
    <w:rsid w:val="0034668A"/>
    <w:rsid w:val="00350A80"/>
    <w:rsid w:val="00351B36"/>
    <w:rsid w:val="00352485"/>
    <w:rsid w:val="00354979"/>
    <w:rsid w:val="00356382"/>
    <w:rsid w:val="003563BA"/>
    <w:rsid w:val="00356529"/>
    <w:rsid w:val="00356547"/>
    <w:rsid w:val="00360349"/>
    <w:rsid w:val="00360D6A"/>
    <w:rsid w:val="003633A7"/>
    <w:rsid w:val="00364CED"/>
    <w:rsid w:val="00365D95"/>
    <w:rsid w:val="00366DA3"/>
    <w:rsid w:val="00367D25"/>
    <w:rsid w:val="00367DFB"/>
    <w:rsid w:val="003705FD"/>
    <w:rsid w:val="003726A8"/>
    <w:rsid w:val="00372EE6"/>
    <w:rsid w:val="0037328C"/>
    <w:rsid w:val="00373737"/>
    <w:rsid w:val="00373E69"/>
    <w:rsid w:val="00376650"/>
    <w:rsid w:val="00376D9D"/>
    <w:rsid w:val="00377925"/>
    <w:rsid w:val="00377D15"/>
    <w:rsid w:val="003804B9"/>
    <w:rsid w:val="00380B62"/>
    <w:rsid w:val="0038189C"/>
    <w:rsid w:val="00381CC4"/>
    <w:rsid w:val="00382204"/>
    <w:rsid w:val="003830A6"/>
    <w:rsid w:val="003858D2"/>
    <w:rsid w:val="00387B36"/>
    <w:rsid w:val="00390FC3"/>
    <w:rsid w:val="003919A0"/>
    <w:rsid w:val="00391A64"/>
    <w:rsid w:val="003920EF"/>
    <w:rsid w:val="00393B29"/>
    <w:rsid w:val="0039558C"/>
    <w:rsid w:val="00395FCE"/>
    <w:rsid w:val="003977A2"/>
    <w:rsid w:val="003A0013"/>
    <w:rsid w:val="003A09D2"/>
    <w:rsid w:val="003A21CB"/>
    <w:rsid w:val="003A29CE"/>
    <w:rsid w:val="003A2D88"/>
    <w:rsid w:val="003A396B"/>
    <w:rsid w:val="003A3CBD"/>
    <w:rsid w:val="003A4997"/>
    <w:rsid w:val="003A5892"/>
    <w:rsid w:val="003A5C8B"/>
    <w:rsid w:val="003A6137"/>
    <w:rsid w:val="003A643B"/>
    <w:rsid w:val="003A6F59"/>
    <w:rsid w:val="003B0672"/>
    <w:rsid w:val="003B30FD"/>
    <w:rsid w:val="003B5C55"/>
    <w:rsid w:val="003C17C3"/>
    <w:rsid w:val="003C1FE8"/>
    <w:rsid w:val="003C2088"/>
    <w:rsid w:val="003C237A"/>
    <w:rsid w:val="003C2E65"/>
    <w:rsid w:val="003C52A7"/>
    <w:rsid w:val="003C5E87"/>
    <w:rsid w:val="003C607D"/>
    <w:rsid w:val="003C6579"/>
    <w:rsid w:val="003C7256"/>
    <w:rsid w:val="003C7B88"/>
    <w:rsid w:val="003D097B"/>
    <w:rsid w:val="003D3808"/>
    <w:rsid w:val="003D4835"/>
    <w:rsid w:val="003D5D97"/>
    <w:rsid w:val="003D6E1B"/>
    <w:rsid w:val="003D72D6"/>
    <w:rsid w:val="003D73AB"/>
    <w:rsid w:val="003E1922"/>
    <w:rsid w:val="003E25AC"/>
    <w:rsid w:val="003E2EF2"/>
    <w:rsid w:val="003E40B0"/>
    <w:rsid w:val="003E76F5"/>
    <w:rsid w:val="003F02E9"/>
    <w:rsid w:val="003F07BC"/>
    <w:rsid w:val="003F11D1"/>
    <w:rsid w:val="003F1B07"/>
    <w:rsid w:val="003F1E86"/>
    <w:rsid w:val="003F2A09"/>
    <w:rsid w:val="003F2CA2"/>
    <w:rsid w:val="003F3CE0"/>
    <w:rsid w:val="003F4AA9"/>
    <w:rsid w:val="003F4FA6"/>
    <w:rsid w:val="003F54BD"/>
    <w:rsid w:val="003F568F"/>
    <w:rsid w:val="003F62B7"/>
    <w:rsid w:val="00400CC1"/>
    <w:rsid w:val="00401155"/>
    <w:rsid w:val="00401AF0"/>
    <w:rsid w:val="004038A8"/>
    <w:rsid w:val="004042F7"/>
    <w:rsid w:val="004047CA"/>
    <w:rsid w:val="00404927"/>
    <w:rsid w:val="00404D36"/>
    <w:rsid w:val="00406563"/>
    <w:rsid w:val="004075BA"/>
    <w:rsid w:val="004115D0"/>
    <w:rsid w:val="004128FE"/>
    <w:rsid w:val="00412B94"/>
    <w:rsid w:val="00412D8A"/>
    <w:rsid w:val="00413713"/>
    <w:rsid w:val="00414B03"/>
    <w:rsid w:val="004152B4"/>
    <w:rsid w:val="004153B6"/>
    <w:rsid w:val="00416A97"/>
    <w:rsid w:val="00421993"/>
    <w:rsid w:val="00422350"/>
    <w:rsid w:val="004243D0"/>
    <w:rsid w:val="00431A07"/>
    <w:rsid w:val="004337DB"/>
    <w:rsid w:val="00433A51"/>
    <w:rsid w:val="00433C28"/>
    <w:rsid w:val="00435A7E"/>
    <w:rsid w:val="00435DE4"/>
    <w:rsid w:val="00436FC9"/>
    <w:rsid w:val="00437AE7"/>
    <w:rsid w:val="0044037C"/>
    <w:rsid w:val="004411BB"/>
    <w:rsid w:val="00441267"/>
    <w:rsid w:val="00442798"/>
    <w:rsid w:val="00442CA6"/>
    <w:rsid w:val="004455F1"/>
    <w:rsid w:val="00447D08"/>
    <w:rsid w:val="00452315"/>
    <w:rsid w:val="004537EC"/>
    <w:rsid w:val="004567B4"/>
    <w:rsid w:val="00457496"/>
    <w:rsid w:val="00457C4A"/>
    <w:rsid w:val="00460706"/>
    <w:rsid w:val="00460932"/>
    <w:rsid w:val="00460F0A"/>
    <w:rsid w:val="004625A6"/>
    <w:rsid w:val="004629BA"/>
    <w:rsid w:val="00464DDB"/>
    <w:rsid w:val="00464F03"/>
    <w:rsid w:val="00466E77"/>
    <w:rsid w:val="0046778E"/>
    <w:rsid w:val="00470BCB"/>
    <w:rsid w:val="00471B0F"/>
    <w:rsid w:val="004729D4"/>
    <w:rsid w:val="00472E10"/>
    <w:rsid w:val="00473AAC"/>
    <w:rsid w:val="00476957"/>
    <w:rsid w:val="00476CAA"/>
    <w:rsid w:val="00476EFE"/>
    <w:rsid w:val="00477AAE"/>
    <w:rsid w:val="004813CC"/>
    <w:rsid w:val="00481BFD"/>
    <w:rsid w:val="00483CD3"/>
    <w:rsid w:val="00484A18"/>
    <w:rsid w:val="00485183"/>
    <w:rsid w:val="00487D08"/>
    <w:rsid w:val="0049027A"/>
    <w:rsid w:val="00491482"/>
    <w:rsid w:val="004923A2"/>
    <w:rsid w:val="00493E60"/>
    <w:rsid w:val="00494F79"/>
    <w:rsid w:val="004955C8"/>
    <w:rsid w:val="00495834"/>
    <w:rsid w:val="004964B2"/>
    <w:rsid w:val="004A0DF1"/>
    <w:rsid w:val="004A164F"/>
    <w:rsid w:val="004A1F4C"/>
    <w:rsid w:val="004A3AE3"/>
    <w:rsid w:val="004A42BC"/>
    <w:rsid w:val="004A6587"/>
    <w:rsid w:val="004A7238"/>
    <w:rsid w:val="004B04B6"/>
    <w:rsid w:val="004B079E"/>
    <w:rsid w:val="004B1870"/>
    <w:rsid w:val="004B2907"/>
    <w:rsid w:val="004B2FD6"/>
    <w:rsid w:val="004B3509"/>
    <w:rsid w:val="004B38B2"/>
    <w:rsid w:val="004B3DA1"/>
    <w:rsid w:val="004B3E35"/>
    <w:rsid w:val="004B4DA1"/>
    <w:rsid w:val="004B55A7"/>
    <w:rsid w:val="004B604F"/>
    <w:rsid w:val="004B6CD0"/>
    <w:rsid w:val="004B78B0"/>
    <w:rsid w:val="004C3364"/>
    <w:rsid w:val="004C47C3"/>
    <w:rsid w:val="004C563A"/>
    <w:rsid w:val="004C6AF3"/>
    <w:rsid w:val="004D2C87"/>
    <w:rsid w:val="004D391A"/>
    <w:rsid w:val="004D3C14"/>
    <w:rsid w:val="004D58D8"/>
    <w:rsid w:val="004D592B"/>
    <w:rsid w:val="004D659E"/>
    <w:rsid w:val="004E02CC"/>
    <w:rsid w:val="004E2CE7"/>
    <w:rsid w:val="004E30DD"/>
    <w:rsid w:val="004E39D4"/>
    <w:rsid w:val="004E3F1B"/>
    <w:rsid w:val="004E45F0"/>
    <w:rsid w:val="004E56FE"/>
    <w:rsid w:val="004E59B8"/>
    <w:rsid w:val="004E6053"/>
    <w:rsid w:val="004E7D72"/>
    <w:rsid w:val="004E7E99"/>
    <w:rsid w:val="004F186E"/>
    <w:rsid w:val="004F41B2"/>
    <w:rsid w:val="004F461E"/>
    <w:rsid w:val="004F6970"/>
    <w:rsid w:val="004F736A"/>
    <w:rsid w:val="00500522"/>
    <w:rsid w:val="00500825"/>
    <w:rsid w:val="00502A12"/>
    <w:rsid w:val="005039C8"/>
    <w:rsid w:val="00505911"/>
    <w:rsid w:val="005062F9"/>
    <w:rsid w:val="0050775C"/>
    <w:rsid w:val="00507E7D"/>
    <w:rsid w:val="00510346"/>
    <w:rsid w:val="00510754"/>
    <w:rsid w:val="00510865"/>
    <w:rsid w:val="00510BF2"/>
    <w:rsid w:val="005122F7"/>
    <w:rsid w:val="00512E58"/>
    <w:rsid w:val="00513499"/>
    <w:rsid w:val="00513B5E"/>
    <w:rsid w:val="00515CF8"/>
    <w:rsid w:val="0052003C"/>
    <w:rsid w:val="00521431"/>
    <w:rsid w:val="005218C7"/>
    <w:rsid w:val="00522AA8"/>
    <w:rsid w:val="005232DE"/>
    <w:rsid w:val="00523946"/>
    <w:rsid w:val="00523BB0"/>
    <w:rsid w:val="00523C47"/>
    <w:rsid w:val="00524BFE"/>
    <w:rsid w:val="005261C1"/>
    <w:rsid w:val="00527897"/>
    <w:rsid w:val="00530AA7"/>
    <w:rsid w:val="0053115E"/>
    <w:rsid w:val="00532F9A"/>
    <w:rsid w:val="00533D34"/>
    <w:rsid w:val="005343EE"/>
    <w:rsid w:val="00535F46"/>
    <w:rsid w:val="00536306"/>
    <w:rsid w:val="0053642E"/>
    <w:rsid w:val="005372F3"/>
    <w:rsid w:val="005374CD"/>
    <w:rsid w:val="0053791C"/>
    <w:rsid w:val="005379B6"/>
    <w:rsid w:val="0054049F"/>
    <w:rsid w:val="00540637"/>
    <w:rsid w:val="00540C52"/>
    <w:rsid w:val="00541C3A"/>
    <w:rsid w:val="00543548"/>
    <w:rsid w:val="00544CD3"/>
    <w:rsid w:val="00546045"/>
    <w:rsid w:val="00547330"/>
    <w:rsid w:val="00547D5C"/>
    <w:rsid w:val="005503DE"/>
    <w:rsid w:val="00551B91"/>
    <w:rsid w:val="00552B22"/>
    <w:rsid w:val="00552D88"/>
    <w:rsid w:val="00555273"/>
    <w:rsid w:val="005564CA"/>
    <w:rsid w:val="0055666A"/>
    <w:rsid w:val="0055742B"/>
    <w:rsid w:val="005576F4"/>
    <w:rsid w:val="005579EC"/>
    <w:rsid w:val="00561A09"/>
    <w:rsid w:val="00562D18"/>
    <w:rsid w:val="005668A1"/>
    <w:rsid w:val="00571391"/>
    <w:rsid w:val="00571E05"/>
    <w:rsid w:val="00573743"/>
    <w:rsid w:val="00574010"/>
    <w:rsid w:val="005748CB"/>
    <w:rsid w:val="00575673"/>
    <w:rsid w:val="00576129"/>
    <w:rsid w:val="00576822"/>
    <w:rsid w:val="00576DD7"/>
    <w:rsid w:val="005812F9"/>
    <w:rsid w:val="0058214C"/>
    <w:rsid w:val="0058233E"/>
    <w:rsid w:val="005830A0"/>
    <w:rsid w:val="0058465E"/>
    <w:rsid w:val="00585231"/>
    <w:rsid w:val="0059452E"/>
    <w:rsid w:val="00594691"/>
    <w:rsid w:val="0059519B"/>
    <w:rsid w:val="005961EF"/>
    <w:rsid w:val="00597B1C"/>
    <w:rsid w:val="005A04F5"/>
    <w:rsid w:val="005A09A8"/>
    <w:rsid w:val="005A1134"/>
    <w:rsid w:val="005A1214"/>
    <w:rsid w:val="005A33CD"/>
    <w:rsid w:val="005A5E0D"/>
    <w:rsid w:val="005A75D1"/>
    <w:rsid w:val="005A7E7C"/>
    <w:rsid w:val="005B0B74"/>
    <w:rsid w:val="005B0E68"/>
    <w:rsid w:val="005B203D"/>
    <w:rsid w:val="005B308A"/>
    <w:rsid w:val="005B4246"/>
    <w:rsid w:val="005B724E"/>
    <w:rsid w:val="005C0ED5"/>
    <w:rsid w:val="005C16CA"/>
    <w:rsid w:val="005C2B85"/>
    <w:rsid w:val="005C3C4B"/>
    <w:rsid w:val="005C3E96"/>
    <w:rsid w:val="005C4265"/>
    <w:rsid w:val="005C50F1"/>
    <w:rsid w:val="005C6A2C"/>
    <w:rsid w:val="005C70AC"/>
    <w:rsid w:val="005C7497"/>
    <w:rsid w:val="005D00FD"/>
    <w:rsid w:val="005D0773"/>
    <w:rsid w:val="005D21FA"/>
    <w:rsid w:val="005D2EBA"/>
    <w:rsid w:val="005D53CA"/>
    <w:rsid w:val="005D5964"/>
    <w:rsid w:val="005D67C6"/>
    <w:rsid w:val="005D77C1"/>
    <w:rsid w:val="005D7B17"/>
    <w:rsid w:val="005D7D04"/>
    <w:rsid w:val="005E0416"/>
    <w:rsid w:val="005E162B"/>
    <w:rsid w:val="005E1648"/>
    <w:rsid w:val="005E1B22"/>
    <w:rsid w:val="005E2DB6"/>
    <w:rsid w:val="005E47BE"/>
    <w:rsid w:val="005E49EF"/>
    <w:rsid w:val="005E4BB8"/>
    <w:rsid w:val="005E4FF9"/>
    <w:rsid w:val="005E50F1"/>
    <w:rsid w:val="005F0609"/>
    <w:rsid w:val="005F1010"/>
    <w:rsid w:val="005F2750"/>
    <w:rsid w:val="005F5BA2"/>
    <w:rsid w:val="005F6F60"/>
    <w:rsid w:val="005F77B6"/>
    <w:rsid w:val="0060002F"/>
    <w:rsid w:val="00602D10"/>
    <w:rsid w:val="00602F4E"/>
    <w:rsid w:val="00603087"/>
    <w:rsid w:val="00603B96"/>
    <w:rsid w:val="006044F4"/>
    <w:rsid w:val="00604D68"/>
    <w:rsid w:val="00606287"/>
    <w:rsid w:val="00606DAF"/>
    <w:rsid w:val="00607132"/>
    <w:rsid w:val="00607E87"/>
    <w:rsid w:val="00607EFE"/>
    <w:rsid w:val="006106B3"/>
    <w:rsid w:val="00612A74"/>
    <w:rsid w:val="00613439"/>
    <w:rsid w:val="00613ECF"/>
    <w:rsid w:val="006178D7"/>
    <w:rsid w:val="00620116"/>
    <w:rsid w:val="0062069A"/>
    <w:rsid w:val="00621B32"/>
    <w:rsid w:val="006220CA"/>
    <w:rsid w:val="00622FC6"/>
    <w:rsid w:val="006233FE"/>
    <w:rsid w:val="0062451D"/>
    <w:rsid w:val="00625323"/>
    <w:rsid w:val="00626000"/>
    <w:rsid w:val="00627110"/>
    <w:rsid w:val="0062782B"/>
    <w:rsid w:val="006278B6"/>
    <w:rsid w:val="00627CD7"/>
    <w:rsid w:val="0063002B"/>
    <w:rsid w:val="00633137"/>
    <w:rsid w:val="006347C0"/>
    <w:rsid w:val="00634A87"/>
    <w:rsid w:val="0063622E"/>
    <w:rsid w:val="006403C3"/>
    <w:rsid w:val="00640BCC"/>
    <w:rsid w:val="00641A47"/>
    <w:rsid w:val="006446B6"/>
    <w:rsid w:val="00644B95"/>
    <w:rsid w:val="00645A3B"/>
    <w:rsid w:val="00646263"/>
    <w:rsid w:val="00647A1B"/>
    <w:rsid w:val="00647E39"/>
    <w:rsid w:val="00653504"/>
    <w:rsid w:val="00654593"/>
    <w:rsid w:val="00656096"/>
    <w:rsid w:val="0065661D"/>
    <w:rsid w:val="0065695A"/>
    <w:rsid w:val="00657FE5"/>
    <w:rsid w:val="00660403"/>
    <w:rsid w:val="006609DC"/>
    <w:rsid w:val="00660B50"/>
    <w:rsid w:val="006625CF"/>
    <w:rsid w:val="00662EB5"/>
    <w:rsid w:val="006635F1"/>
    <w:rsid w:val="00664100"/>
    <w:rsid w:val="00664FA9"/>
    <w:rsid w:val="0066583B"/>
    <w:rsid w:val="006705A4"/>
    <w:rsid w:val="0067135B"/>
    <w:rsid w:val="00671CF6"/>
    <w:rsid w:val="006738DC"/>
    <w:rsid w:val="006738FA"/>
    <w:rsid w:val="00674AD2"/>
    <w:rsid w:val="00674F3D"/>
    <w:rsid w:val="0067519B"/>
    <w:rsid w:val="0067551B"/>
    <w:rsid w:val="00676746"/>
    <w:rsid w:val="00676C2D"/>
    <w:rsid w:val="00676C3D"/>
    <w:rsid w:val="00683267"/>
    <w:rsid w:val="00683610"/>
    <w:rsid w:val="00683EA8"/>
    <w:rsid w:val="006843D2"/>
    <w:rsid w:val="006853D2"/>
    <w:rsid w:val="00686955"/>
    <w:rsid w:val="006870E6"/>
    <w:rsid w:val="00687150"/>
    <w:rsid w:val="006879BA"/>
    <w:rsid w:val="006913B1"/>
    <w:rsid w:val="006913BA"/>
    <w:rsid w:val="00692BBC"/>
    <w:rsid w:val="00694983"/>
    <w:rsid w:val="006958CE"/>
    <w:rsid w:val="0069777F"/>
    <w:rsid w:val="00697FB1"/>
    <w:rsid w:val="006A0B54"/>
    <w:rsid w:val="006A0CEF"/>
    <w:rsid w:val="006A3501"/>
    <w:rsid w:val="006A4B74"/>
    <w:rsid w:val="006A5A34"/>
    <w:rsid w:val="006A5ACD"/>
    <w:rsid w:val="006A5BF8"/>
    <w:rsid w:val="006A632D"/>
    <w:rsid w:val="006A6CA1"/>
    <w:rsid w:val="006A6D23"/>
    <w:rsid w:val="006A7672"/>
    <w:rsid w:val="006B34BC"/>
    <w:rsid w:val="006B379D"/>
    <w:rsid w:val="006B6529"/>
    <w:rsid w:val="006B6FCB"/>
    <w:rsid w:val="006B74A2"/>
    <w:rsid w:val="006C1426"/>
    <w:rsid w:val="006C2054"/>
    <w:rsid w:val="006C23A4"/>
    <w:rsid w:val="006C25AC"/>
    <w:rsid w:val="006C3240"/>
    <w:rsid w:val="006C365D"/>
    <w:rsid w:val="006C3CC2"/>
    <w:rsid w:val="006C50AB"/>
    <w:rsid w:val="006C5D38"/>
    <w:rsid w:val="006C6503"/>
    <w:rsid w:val="006C6616"/>
    <w:rsid w:val="006C6E3E"/>
    <w:rsid w:val="006D104C"/>
    <w:rsid w:val="006D25DA"/>
    <w:rsid w:val="006D26DF"/>
    <w:rsid w:val="006D350C"/>
    <w:rsid w:val="006D3C9B"/>
    <w:rsid w:val="006D3EA7"/>
    <w:rsid w:val="006D48D8"/>
    <w:rsid w:val="006D5BCA"/>
    <w:rsid w:val="006D74CD"/>
    <w:rsid w:val="006D77D3"/>
    <w:rsid w:val="006E4494"/>
    <w:rsid w:val="006E46DD"/>
    <w:rsid w:val="006E6EBC"/>
    <w:rsid w:val="006F038A"/>
    <w:rsid w:val="006F0B96"/>
    <w:rsid w:val="006F1006"/>
    <w:rsid w:val="006F1163"/>
    <w:rsid w:val="006F1509"/>
    <w:rsid w:val="006F16EF"/>
    <w:rsid w:val="006F3225"/>
    <w:rsid w:val="006F50A8"/>
    <w:rsid w:val="006F5835"/>
    <w:rsid w:val="006F6682"/>
    <w:rsid w:val="006F7964"/>
    <w:rsid w:val="007005E4"/>
    <w:rsid w:val="00701566"/>
    <w:rsid w:val="00701602"/>
    <w:rsid w:val="007018F9"/>
    <w:rsid w:val="00703AEA"/>
    <w:rsid w:val="007046D1"/>
    <w:rsid w:val="00704F74"/>
    <w:rsid w:val="007052BC"/>
    <w:rsid w:val="00705526"/>
    <w:rsid w:val="007075EC"/>
    <w:rsid w:val="0071017E"/>
    <w:rsid w:val="007106C9"/>
    <w:rsid w:val="00712199"/>
    <w:rsid w:val="00715B1A"/>
    <w:rsid w:val="00715EA6"/>
    <w:rsid w:val="007161E2"/>
    <w:rsid w:val="00717C10"/>
    <w:rsid w:val="00720E8A"/>
    <w:rsid w:val="007215A1"/>
    <w:rsid w:val="00721A26"/>
    <w:rsid w:val="00722D32"/>
    <w:rsid w:val="00723C19"/>
    <w:rsid w:val="0072446E"/>
    <w:rsid w:val="00724FBB"/>
    <w:rsid w:val="007252EA"/>
    <w:rsid w:val="00725EEE"/>
    <w:rsid w:val="00725F20"/>
    <w:rsid w:val="00725FCC"/>
    <w:rsid w:val="00726025"/>
    <w:rsid w:val="007260D2"/>
    <w:rsid w:val="00727169"/>
    <w:rsid w:val="007301FE"/>
    <w:rsid w:val="00731742"/>
    <w:rsid w:val="007327D4"/>
    <w:rsid w:val="0073315E"/>
    <w:rsid w:val="00734E64"/>
    <w:rsid w:val="00736121"/>
    <w:rsid w:val="00737995"/>
    <w:rsid w:val="00740ACD"/>
    <w:rsid w:val="00742FC3"/>
    <w:rsid w:val="007451A4"/>
    <w:rsid w:val="00745A5C"/>
    <w:rsid w:val="00745F89"/>
    <w:rsid w:val="00747904"/>
    <w:rsid w:val="00750417"/>
    <w:rsid w:val="0075120E"/>
    <w:rsid w:val="00752A97"/>
    <w:rsid w:val="00752EA9"/>
    <w:rsid w:val="00753C4E"/>
    <w:rsid w:val="007543A7"/>
    <w:rsid w:val="007564FC"/>
    <w:rsid w:val="00756516"/>
    <w:rsid w:val="00756935"/>
    <w:rsid w:val="007572DA"/>
    <w:rsid w:val="00762BCB"/>
    <w:rsid w:val="00762FC2"/>
    <w:rsid w:val="00766529"/>
    <w:rsid w:val="00770B18"/>
    <w:rsid w:val="0077272B"/>
    <w:rsid w:val="00773BE5"/>
    <w:rsid w:val="00774016"/>
    <w:rsid w:val="00775098"/>
    <w:rsid w:val="0077607C"/>
    <w:rsid w:val="00776949"/>
    <w:rsid w:val="00780238"/>
    <w:rsid w:val="00781F1E"/>
    <w:rsid w:val="00782658"/>
    <w:rsid w:val="00783469"/>
    <w:rsid w:val="00783732"/>
    <w:rsid w:val="0078421B"/>
    <w:rsid w:val="00784389"/>
    <w:rsid w:val="00787A94"/>
    <w:rsid w:val="00787CEF"/>
    <w:rsid w:val="00790139"/>
    <w:rsid w:val="007913EE"/>
    <w:rsid w:val="007914B1"/>
    <w:rsid w:val="00792C1F"/>
    <w:rsid w:val="00794392"/>
    <w:rsid w:val="007945F6"/>
    <w:rsid w:val="00794D1C"/>
    <w:rsid w:val="0079627E"/>
    <w:rsid w:val="00796707"/>
    <w:rsid w:val="007A073A"/>
    <w:rsid w:val="007A2F30"/>
    <w:rsid w:val="007A5EA2"/>
    <w:rsid w:val="007A61A7"/>
    <w:rsid w:val="007B1025"/>
    <w:rsid w:val="007B236A"/>
    <w:rsid w:val="007B2569"/>
    <w:rsid w:val="007B25A8"/>
    <w:rsid w:val="007B3C66"/>
    <w:rsid w:val="007B3FAD"/>
    <w:rsid w:val="007B4B1D"/>
    <w:rsid w:val="007B5615"/>
    <w:rsid w:val="007B5632"/>
    <w:rsid w:val="007B600E"/>
    <w:rsid w:val="007B77E6"/>
    <w:rsid w:val="007B7A60"/>
    <w:rsid w:val="007C04F1"/>
    <w:rsid w:val="007C0932"/>
    <w:rsid w:val="007C0BB2"/>
    <w:rsid w:val="007C0F54"/>
    <w:rsid w:val="007C1319"/>
    <w:rsid w:val="007C47DF"/>
    <w:rsid w:val="007C7F38"/>
    <w:rsid w:val="007D1917"/>
    <w:rsid w:val="007D2E46"/>
    <w:rsid w:val="007D5668"/>
    <w:rsid w:val="007D6E3F"/>
    <w:rsid w:val="007D7FC5"/>
    <w:rsid w:val="007E0682"/>
    <w:rsid w:val="007E110B"/>
    <w:rsid w:val="007E11D3"/>
    <w:rsid w:val="007E4525"/>
    <w:rsid w:val="007F2A58"/>
    <w:rsid w:val="007F3285"/>
    <w:rsid w:val="007F4083"/>
    <w:rsid w:val="007F43FA"/>
    <w:rsid w:val="007F5FD4"/>
    <w:rsid w:val="00802465"/>
    <w:rsid w:val="008038BD"/>
    <w:rsid w:val="00804FC7"/>
    <w:rsid w:val="00812738"/>
    <w:rsid w:val="00812D86"/>
    <w:rsid w:val="008133E1"/>
    <w:rsid w:val="00814C17"/>
    <w:rsid w:val="008179EA"/>
    <w:rsid w:val="00817CC9"/>
    <w:rsid w:val="00820C75"/>
    <w:rsid w:val="00821334"/>
    <w:rsid w:val="008213E0"/>
    <w:rsid w:val="008236DB"/>
    <w:rsid w:val="008244E6"/>
    <w:rsid w:val="00824785"/>
    <w:rsid w:val="00824938"/>
    <w:rsid w:val="0082618D"/>
    <w:rsid w:val="00827A12"/>
    <w:rsid w:val="008313A0"/>
    <w:rsid w:val="008317E2"/>
    <w:rsid w:val="008325D1"/>
    <w:rsid w:val="008325E3"/>
    <w:rsid w:val="00833458"/>
    <w:rsid w:val="00833646"/>
    <w:rsid w:val="00834607"/>
    <w:rsid w:val="00835374"/>
    <w:rsid w:val="00835DE1"/>
    <w:rsid w:val="00837848"/>
    <w:rsid w:val="008378DD"/>
    <w:rsid w:val="00840878"/>
    <w:rsid w:val="00840EFF"/>
    <w:rsid w:val="00841039"/>
    <w:rsid w:val="00843374"/>
    <w:rsid w:val="00843A64"/>
    <w:rsid w:val="00845966"/>
    <w:rsid w:val="008470C6"/>
    <w:rsid w:val="00850D9C"/>
    <w:rsid w:val="008510AE"/>
    <w:rsid w:val="00851173"/>
    <w:rsid w:val="00852C7A"/>
    <w:rsid w:val="00852CB9"/>
    <w:rsid w:val="00853245"/>
    <w:rsid w:val="00853431"/>
    <w:rsid w:val="00854C8F"/>
    <w:rsid w:val="008551CC"/>
    <w:rsid w:val="00855991"/>
    <w:rsid w:val="008562F1"/>
    <w:rsid w:val="00857436"/>
    <w:rsid w:val="0085759A"/>
    <w:rsid w:val="00860136"/>
    <w:rsid w:val="008619C1"/>
    <w:rsid w:val="00861B95"/>
    <w:rsid w:val="0086219F"/>
    <w:rsid w:val="0086256D"/>
    <w:rsid w:val="00862958"/>
    <w:rsid w:val="008633D8"/>
    <w:rsid w:val="00863AFE"/>
    <w:rsid w:val="008647FE"/>
    <w:rsid w:val="00866612"/>
    <w:rsid w:val="00867FF6"/>
    <w:rsid w:val="00870C8F"/>
    <w:rsid w:val="00871289"/>
    <w:rsid w:val="00871C02"/>
    <w:rsid w:val="008726A5"/>
    <w:rsid w:val="0087364E"/>
    <w:rsid w:val="00877209"/>
    <w:rsid w:val="008772FB"/>
    <w:rsid w:val="00883049"/>
    <w:rsid w:val="00883541"/>
    <w:rsid w:val="008844DD"/>
    <w:rsid w:val="0088466E"/>
    <w:rsid w:val="00885219"/>
    <w:rsid w:val="00885A51"/>
    <w:rsid w:val="00885EE7"/>
    <w:rsid w:val="00886E1B"/>
    <w:rsid w:val="008920EA"/>
    <w:rsid w:val="00894BDD"/>
    <w:rsid w:val="0089635A"/>
    <w:rsid w:val="008972DB"/>
    <w:rsid w:val="00897533"/>
    <w:rsid w:val="008A022B"/>
    <w:rsid w:val="008A0725"/>
    <w:rsid w:val="008A0A96"/>
    <w:rsid w:val="008A2C8C"/>
    <w:rsid w:val="008A3BA5"/>
    <w:rsid w:val="008A3DDD"/>
    <w:rsid w:val="008A3DDF"/>
    <w:rsid w:val="008A47D2"/>
    <w:rsid w:val="008A72FF"/>
    <w:rsid w:val="008B01F6"/>
    <w:rsid w:val="008B24A6"/>
    <w:rsid w:val="008B40CC"/>
    <w:rsid w:val="008B711F"/>
    <w:rsid w:val="008B7B8C"/>
    <w:rsid w:val="008B7D5C"/>
    <w:rsid w:val="008C02B0"/>
    <w:rsid w:val="008C11E6"/>
    <w:rsid w:val="008C164B"/>
    <w:rsid w:val="008C1DEE"/>
    <w:rsid w:val="008C4606"/>
    <w:rsid w:val="008C47D5"/>
    <w:rsid w:val="008C714A"/>
    <w:rsid w:val="008C7AAA"/>
    <w:rsid w:val="008D0650"/>
    <w:rsid w:val="008D0724"/>
    <w:rsid w:val="008D0DDF"/>
    <w:rsid w:val="008D1E65"/>
    <w:rsid w:val="008D27EA"/>
    <w:rsid w:val="008D616F"/>
    <w:rsid w:val="008D62F1"/>
    <w:rsid w:val="008D67B0"/>
    <w:rsid w:val="008D7349"/>
    <w:rsid w:val="008D73AA"/>
    <w:rsid w:val="008E015A"/>
    <w:rsid w:val="008E1612"/>
    <w:rsid w:val="008E1A71"/>
    <w:rsid w:val="008E2084"/>
    <w:rsid w:val="008E50E0"/>
    <w:rsid w:val="008E5962"/>
    <w:rsid w:val="008E6290"/>
    <w:rsid w:val="008E6938"/>
    <w:rsid w:val="008F1071"/>
    <w:rsid w:val="008F1A31"/>
    <w:rsid w:val="008F1E59"/>
    <w:rsid w:val="008F258B"/>
    <w:rsid w:val="008F27F2"/>
    <w:rsid w:val="008F2EE3"/>
    <w:rsid w:val="008F3E72"/>
    <w:rsid w:val="008F64E7"/>
    <w:rsid w:val="008F6876"/>
    <w:rsid w:val="008F7AA1"/>
    <w:rsid w:val="009000D7"/>
    <w:rsid w:val="009004BF"/>
    <w:rsid w:val="00900C07"/>
    <w:rsid w:val="009021CA"/>
    <w:rsid w:val="009039DF"/>
    <w:rsid w:val="00903E1B"/>
    <w:rsid w:val="009077D7"/>
    <w:rsid w:val="009116AA"/>
    <w:rsid w:val="00913757"/>
    <w:rsid w:val="009144D5"/>
    <w:rsid w:val="009145F9"/>
    <w:rsid w:val="00914B85"/>
    <w:rsid w:val="00914F4E"/>
    <w:rsid w:val="009153CB"/>
    <w:rsid w:val="00915566"/>
    <w:rsid w:val="00915616"/>
    <w:rsid w:val="00915787"/>
    <w:rsid w:val="00915F04"/>
    <w:rsid w:val="009169B0"/>
    <w:rsid w:val="009169F7"/>
    <w:rsid w:val="00916CED"/>
    <w:rsid w:val="00916EB0"/>
    <w:rsid w:val="00920326"/>
    <w:rsid w:val="00921504"/>
    <w:rsid w:val="0092201F"/>
    <w:rsid w:val="00922333"/>
    <w:rsid w:val="00923539"/>
    <w:rsid w:val="0092440D"/>
    <w:rsid w:val="00925CD5"/>
    <w:rsid w:val="00925D86"/>
    <w:rsid w:val="00926968"/>
    <w:rsid w:val="00926A4C"/>
    <w:rsid w:val="00927301"/>
    <w:rsid w:val="00927C4A"/>
    <w:rsid w:val="0093054F"/>
    <w:rsid w:val="009315CD"/>
    <w:rsid w:val="00931744"/>
    <w:rsid w:val="00932831"/>
    <w:rsid w:val="009328E2"/>
    <w:rsid w:val="009352DC"/>
    <w:rsid w:val="00935AA3"/>
    <w:rsid w:val="00935E9C"/>
    <w:rsid w:val="009361A5"/>
    <w:rsid w:val="00936769"/>
    <w:rsid w:val="00936A4B"/>
    <w:rsid w:val="009374B8"/>
    <w:rsid w:val="00937CE6"/>
    <w:rsid w:val="00940F02"/>
    <w:rsid w:val="00941B7F"/>
    <w:rsid w:val="00941D58"/>
    <w:rsid w:val="00941E64"/>
    <w:rsid w:val="00942AD4"/>
    <w:rsid w:val="00942B60"/>
    <w:rsid w:val="00942F9D"/>
    <w:rsid w:val="009445BE"/>
    <w:rsid w:val="00945AC2"/>
    <w:rsid w:val="00945C9F"/>
    <w:rsid w:val="009500E6"/>
    <w:rsid w:val="009517C5"/>
    <w:rsid w:val="00953FF1"/>
    <w:rsid w:val="00954E89"/>
    <w:rsid w:val="00955E06"/>
    <w:rsid w:val="0095629C"/>
    <w:rsid w:val="009565B4"/>
    <w:rsid w:val="00956771"/>
    <w:rsid w:val="00957DD3"/>
    <w:rsid w:val="009607EF"/>
    <w:rsid w:val="00960AA6"/>
    <w:rsid w:val="00962F9A"/>
    <w:rsid w:val="009637E1"/>
    <w:rsid w:val="00964E2B"/>
    <w:rsid w:val="00964EE4"/>
    <w:rsid w:val="0096732B"/>
    <w:rsid w:val="00967D64"/>
    <w:rsid w:val="009714E5"/>
    <w:rsid w:val="009729D7"/>
    <w:rsid w:val="00972A42"/>
    <w:rsid w:val="00972CEF"/>
    <w:rsid w:val="00973237"/>
    <w:rsid w:val="00973D8E"/>
    <w:rsid w:val="00973E1F"/>
    <w:rsid w:val="009752C2"/>
    <w:rsid w:val="00976B31"/>
    <w:rsid w:val="00976E0D"/>
    <w:rsid w:val="00977011"/>
    <w:rsid w:val="0098199E"/>
    <w:rsid w:val="00984076"/>
    <w:rsid w:val="00984E80"/>
    <w:rsid w:val="00987270"/>
    <w:rsid w:val="00991160"/>
    <w:rsid w:val="009915DD"/>
    <w:rsid w:val="00991D10"/>
    <w:rsid w:val="00994EE6"/>
    <w:rsid w:val="00995428"/>
    <w:rsid w:val="009957BF"/>
    <w:rsid w:val="00995E68"/>
    <w:rsid w:val="00996006"/>
    <w:rsid w:val="00996310"/>
    <w:rsid w:val="00996954"/>
    <w:rsid w:val="00996BCE"/>
    <w:rsid w:val="00997E8B"/>
    <w:rsid w:val="009A1B2E"/>
    <w:rsid w:val="009A3996"/>
    <w:rsid w:val="009A4918"/>
    <w:rsid w:val="009A4EF8"/>
    <w:rsid w:val="009A5758"/>
    <w:rsid w:val="009A71DE"/>
    <w:rsid w:val="009B096C"/>
    <w:rsid w:val="009B0CBD"/>
    <w:rsid w:val="009B0FA5"/>
    <w:rsid w:val="009B220D"/>
    <w:rsid w:val="009B3828"/>
    <w:rsid w:val="009B3AEA"/>
    <w:rsid w:val="009B4528"/>
    <w:rsid w:val="009B47A4"/>
    <w:rsid w:val="009B6644"/>
    <w:rsid w:val="009B71B2"/>
    <w:rsid w:val="009C19E0"/>
    <w:rsid w:val="009C680E"/>
    <w:rsid w:val="009C70D3"/>
    <w:rsid w:val="009C7E1A"/>
    <w:rsid w:val="009D162C"/>
    <w:rsid w:val="009D1E1A"/>
    <w:rsid w:val="009D4743"/>
    <w:rsid w:val="009D474F"/>
    <w:rsid w:val="009D4E76"/>
    <w:rsid w:val="009D6A91"/>
    <w:rsid w:val="009D6C62"/>
    <w:rsid w:val="009D6D53"/>
    <w:rsid w:val="009D75E3"/>
    <w:rsid w:val="009D77BF"/>
    <w:rsid w:val="009D7956"/>
    <w:rsid w:val="009E0247"/>
    <w:rsid w:val="009E196C"/>
    <w:rsid w:val="009E2976"/>
    <w:rsid w:val="009E37F1"/>
    <w:rsid w:val="009E38EF"/>
    <w:rsid w:val="009E40C0"/>
    <w:rsid w:val="009E4564"/>
    <w:rsid w:val="009E6961"/>
    <w:rsid w:val="009F0B67"/>
    <w:rsid w:val="009F1DCB"/>
    <w:rsid w:val="009F2786"/>
    <w:rsid w:val="009F2F61"/>
    <w:rsid w:val="009F3B31"/>
    <w:rsid w:val="009F7290"/>
    <w:rsid w:val="009F75E2"/>
    <w:rsid w:val="009F76CB"/>
    <w:rsid w:val="009F7899"/>
    <w:rsid w:val="00A012BD"/>
    <w:rsid w:val="00A01C65"/>
    <w:rsid w:val="00A01F81"/>
    <w:rsid w:val="00A0293A"/>
    <w:rsid w:val="00A03346"/>
    <w:rsid w:val="00A03748"/>
    <w:rsid w:val="00A10D8F"/>
    <w:rsid w:val="00A11768"/>
    <w:rsid w:val="00A126F3"/>
    <w:rsid w:val="00A13190"/>
    <w:rsid w:val="00A131BC"/>
    <w:rsid w:val="00A13673"/>
    <w:rsid w:val="00A13DE7"/>
    <w:rsid w:val="00A15C70"/>
    <w:rsid w:val="00A16367"/>
    <w:rsid w:val="00A1665A"/>
    <w:rsid w:val="00A1678A"/>
    <w:rsid w:val="00A16CC2"/>
    <w:rsid w:val="00A212A9"/>
    <w:rsid w:val="00A22D15"/>
    <w:rsid w:val="00A23FE8"/>
    <w:rsid w:val="00A24BC1"/>
    <w:rsid w:val="00A2516D"/>
    <w:rsid w:val="00A25835"/>
    <w:rsid w:val="00A278EE"/>
    <w:rsid w:val="00A32BDD"/>
    <w:rsid w:val="00A33376"/>
    <w:rsid w:val="00A3545D"/>
    <w:rsid w:val="00A373CA"/>
    <w:rsid w:val="00A376CD"/>
    <w:rsid w:val="00A378D8"/>
    <w:rsid w:val="00A37999"/>
    <w:rsid w:val="00A408D0"/>
    <w:rsid w:val="00A40944"/>
    <w:rsid w:val="00A4119C"/>
    <w:rsid w:val="00A41549"/>
    <w:rsid w:val="00A427C5"/>
    <w:rsid w:val="00A4424D"/>
    <w:rsid w:val="00A4583E"/>
    <w:rsid w:val="00A47699"/>
    <w:rsid w:val="00A47AB4"/>
    <w:rsid w:val="00A50720"/>
    <w:rsid w:val="00A54F1D"/>
    <w:rsid w:val="00A5575D"/>
    <w:rsid w:val="00A55EAE"/>
    <w:rsid w:val="00A56059"/>
    <w:rsid w:val="00A56C3D"/>
    <w:rsid w:val="00A57F88"/>
    <w:rsid w:val="00A6004F"/>
    <w:rsid w:val="00A6068A"/>
    <w:rsid w:val="00A60C15"/>
    <w:rsid w:val="00A6141E"/>
    <w:rsid w:val="00A64072"/>
    <w:rsid w:val="00A64EAA"/>
    <w:rsid w:val="00A65127"/>
    <w:rsid w:val="00A66336"/>
    <w:rsid w:val="00A66722"/>
    <w:rsid w:val="00A66A81"/>
    <w:rsid w:val="00A70412"/>
    <w:rsid w:val="00A7099F"/>
    <w:rsid w:val="00A70C2B"/>
    <w:rsid w:val="00A70F13"/>
    <w:rsid w:val="00A718F1"/>
    <w:rsid w:val="00A72020"/>
    <w:rsid w:val="00A72C40"/>
    <w:rsid w:val="00A73E58"/>
    <w:rsid w:val="00A73F3D"/>
    <w:rsid w:val="00A7741D"/>
    <w:rsid w:val="00A77651"/>
    <w:rsid w:val="00A776BB"/>
    <w:rsid w:val="00A8421E"/>
    <w:rsid w:val="00A84269"/>
    <w:rsid w:val="00A8537F"/>
    <w:rsid w:val="00A8600C"/>
    <w:rsid w:val="00A8632C"/>
    <w:rsid w:val="00A93423"/>
    <w:rsid w:val="00A93697"/>
    <w:rsid w:val="00A94B9F"/>
    <w:rsid w:val="00AA04FB"/>
    <w:rsid w:val="00AA092E"/>
    <w:rsid w:val="00AA18A8"/>
    <w:rsid w:val="00AA36D4"/>
    <w:rsid w:val="00AA3D98"/>
    <w:rsid w:val="00AA4061"/>
    <w:rsid w:val="00AA4CA8"/>
    <w:rsid w:val="00AA62F6"/>
    <w:rsid w:val="00AA63EE"/>
    <w:rsid w:val="00AB0481"/>
    <w:rsid w:val="00AB0D85"/>
    <w:rsid w:val="00AB174F"/>
    <w:rsid w:val="00AB1D9F"/>
    <w:rsid w:val="00AB27B5"/>
    <w:rsid w:val="00AB27C3"/>
    <w:rsid w:val="00AB383D"/>
    <w:rsid w:val="00AB3CA2"/>
    <w:rsid w:val="00AB6785"/>
    <w:rsid w:val="00AB6A73"/>
    <w:rsid w:val="00AB6E7D"/>
    <w:rsid w:val="00AB7D52"/>
    <w:rsid w:val="00AC029B"/>
    <w:rsid w:val="00AC0F55"/>
    <w:rsid w:val="00AC13EC"/>
    <w:rsid w:val="00AC189C"/>
    <w:rsid w:val="00AC41F1"/>
    <w:rsid w:val="00AC4A6D"/>
    <w:rsid w:val="00AC4C8C"/>
    <w:rsid w:val="00AC6664"/>
    <w:rsid w:val="00AC7D18"/>
    <w:rsid w:val="00AD0744"/>
    <w:rsid w:val="00AD080D"/>
    <w:rsid w:val="00AD14DC"/>
    <w:rsid w:val="00AD3F91"/>
    <w:rsid w:val="00AD4777"/>
    <w:rsid w:val="00AD5B2B"/>
    <w:rsid w:val="00AD61F3"/>
    <w:rsid w:val="00AD6485"/>
    <w:rsid w:val="00AD68EC"/>
    <w:rsid w:val="00AE08DA"/>
    <w:rsid w:val="00AE08DE"/>
    <w:rsid w:val="00AE2F17"/>
    <w:rsid w:val="00AE4157"/>
    <w:rsid w:val="00AE43F7"/>
    <w:rsid w:val="00AE4BE5"/>
    <w:rsid w:val="00AE5090"/>
    <w:rsid w:val="00AE57CC"/>
    <w:rsid w:val="00AE59F4"/>
    <w:rsid w:val="00AE699D"/>
    <w:rsid w:val="00AE6B10"/>
    <w:rsid w:val="00AE6FCE"/>
    <w:rsid w:val="00AF0546"/>
    <w:rsid w:val="00AF0C20"/>
    <w:rsid w:val="00AF1B39"/>
    <w:rsid w:val="00AF50FB"/>
    <w:rsid w:val="00AF5E2E"/>
    <w:rsid w:val="00AF6675"/>
    <w:rsid w:val="00AF66D2"/>
    <w:rsid w:val="00AF70A9"/>
    <w:rsid w:val="00B00211"/>
    <w:rsid w:val="00B0116D"/>
    <w:rsid w:val="00B0272C"/>
    <w:rsid w:val="00B03A6C"/>
    <w:rsid w:val="00B04E8A"/>
    <w:rsid w:val="00B05DE9"/>
    <w:rsid w:val="00B06CF3"/>
    <w:rsid w:val="00B10997"/>
    <w:rsid w:val="00B11035"/>
    <w:rsid w:val="00B11D48"/>
    <w:rsid w:val="00B12A20"/>
    <w:rsid w:val="00B12AA2"/>
    <w:rsid w:val="00B12EFA"/>
    <w:rsid w:val="00B142F1"/>
    <w:rsid w:val="00B15CE7"/>
    <w:rsid w:val="00B16597"/>
    <w:rsid w:val="00B167EA"/>
    <w:rsid w:val="00B21737"/>
    <w:rsid w:val="00B220CF"/>
    <w:rsid w:val="00B2369F"/>
    <w:rsid w:val="00B23849"/>
    <w:rsid w:val="00B23BBC"/>
    <w:rsid w:val="00B25048"/>
    <w:rsid w:val="00B25650"/>
    <w:rsid w:val="00B26016"/>
    <w:rsid w:val="00B26766"/>
    <w:rsid w:val="00B27DAE"/>
    <w:rsid w:val="00B27F7E"/>
    <w:rsid w:val="00B30254"/>
    <w:rsid w:val="00B30E38"/>
    <w:rsid w:val="00B31027"/>
    <w:rsid w:val="00B33FF1"/>
    <w:rsid w:val="00B34984"/>
    <w:rsid w:val="00B349B4"/>
    <w:rsid w:val="00B366DA"/>
    <w:rsid w:val="00B371F0"/>
    <w:rsid w:val="00B37C86"/>
    <w:rsid w:val="00B41127"/>
    <w:rsid w:val="00B414BF"/>
    <w:rsid w:val="00B41732"/>
    <w:rsid w:val="00B4412C"/>
    <w:rsid w:val="00B44B6C"/>
    <w:rsid w:val="00B44DDB"/>
    <w:rsid w:val="00B464CD"/>
    <w:rsid w:val="00B506B4"/>
    <w:rsid w:val="00B507CB"/>
    <w:rsid w:val="00B51344"/>
    <w:rsid w:val="00B51670"/>
    <w:rsid w:val="00B51E25"/>
    <w:rsid w:val="00B546A7"/>
    <w:rsid w:val="00B54E3F"/>
    <w:rsid w:val="00B56523"/>
    <w:rsid w:val="00B6041E"/>
    <w:rsid w:val="00B61587"/>
    <w:rsid w:val="00B61A09"/>
    <w:rsid w:val="00B626E5"/>
    <w:rsid w:val="00B64FE7"/>
    <w:rsid w:val="00B65737"/>
    <w:rsid w:val="00B70723"/>
    <w:rsid w:val="00B70E33"/>
    <w:rsid w:val="00B71D38"/>
    <w:rsid w:val="00B72198"/>
    <w:rsid w:val="00B737DC"/>
    <w:rsid w:val="00B73815"/>
    <w:rsid w:val="00B73A25"/>
    <w:rsid w:val="00B74B74"/>
    <w:rsid w:val="00B74CEA"/>
    <w:rsid w:val="00B754D1"/>
    <w:rsid w:val="00B75700"/>
    <w:rsid w:val="00B76B85"/>
    <w:rsid w:val="00B7743E"/>
    <w:rsid w:val="00B775A1"/>
    <w:rsid w:val="00B77B47"/>
    <w:rsid w:val="00B80C33"/>
    <w:rsid w:val="00B811D1"/>
    <w:rsid w:val="00B828FD"/>
    <w:rsid w:val="00B8485D"/>
    <w:rsid w:val="00B903E7"/>
    <w:rsid w:val="00B90AAF"/>
    <w:rsid w:val="00B92EC6"/>
    <w:rsid w:val="00B92FBC"/>
    <w:rsid w:val="00B930D0"/>
    <w:rsid w:val="00B93239"/>
    <w:rsid w:val="00B941D0"/>
    <w:rsid w:val="00B9423B"/>
    <w:rsid w:val="00B943B8"/>
    <w:rsid w:val="00B951BC"/>
    <w:rsid w:val="00B9765C"/>
    <w:rsid w:val="00BA0B16"/>
    <w:rsid w:val="00BA1239"/>
    <w:rsid w:val="00BA2E21"/>
    <w:rsid w:val="00BA3A76"/>
    <w:rsid w:val="00BA5572"/>
    <w:rsid w:val="00BA61BB"/>
    <w:rsid w:val="00BA62DE"/>
    <w:rsid w:val="00BA697B"/>
    <w:rsid w:val="00BA7462"/>
    <w:rsid w:val="00BA77E1"/>
    <w:rsid w:val="00BB0324"/>
    <w:rsid w:val="00BB07CA"/>
    <w:rsid w:val="00BB0AB0"/>
    <w:rsid w:val="00BB19A4"/>
    <w:rsid w:val="00BB37F5"/>
    <w:rsid w:val="00BB3E2A"/>
    <w:rsid w:val="00BB4060"/>
    <w:rsid w:val="00BB5D43"/>
    <w:rsid w:val="00BB5E42"/>
    <w:rsid w:val="00BB64B7"/>
    <w:rsid w:val="00BB69B9"/>
    <w:rsid w:val="00BB6A28"/>
    <w:rsid w:val="00BB6A4C"/>
    <w:rsid w:val="00BC0BF4"/>
    <w:rsid w:val="00BC0CBA"/>
    <w:rsid w:val="00BC10F2"/>
    <w:rsid w:val="00BC1627"/>
    <w:rsid w:val="00BC2296"/>
    <w:rsid w:val="00BC3154"/>
    <w:rsid w:val="00BC35CD"/>
    <w:rsid w:val="00BC40B5"/>
    <w:rsid w:val="00BC4661"/>
    <w:rsid w:val="00BC57D6"/>
    <w:rsid w:val="00BC6039"/>
    <w:rsid w:val="00BC7DAE"/>
    <w:rsid w:val="00BC7E44"/>
    <w:rsid w:val="00BD142E"/>
    <w:rsid w:val="00BD1C48"/>
    <w:rsid w:val="00BD450B"/>
    <w:rsid w:val="00BD586E"/>
    <w:rsid w:val="00BD5899"/>
    <w:rsid w:val="00BD5A0E"/>
    <w:rsid w:val="00BE34F9"/>
    <w:rsid w:val="00BE38F3"/>
    <w:rsid w:val="00BE41F3"/>
    <w:rsid w:val="00BE49A6"/>
    <w:rsid w:val="00BE52F1"/>
    <w:rsid w:val="00BE6798"/>
    <w:rsid w:val="00BE72A2"/>
    <w:rsid w:val="00BE766A"/>
    <w:rsid w:val="00BF032D"/>
    <w:rsid w:val="00BF12AE"/>
    <w:rsid w:val="00BF207B"/>
    <w:rsid w:val="00C0196C"/>
    <w:rsid w:val="00C026CB"/>
    <w:rsid w:val="00C03640"/>
    <w:rsid w:val="00C04949"/>
    <w:rsid w:val="00C052CB"/>
    <w:rsid w:val="00C05AAE"/>
    <w:rsid w:val="00C05EA9"/>
    <w:rsid w:val="00C07A22"/>
    <w:rsid w:val="00C110DB"/>
    <w:rsid w:val="00C11A48"/>
    <w:rsid w:val="00C14754"/>
    <w:rsid w:val="00C14C34"/>
    <w:rsid w:val="00C164EF"/>
    <w:rsid w:val="00C16617"/>
    <w:rsid w:val="00C174D3"/>
    <w:rsid w:val="00C176B8"/>
    <w:rsid w:val="00C17A90"/>
    <w:rsid w:val="00C20BC1"/>
    <w:rsid w:val="00C220CB"/>
    <w:rsid w:val="00C22417"/>
    <w:rsid w:val="00C22AE3"/>
    <w:rsid w:val="00C22CF2"/>
    <w:rsid w:val="00C24F60"/>
    <w:rsid w:val="00C251F3"/>
    <w:rsid w:val="00C26859"/>
    <w:rsid w:val="00C276BB"/>
    <w:rsid w:val="00C303CB"/>
    <w:rsid w:val="00C327A1"/>
    <w:rsid w:val="00C3309D"/>
    <w:rsid w:val="00C373A3"/>
    <w:rsid w:val="00C4074E"/>
    <w:rsid w:val="00C4162A"/>
    <w:rsid w:val="00C42B33"/>
    <w:rsid w:val="00C4453B"/>
    <w:rsid w:val="00C44DC2"/>
    <w:rsid w:val="00C46376"/>
    <w:rsid w:val="00C4648D"/>
    <w:rsid w:val="00C47ADE"/>
    <w:rsid w:val="00C50258"/>
    <w:rsid w:val="00C51B41"/>
    <w:rsid w:val="00C5242D"/>
    <w:rsid w:val="00C53585"/>
    <w:rsid w:val="00C57051"/>
    <w:rsid w:val="00C606EA"/>
    <w:rsid w:val="00C60745"/>
    <w:rsid w:val="00C6156E"/>
    <w:rsid w:val="00C62611"/>
    <w:rsid w:val="00C62A5B"/>
    <w:rsid w:val="00C62B74"/>
    <w:rsid w:val="00C638B6"/>
    <w:rsid w:val="00C63B01"/>
    <w:rsid w:val="00C64480"/>
    <w:rsid w:val="00C65936"/>
    <w:rsid w:val="00C65DC2"/>
    <w:rsid w:val="00C66CA4"/>
    <w:rsid w:val="00C674C0"/>
    <w:rsid w:val="00C67965"/>
    <w:rsid w:val="00C67CD1"/>
    <w:rsid w:val="00C70069"/>
    <w:rsid w:val="00C70278"/>
    <w:rsid w:val="00C70793"/>
    <w:rsid w:val="00C71785"/>
    <w:rsid w:val="00C7474B"/>
    <w:rsid w:val="00C77DAC"/>
    <w:rsid w:val="00C77EAD"/>
    <w:rsid w:val="00C80430"/>
    <w:rsid w:val="00C816D9"/>
    <w:rsid w:val="00C83074"/>
    <w:rsid w:val="00C83861"/>
    <w:rsid w:val="00C850FC"/>
    <w:rsid w:val="00C85406"/>
    <w:rsid w:val="00C864D9"/>
    <w:rsid w:val="00C8672E"/>
    <w:rsid w:val="00C86C1C"/>
    <w:rsid w:val="00C8772D"/>
    <w:rsid w:val="00C905AA"/>
    <w:rsid w:val="00C934B5"/>
    <w:rsid w:val="00C94568"/>
    <w:rsid w:val="00C95D53"/>
    <w:rsid w:val="00C962D4"/>
    <w:rsid w:val="00C96D0F"/>
    <w:rsid w:val="00C96DF0"/>
    <w:rsid w:val="00CA05B0"/>
    <w:rsid w:val="00CA1814"/>
    <w:rsid w:val="00CA1E2F"/>
    <w:rsid w:val="00CA308A"/>
    <w:rsid w:val="00CA3E78"/>
    <w:rsid w:val="00CA494C"/>
    <w:rsid w:val="00CA5DEF"/>
    <w:rsid w:val="00CA6446"/>
    <w:rsid w:val="00CA684D"/>
    <w:rsid w:val="00CA7403"/>
    <w:rsid w:val="00CB0341"/>
    <w:rsid w:val="00CB05F0"/>
    <w:rsid w:val="00CB0D88"/>
    <w:rsid w:val="00CB1158"/>
    <w:rsid w:val="00CB1469"/>
    <w:rsid w:val="00CB2EE4"/>
    <w:rsid w:val="00CB3990"/>
    <w:rsid w:val="00CB3FBE"/>
    <w:rsid w:val="00CB4C5A"/>
    <w:rsid w:val="00CB4D9A"/>
    <w:rsid w:val="00CB4E08"/>
    <w:rsid w:val="00CB590B"/>
    <w:rsid w:val="00CB5A86"/>
    <w:rsid w:val="00CB64A9"/>
    <w:rsid w:val="00CB697B"/>
    <w:rsid w:val="00CB7890"/>
    <w:rsid w:val="00CC0550"/>
    <w:rsid w:val="00CC1475"/>
    <w:rsid w:val="00CC1A7B"/>
    <w:rsid w:val="00CC1A92"/>
    <w:rsid w:val="00CC1DB6"/>
    <w:rsid w:val="00CC2CFD"/>
    <w:rsid w:val="00CC2F37"/>
    <w:rsid w:val="00CC4997"/>
    <w:rsid w:val="00CC51AA"/>
    <w:rsid w:val="00CC663F"/>
    <w:rsid w:val="00CC687B"/>
    <w:rsid w:val="00CC732A"/>
    <w:rsid w:val="00CD0801"/>
    <w:rsid w:val="00CD0F22"/>
    <w:rsid w:val="00CD1234"/>
    <w:rsid w:val="00CD13CD"/>
    <w:rsid w:val="00CD2126"/>
    <w:rsid w:val="00CD2F4B"/>
    <w:rsid w:val="00CD43DF"/>
    <w:rsid w:val="00CD4F84"/>
    <w:rsid w:val="00CD518C"/>
    <w:rsid w:val="00CD51D6"/>
    <w:rsid w:val="00CD6187"/>
    <w:rsid w:val="00CE004E"/>
    <w:rsid w:val="00CE0084"/>
    <w:rsid w:val="00CE0114"/>
    <w:rsid w:val="00CE4957"/>
    <w:rsid w:val="00CE505C"/>
    <w:rsid w:val="00CE5320"/>
    <w:rsid w:val="00CE75E1"/>
    <w:rsid w:val="00CF0540"/>
    <w:rsid w:val="00CF1BB6"/>
    <w:rsid w:val="00CF2E41"/>
    <w:rsid w:val="00CF3C6B"/>
    <w:rsid w:val="00CF5548"/>
    <w:rsid w:val="00CF648E"/>
    <w:rsid w:val="00D00944"/>
    <w:rsid w:val="00D009BA"/>
    <w:rsid w:val="00D01D43"/>
    <w:rsid w:val="00D01F88"/>
    <w:rsid w:val="00D03B12"/>
    <w:rsid w:val="00D03E6C"/>
    <w:rsid w:val="00D047AF"/>
    <w:rsid w:val="00D05FB3"/>
    <w:rsid w:val="00D1013E"/>
    <w:rsid w:val="00D10501"/>
    <w:rsid w:val="00D114A8"/>
    <w:rsid w:val="00D11C87"/>
    <w:rsid w:val="00D11F10"/>
    <w:rsid w:val="00D12A6A"/>
    <w:rsid w:val="00D1317C"/>
    <w:rsid w:val="00D14FDD"/>
    <w:rsid w:val="00D15CD2"/>
    <w:rsid w:val="00D16488"/>
    <w:rsid w:val="00D164ED"/>
    <w:rsid w:val="00D20D7B"/>
    <w:rsid w:val="00D2133B"/>
    <w:rsid w:val="00D217A1"/>
    <w:rsid w:val="00D2249D"/>
    <w:rsid w:val="00D22BA6"/>
    <w:rsid w:val="00D22D87"/>
    <w:rsid w:val="00D2319E"/>
    <w:rsid w:val="00D2335F"/>
    <w:rsid w:val="00D25DBC"/>
    <w:rsid w:val="00D26A25"/>
    <w:rsid w:val="00D27E78"/>
    <w:rsid w:val="00D319D9"/>
    <w:rsid w:val="00D33279"/>
    <w:rsid w:val="00D33C60"/>
    <w:rsid w:val="00D33DA1"/>
    <w:rsid w:val="00D34533"/>
    <w:rsid w:val="00D36A7C"/>
    <w:rsid w:val="00D40C94"/>
    <w:rsid w:val="00D427F1"/>
    <w:rsid w:val="00D4430E"/>
    <w:rsid w:val="00D44441"/>
    <w:rsid w:val="00D4573B"/>
    <w:rsid w:val="00D4576B"/>
    <w:rsid w:val="00D45D7E"/>
    <w:rsid w:val="00D46FA7"/>
    <w:rsid w:val="00D510F7"/>
    <w:rsid w:val="00D60708"/>
    <w:rsid w:val="00D61761"/>
    <w:rsid w:val="00D61B3B"/>
    <w:rsid w:val="00D624FD"/>
    <w:rsid w:val="00D6343B"/>
    <w:rsid w:val="00D639B0"/>
    <w:rsid w:val="00D6468B"/>
    <w:rsid w:val="00D657B9"/>
    <w:rsid w:val="00D65B2B"/>
    <w:rsid w:val="00D67D1B"/>
    <w:rsid w:val="00D706C0"/>
    <w:rsid w:val="00D7262D"/>
    <w:rsid w:val="00D72895"/>
    <w:rsid w:val="00D7501C"/>
    <w:rsid w:val="00D753C6"/>
    <w:rsid w:val="00D759B0"/>
    <w:rsid w:val="00D75F0C"/>
    <w:rsid w:val="00D767F6"/>
    <w:rsid w:val="00D771CB"/>
    <w:rsid w:val="00D773C8"/>
    <w:rsid w:val="00D77686"/>
    <w:rsid w:val="00D77CEB"/>
    <w:rsid w:val="00D8080C"/>
    <w:rsid w:val="00D81B18"/>
    <w:rsid w:val="00D827D7"/>
    <w:rsid w:val="00D82C4B"/>
    <w:rsid w:val="00D83331"/>
    <w:rsid w:val="00D843F9"/>
    <w:rsid w:val="00D84B08"/>
    <w:rsid w:val="00D8507E"/>
    <w:rsid w:val="00D85535"/>
    <w:rsid w:val="00D85857"/>
    <w:rsid w:val="00D86E6F"/>
    <w:rsid w:val="00D872EB"/>
    <w:rsid w:val="00D8797A"/>
    <w:rsid w:val="00D91B43"/>
    <w:rsid w:val="00D9203E"/>
    <w:rsid w:val="00D928B5"/>
    <w:rsid w:val="00D93333"/>
    <w:rsid w:val="00D946BD"/>
    <w:rsid w:val="00D94936"/>
    <w:rsid w:val="00D95A5F"/>
    <w:rsid w:val="00D96284"/>
    <w:rsid w:val="00D963B4"/>
    <w:rsid w:val="00D9692B"/>
    <w:rsid w:val="00DA14FE"/>
    <w:rsid w:val="00DA1B0E"/>
    <w:rsid w:val="00DA2AC9"/>
    <w:rsid w:val="00DA31AA"/>
    <w:rsid w:val="00DA5E54"/>
    <w:rsid w:val="00DA62F8"/>
    <w:rsid w:val="00DA6CA4"/>
    <w:rsid w:val="00DA6CE5"/>
    <w:rsid w:val="00DA6EA0"/>
    <w:rsid w:val="00DB10FB"/>
    <w:rsid w:val="00DB1D72"/>
    <w:rsid w:val="00DB1E13"/>
    <w:rsid w:val="00DB2AE2"/>
    <w:rsid w:val="00DB32DC"/>
    <w:rsid w:val="00DB44A6"/>
    <w:rsid w:val="00DB469B"/>
    <w:rsid w:val="00DB5A22"/>
    <w:rsid w:val="00DB739D"/>
    <w:rsid w:val="00DB77A3"/>
    <w:rsid w:val="00DB7894"/>
    <w:rsid w:val="00DB7DB7"/>
    <w:rsid w:val="00DC1348"/>
    <w:rsid w:val="00DC187B"/>
    <w:rsid w:val="00DC23B7"/>
    <w:rsid w:val="00DC2AEA"/>
    <w:rsid w:val="00DC42A8"/>
    <w:rsid w:val="00DC469E"/>
    <w:rsid w:val="00DC55C7"/>
    <w:rsid w:val="00DC72F4"/>
    <w:rsid w:val="00DC7434"/>
    <w:rsid w:val="00DC77D4"/>
    <w:rsid w:val="00DC7A21"/>
    <w:rsid w:val="00DD00FF"/>
    <w:rsid w:val="00DD1325"/>
    <w:rsid w:val="00DD1649"/>
    <w:rsid w:val="00DD279C"/>
    <w:rsid w:val="00DD44FA"/>
    <w:rsid w:val="00DD66BE"/>
    <w:rsid w:val="00DD79AD"/>
    <w:rsid w:val="00DD7E39"/>
    <w:rsid w:val="00DE0883"/>
    <w:rsid w:val="00DE14A4"/>
    <w:rsid w:val="00DE2E12"/>
    <w:rsid w:val="00DE2E80"/>
    <w:rsid w:val="00DE586F"/>
    <w:rsid w:val="00DE5C11"/>
    <w:rsid w:val="00DF0051"/>
    <w:rsid w:val="00DF0D92"/>
    <w:rsid w:val="00DF13C4"/>
    <w:rsid w:val="00DF2F9D"/>
    <w:rsid w:val="00DF4688"/>
    <w:rsid w:val="00DF59ED"/>
    <w:rsid w:val="00DF5FD6"/>
    <w:rsid w:val="00DF6167"/>
    <w:rsid w:val="00DF77D7"/>
    <w:rsid w:val="00E0013C"/>
    <w:rsid w:val="00E02777"/>
    <w:rsid w:val="00E02836"/>
    <w:rsid w:val="00E02B78"/>
    <w:rsid w:val="00E051D1"/>
    <w:rsid w:val="00E05D35"/>
    <w:rsid w:val="00E0610C"/>
    <w:rsid w:val="00E074FD"/>
    <w:rsid w:val="00E076F0"/>
    <w:rsid w:val="00E0795C"/>
    <w:rsid w:val="00E07B86"/>
    <w:rsid w:val="00E07DB2"/>
    <w:rsid w:val="00E109C1"/>
    <w:rsid w:val="00E10BFA"/>
    <w:rsid w:val="00E111B7"/>
    <w:rsid w:val="00E11C13"/>
    <w:rsid w:val="00E12465"/>
    <w:rsid w:val="00E14B46"/>
    <w:rsid w:val="00E15B7D"/>
    <w:rsid w:val="00E15E6C"/>
    <w:rsid w:val="00E1778E"/>
    <w:rsid w:val="00E17AB3"/>
    <w:rsid w:val="00E21E85"/>
    <w:rsid w:val="00E22970"/>
    <w:rsid w:val="00E22A08"/>
    <w:rsid w:val="00E23800"/>
    <w:rsid w:val="00E24304"/>
    <w:rsid w:val="00E257B2"/>
    <w:rsid w:val="00E25A52"/>
    <w:rsid w:val="00E25C01"/>
    <w:rsid w:val="00E25E64"/>
    <w:rsid w:val="00E30090"/>
    <w:rsid w:val="00E3243C"/>
    <w:rsid w:val="00E32E96"/>
    <w:rsid w:val="00E3351E"/>
    <w:rsid w:val="00E344A1"/>
    <w:rsid w:val="00E36A34"/>
    <w:rsid w:val="00E378C8"/>
    <w:rsid w:val="00E37C34"/>
    <w:rsid w:val="00E40461"/>
    <w:rsid w:val="00E4101F"/>
    <w:rsid w:val="00E41B0C"/>
    <w:rsid w:val="00E4237C"/>
    <w:rsid w:val="00E4449D"/>
    <w:rsid w:val="00E47B0E"/>
    <w:rsid w:val="00E50C4E"/>
    <w:rsid w:val="00E523E0"/>
    <w:rsid w:val="00E527E5"/>
    <w:rsid w:val="00E53C45"/>
    <w:rsid w:val="00E55A97"/>
    <w:rsid w:val="00E5603C"/>
    <w:rsid w:val="00E57B06"/>
    <w:rsid w:val="00E60BE2"/>
    <w:rsid w:val="00E6314E"/>
    <w:rsid w:val="00E65D2D"/>
    <w:rsid w:val="00E65E3B"/>
    <w:rsid w:val="00E65E42"/>
    <w:rsid w:val="00E66104"/>
    <w:rsid w:val="00E662D4"/>
    <w:rsid w:val="00E7049E"/>
    <w:rsid w:val="00E70C65"/>
    <w:rsid w:val="00E71276"/>
    <w:rsid w:val="00E73421"/>
    <w:rsid w:val="00E73926"/>
    <w:rsid w:val="00E73CE3"/>
    <w:rsid w:val="00E73F2B"/>
    <w:rsid w:val="00E74CC8"/>
    <w:rsid w:val="00E76DF2"/>
    <w:rsid w:val="00E77A10"/>
    <w:rsid w:val="00E82902"/>
    <w:rsid w:val="00E82BC9"/>
    <w:rsid w:val="00E85140"/>
    <w:rsid w:val="00E86150"/>
    <w:rsid w:val="00E873EA"/>
    <w:rsid w:val="00E87422"/>
    <w:rsid w:val="00E87683"/>
    <w:rsid w:val="00E87C69"/>
    <w:rsid w:val="00E900C3"/>
    <w:rsid w:val="00E91570"/>
    <w:rsid w:val="00E91ACA"/>
    <w:rsid w:val="00E91C16"/>
    <w:rsid w:val="00E9223B"/>
    <w:rsid w:val="00E929A8"/>
    <w:rsid w:val="00E92D05"/>
    <w:rsid w:val="00E938DF"/>
    <w:rsid w:val="00E95186"/>
    <w:rsid w:val="00E96556"/>
    <w:rsid w:val="00E96A70"/>
    <w:rsid w:val="00E97ABA"/>
    <w:rsid w:val="00EA12F6"/>
    <w:rsid w:val="00EA151A"/>
    <w:rsid w:val="00EA17F5"/>
    <w:rsid w:val="00EA1D45"/>
    <w:rsid w:val="00EA2A57"/>
    <w:rsid w:val="00EA2FE0"/>
    <w:rsid w:val="00EA36BB"/>
    <w:rsid w:val="00EA3DF1"/>
    <w:rsid w:val="00EA4B27"/>
    <w:rsid w:val="00EA507C"/>
    <w:rsid w:val="00EA6599"/>
    <w:rsid w:val="00EA7BA3"/>
    <w:rsid w:val="00EA7F9A"/>
    <w:rsid w:val="00EB0100"/>
    <w:rsid w:val="00EB1624"/>
    <w:rsid w:val="00EB274F"/>
    <w:rsid w:val="00EB278F"/>
    <w:rsid w:val="00EB3E0C"/>
    <w:rsid w:val="00EB5CA1"/>
    <w:rsid w:val="00EC509B"/>
    <w:rsid w:val="00EC538D"/>
    <w:rsid w:val="00EC5E10"/>
    <w:rsid w:val="00EC6257"/>
    <w:rsid w:val="00EC62D2"/>
    <w:rsid w:val="00EC71A4"/>
    <w:rsid w:val="00EC71CE"/>
    <w:rsid w:val="00EC7485"/>
    <w:rsid w:val="00EC768A"/>
    <w:rsid w:val="00EC78EB"/>
    <w:rsid w:val="00ED0AAB"/>
    <w:rsid w:val="00ED119C"/>
    <w:rsid w:val="00ED228C"/>
    <w:rsid w:val="00ED4038"/>
    <w:rsid w:val="00ED54B0"/>
    <w:rsid w:val="00ED627F"/>
    <w:rsid w:val="00ED6429"/>
    <w:rsid w:val="00ED6A8A"/>
    <w:rsid w:val="00ED70F5"/>
    <w:rsid w:val="00EE0D55"/>
    <w:rsid w:val="00EE1244"/>
    <w:rsid w:val="00EE184A"/>
    <w:rsid w:val="00EE188E"/>
    <w:rsid w:val="00EE2442"/>
    <w:rsid w:val="00EE2871"/>
    <w:rsid w:val="00EE318A"/>
    <w:rsid w:val="00EE422E"/>
    <w:rsid w:val="00EE448B"/>
    <w:rsid w:val="00EE5D09"/>
    <w:rsid w:val="00EE6A1E"/>
    <w:rsid w:val="00EE7489"/>
    <w:rsid w:val="00EE7944"/>
    <w:rsid w:val="00EF0E8A"/>
    <w:rsid w:val="00EF6700"/>
    <w:rsid w:val="00EF733E"/>
    <w:rsid w:val="00EF77C1"/>
    <w:rsid w:val="00EF7D5D"/>
    <w:rsid w:val="00F00927"/>
    <w:rsid w:val="00F018A7"/>
    <w:rsid w:val="00F018FF"/>
    <w:rsid w:val="00F02575"/>
    <w:rsid w:val="00F02C44"/>
    <w:rsid w:val="00F04832"/>
    <w:rsid w:val="00F075D0"/>
    <w:rsid w:val="00F07833"/>
    <w:rsid w:val="00F10748"/>
    <w:rsid w:val="00F128B5"/>
    <w:rsid w:val="00F134C4"/>
    <w:rsid w:val="00F147D1"/>
    <w:rsid w:val="00F14DF3"/>
    <w:rsid w:val="00F15042"/>
    <w:rsid w:val="00F156F8"/>
    <w:rsid w:val="00F2069A"/>
    <w:rsid w:val="00F20DDB"/>
    <w:rsid w:val="00F20E7B"/>
    <w:rsid w:val="00F20F5E"/>
    <w:rsid w:val="00F212CD"/>
    <w:rsid w:val="00F22A4B"/>
    <w:rsid w:val="00F2452A"/>
    <w:rsid w:val="00F24D9B"/>
    <w:rsid w:val="00F24EBF"/>
    <w:rsid w:val="00F2604D"/>
    <w:rsid w:val="00F33435"/>
    <w:rsid w:val="00F3515A"/>
    <w:rsid w:val="00F3516E"/>
    <w:rsid w:val="00F4033B"/>
    <w:rsid w:val="00F41EC8"/>
    <w:rsid w:val="00F421AB"/>
    <w:rsid w:val="00F4429F"/>
    <w:rsid w:val="00F45249"/>
    <w:rsid w:val="00F45372"/>
    <w:rsid w:val="00F45B8B"/>
    <w:rsid w:val="00F4702E"/>
    <w:rsid w:val="00F520EA"/>
    <w:rsid w:val="00F54DF1"/>
    <w:rsid w:val="00F55019"/>
    <w:rsid w:val="00F553E3"/>
    <w:rsid w:val="00F5557B"/>
    <w:rsid w:val="00F567D6"/>
    <w:rsid w:val="00F6026C"/>
    <w:rsid w:val="00F607B1"/>
    <w:rsid w:val="00F62077"/>
    <w:rsid w:val="00F6234E"/>
    <w:rsid w:val="00F62C61"/>
    <w:rsid w:val="00F62E20"/>
    <w:rsid w:val="00F63554"/>
    <w:rsid w:val="00F635C1"/>
    <w:rsid w:val="00F64833"/>
    <w:rsid w:val="00F64B3E"/>
    <w:rsid w:val="00F6553E"/>
    <w:rsid w:val="00F65E2E"/>
    <w:rsid w:val="00F668D7"/>
    <w:rsid w:val="00F66CA6"/>
    <w:rsid w:val="00F70D13"/>
    <w:rsid w:val="00F72FEB"/>
    <w:rsid w:val="00F73732"/>
    <w:rsid w:val="00F73810"/>
    <w:rsid w:val="00F73D22"/>
    <w:rsid w:val="00F746F6"/>
    <w:rsid w:val="00F752BC"/>
    <w:rsid w:val="00F77C0C"/>
    <w:rsid w:val="00F80588"/>
    <w:rsid w:val="00F83449"/>
    <w:rsid w:val="00F8376C"/>
    <w:rsid w:val="00F84E95"/>
    <w:rsid w:val="00F8598E"/>
    <w:rsid w:val="00F861EE"/>
    <w:rsid w:val="00F8643C"/>
    <w:rsid w:val="00F87654"/>
    <w:rsid w:val="00F879E2"/>
    <w:rsid w:val="00F906A3"/>
    <w:rsid w:val="00F90C16"/>
    <w:rsid w:val="00F91D47"/>
    <w:rsid w:val="00F91DEE"/>
    <w:rsid w:val="00F925F6"/>
    <w:rsid w:val="00F92922"/>
    <w:rsid w:val="00F93620"/>
    <w:rsid w:val="00F94F19"/>
    <w:rsid w:val="00F95A91"/>
    <w:rsid w:val="00F95BAC"/>
    <w:rsid w:val="00F9695A"/>
    <w:rsid w:val="00F97E44"/>
    <w:rsid w:val="00FA0A44"/>
    <w:rsid w:val="00FA1A4F"/>
    <w:rsid w:val="00FA390B"/>
    <w:rsid w:val="00FA394D"/>
    <w:rsid w:val="00FA4596"/>
    <w:rsid w:val="00FA5384"/>
    <w:rsid w:val="00FA5F40"/>
    <w:rsid w:val="00FA787E"/>
    <w:rsid w:val="00FB2555"/>
    <w:rsid w:val="00FB30C0"/>
    <w:rsid w:val="00FB3CA8"/>
    <w:rsid w:val="00FB46EC"/>
    <w:rsid w:val="00FB551A"/>
    <w:rsid w:val="00FB586A"/>
    <w:rsid w:val="00FB6712"/>
    <w:rsid w:val="00FB6A14"/>
    <w:rsid w:val="00FB6BAE"/>
    <w:rsid w:val="00FB70A7"/>
    <w:rsid w:val="00FC0E03"/>
    <w:rsid w:val="00FC22DD"/>
    <w:rsid w:val="00FC3837"/>
    <w:rsid w:val="00FC52CD"/>
    <w:rsid w:val="00FC534C"/>
    <w:rsid w:val="00FC6EB3"/>
    <w:rsid w:val="00FD00C4"/>
    <w:rsid w:val="00FD029C"/>
    <w:rsid w:val="00FD0E6D"/>
    <w:rsid w:val="00FD12CB"/>
    <w:rsid w:val="00FD1403"/>
    <w:rsid w:val="00FD1C64"/>
    <w:rsid w:val="00FD4617"/>
    <w:rsid w:val="00FD4A97"/>
    <w:rsid w:val="00FD4B8E"/>
    <w:rsid w:val="00FD74FB"/>
    <w:rsid w:val="00FD7859"/>
    <w:rsid w:val="00FE24D8"/>
    <w:rsid w:val="00FE2700"/>
    <w:rsid w:val="00FE2771"/>
    <w:rsid w:val="00FE3CA3"/>
    <w:rsid w:val="00FE4731"/>
    <w:rsid w:val="00FE4A44"/>
    <w:rsid w:val="00FE4E40"/>
    <w:rsid w:val="00FE710B"/>
    <w:rsid w:val="00FE7295"/>
    <w:rsid w:val="00FE73A2"/>
    <w:rsid w:val="00FE7610"/>
    <w:rsid w:val="00FF1D7E"/>
    <w:rsid w:val="00FF31DE"/>
    <w:rsid w:val="00FF5B79"/>
    <w:rsid w:val="00FF5BFC"/>
    <w:rsid w:val="00FF61B0"/>
    <w:rsid w:val="00FF623B"/>
    <w:rsid w:val="057022C7"/>
    <w:rsid w:val="21933A77"/>
    <w:rsid w:val="410ADC38"/>
    <w:rsid w:val="4C5BC0CE"/>
    <w:rsid w:val="5B3B9770"/>
    <w:rsid w:val="602D79B1"/>
    <w:rsid w:val="6AFB10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7D64C"/>
  <w15:chartTrackingRefBased/>
  <w15:docId w15:val="{10C2261D-A405-47D7-A9C7-8F1FF0C5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2"/>
    <w:next w:val="a"/>
    <w:link w:val="10"/>
    <w:uiPriority w:val="9"/>
    <w:qFormat/>
    <w:rsid w:val="00DD1649"/>
    <w:pPr>
      <w:numPr>
        <w:numId w:val="0"/>
      </w:numPr>
      <w:ind w:left="720" w:hanging="720"/>
      <w:jc w:val="both"/>
      <w:outlineLvl w:val="0"/>
    </w:pPr>
    <w:rPr>
      <w:rFonts w:eastAsiaTheme="minorEastAsia"/>
      <w:sz w:val="36"/>
      <w:szCs w:val="36"/>
    </w:rPr>
  </w:style>
  <w:style w:type="paragraph" w:styleId="2">
    <w:name w:val="heading 2"/>
    <w:basedOn w:val="a"/>
    <w:next w:val="a"/>
    <w:link w:val="20"/>
    <w:uiPriority w:val="9"/>
    <w:unhideWhenUsed/>
    <w:qFormat/>
    <w:rsid w:val="00C05EA9"/>
    <w:pPr>
      <w:keepNext/>
      <w:keepLines/>
      <w:widowControl w:val="0"/>
      <w:numPr>
        <w:numId w:val="2"/>
      </w:numPr>
      <w:spacing w:before="260" w:after="260" w:line="416" w:lineRule="auto"/>
      <w:outlineLvl w:val="1"/>
    </w:pPr>
    <w:rPr>
      <w:rFonts w:eastAsia="Times New Roman"/>
      <w:b/>
      <w:bCs/>
      <w:sz w:val="30"/>
      <w:szCs w:val="30"/>
    </w:rPr>
  </w:style>
  <w:style w:type="paragraph" w:styleId="3">
    <w:name w:val="heading 3"/>
    <w:basedOn w:val="a"/>
    <w:next w:val="a"/>
    <w:link w:val="30"/>
    <w:uiPriority w:val="9"/>
    <w:unhideWhenUsed/>
    <w:qFormat/>
    <w:rsid w:val="004955C8"/>
    <w:pPr>
      <w:keepNext/>
      <w:keepLines/>
      <w:spacing w:before="160" w:after="80"/>
      <w:outlineLvl w:val="2"/>
    </w:pPr>
    <w:rPr>
      <w:rFonts w:eastAsia="Times New Roman"/>
      <w:b/>
      <w:bCs/>
      <w:sz w:val="30"/>
      <w:szCs w:val="30"/>
    </w:rPr>
  </w:style>
  <w:style w:type="paragraph" w:styleId="4">
    <w:name w:val="heading 4"/>
    <w:basedOn w:val="a"/>
    <w:next w:val="a"/>
    <w:link w:val="40"/>
    <w:autoRedefine/>
    <w:uiPriority w:val="9"/>
    <w:unhideWhenUsed/>
    <w:qFormat/>
    <w:rsid w:val="001B289C"/>
    <w:pPr>
      <w:keepNext/>
      <w:keepLines/>
      <w:spacing w:before="80" w:after="40"/>
      <w:jc w:val="both"/>
      <w:outlineLvl w:val="3"/>
    </w:pPr>
    <w:rPr>
      <w:rFonts w:eastAsia="Times New Roman"/>
      <w:b/>
      <w:bCs/>
    </w:rPr>
  </w:style>
  <w:style w:type="paragraph" w:styleId="5">
    <w:name w:val="heading 5"/>
    <w:basedOn w:val="a"/>
    <w:next w:val="a"/>
    <w:link w:val="50"/>
    <w:uiPriority w:val="9"/>
    <w:semiHidden/>
    <w:unhideWhenUsed/>
    <w:qFormat/>
    <w:rsid w:val="007C0F54"/>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7C0F54"/>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7C0F54"/>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7C0F54"/>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7C0F5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05EA9"/>
    <w:rPr>
      <w:rFonts w:eastAsia="Times New Roman"/>
      <w:b/>
      <w:bCs/>
      <w:sz w:val="30"/>
      <w:szCs w:val="30"/>
    </w:rPr>
  </w:style>
  <w:style w:type="character" w:customStyle="1" w:styleId="10">
    <w:name w:val="标题 1 字符"/>
    <w:basedOn w:val="a0"/>
    <w:link w:val="1"/>
    <w:uiPriority w:val="9"/>
    <w:rsid w:val="00DD1649"/>
    <w:rPr>
      <w:b/>
      <w:bCs/>
      <w:sz w:val="36"/>
      <w:szCs w:val="36"/>
    </w:rPr>
  </w:style>
  <w:style w:type="paragraph" w:styleId="a3">
    <w:name w:val="table of figures"/>
    <w:basedOn w:val="a"/>
    <w:next w:val="a"/>
    <w:uiPriority w:val="99"/>
    <w:semiHidden/>
    <w:unhideWhenUsed/>
    <w:rsid w:val="00364CED"/>
    <w:pPr>
      <w:ind w:leftChars="200" w:left="200" w:hangingChars="200" w:hanging="200"/>
      <w:jc w:val="both"/>
    </w:pPr>
    <w:rPr>
      <w:kern w:val="0"/>
      <w:lang w:eastAsia="en-US"/>
    </w:rPr>
  </w:style>
  <w:style w:type="character" w:customStyle="1" w:styleId="30">
    <w:name w:val="标题 3 字符"/>
    <w:basedOn w:val="a0"/>
    <w:link w:val="3"/>
    <w:uiPriority w:val="9"/>
    <w:rsid w:val="004955C8"/>
    <w:rPr>
      <w:rFonts w:eastAsia="Times New Roman"/>
      <w:b/>
      <w:bCs/>
      <w:sz w:val="30"/>
      <w:szCs w:val="30"/>
    </w:rPr>
  </w:style>
  <w:style w:type="character" w:customStyle="1" w:styleId="40">
    <w:name w:val="标题 4 字符"/>
    <w:basedOn w:val="a0"/>
    <w:link w:val="4"/>
    <w:uiPriority w:val="9"/>
    <w:rsid w:val="001B289C"/>
    <w:rPr>
      <w:rFonts w:eastAsia="Times New Roman"/>
      <w:b/>
      <w:bCs/>
    </w:rPr>
  </w:style>
  <w:style w:type="character" w:customStyle="1" w:styleId="50">
    <w:name w:val="标题 5 字符"/>
    <w:basedOn w:val="a0"/>
    <w:link w:val="5"/>
    <w:uiPriority w:val="9"/>
    <w:semiHidden/>
    <w:rsid w:val="007C0F54"/>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7C0F54"/>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7C0F54"/>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7C0F54"/>
    <w:rPr>
      <w:rFonts w:asciiTheme="minorHAnsi" w:hAnsiTheme="minorHAnsi" w:cstheme="majorBidi"/>
      <w:color w:val="595959" w:themeColor="text1" w:themeTint="A6"/>
    </w:rPr>
  </w:style>
  <w:style w:type="character" w:customStyle="1" w:styleId="90">
    <w:name w:val="标题 9 字符"/>
    <w:basedOn w:val="a0"/>
    <w:link w:val="9"/>
    <w:uiPriority w:val="9"/>
    <w:semiHidden/>
    <w:rsid w:val="007C0F54"/>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7C0F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C0F5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C0F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C0F5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C0F54"/>
    <w:pPr>
      <w:spacing w:before="160" w:after="160"/>
      <w:jc w:val="center"/>
    </w:pPr>
    <w:rPr>
      <w:i/>
      <w:iCs/>
      <w:color w:val="404040" w:themeColor="text1" w:themeTint="BF"/>
    </w:rPr>
  </w:style>
  <w:style w:type="character" w:customStyle="1" w:styleId="a9">
    <w:name w:val="引用 字符"/>
    <w:basedOn w:val="a0"/>
    <w:link w:val="a8"/>
    <w:uiPriority w:val="29"/>
    <w:rsid w:val="007C0F54"/>
    <w:rPr>
      <w:i/>
      <w:iCs/>
      <w:color w:val="404040" w:themeColor="text1" w:themeTint="BF"/>
    </w:rPr>
  </w:style>
  <w:style w:type="paragraph" w:styleId="aa">
    <w:name w:val="List Paragraph"/>
    <w:basedOn w:val="a"/>
    <w:uiPriority w:val="34"/>
    <w:qFormat/>
    <w:rsid w:val="007C0F54"/>
    <w:pPr>
      <w:ind w:left="720"/>
      <w:contextualSpacing/>
    </w:pPr>
  </w:style>
  <w:style w:type="character" w:styleId="ab">
    <w:name w:val="Intense Emphasis"/>
    <w:basedOn w:val="a0"/>
    <w:uiPriority w:val="21"/>
    <w:qFormat/>
    <w:rsid w:val="007C0F54"/>
    <w:rPr>
      <w:i/>
      <w:iCs/>
      <w:color w:val="0F4761" w:themeColor="accent1" w:themeShade="BF"/>
    </w:rPr>
  </w:style>
  <w:style w:type="paragraph" w:styleId="ac">
    <w:name w:val="Intense Quote"/>
    <w:basedOn w:val="a"/>
    <w:next w:val="a"/>
    <w:link w:val="ad"/>
    <w:uiPriority w:val="30"/>
    <w:qFormat/>
    <w:rsid w:val="007C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C0F54"/>
    <w:rPr>
      <w:i/>
      <w:iCs/>
      <w:color w:val="0F4761" w:themeColor="accent1" w:themeShade="BF"/>
    </w:rPr>
  </w:style>
  <w:style w:type="character" w:styleId="ae">
    <w:name w:val="Intense Reference"/>
    <w:basedOn w:val="a0"/>
    <w:uiPriority w:val="32"/>
    <w:qFormat/>
    <w:rsid w:val="007C0F54"/>
    <w:rPr>
      <w:b/>
      <w:bCs/>
      <w:smallCaps/>
      <w:color w:val="0F4761" w:themeColor="accent1" w:themeShade="BF"/>
      <w:spacing w:val="5"/>
    </w:rPr>
  </w:style>
  <w:style w:type="character" w:styleId="af">
    <w:name w:val="Placeholder Text"/>
    <w:basedOn w:val="a0"/>
    <w:uiPriority w:val="99"/>
    <w:semiHidden/>
    <w:rsid w:val="00AB3CA2"/>
    <w:rPr>
      <w:color w:val="666666"/>
    </w:rPr>
  </w:style>
  <w:style w:type="character" w:styleId="af0">
    <w:name w:val="Hyperlink"/>
    <w:basedOn w:val="a0"/>
    <w:uiPriority w:val="99"/>
    <w:unhideWhenUsed/>
    <w:rsid w:val="000942F2"/>
    <w:rPr>
      <w:color w:val="467886" w:themeColor="hyperlink"/>
      <w:u w:val="single"/>
    </w:rPr>
  </w:style>
  <w:style w:type="character" w:styleId="af1">
    <w:name w:val="Unresolved Mention"/>
    <w:basedOn w:val="a0"/>
    <w:uiPriority w:val="99"/>
    <w:semiHidden/>
    <w:unhideWhenUsed/>
    <w:rsid w:val="000942F2"/>
    <w:rPr>
      <w:color w:val="605E5C"/>
      <w:shd w:val="clear" w:color="auto" w:fill="E1DFDD"/>
    </w:rPr>
  </w:style>
  <w:style w:type="paragraph" w:styleId="af2">
    <w:name w:val="Normal (Web)"/>
    <w:basedOn w:val="a"/>
    <w:uiPriority w:val="99"/>
    <w:unhideWhenUsed/>
    <w:rsid w:val="00561A09"/>
    <w:pPr>
      <w:spacing w:before="100" w:beforeAutospacing="1" w:after="100" w:afterAutospacing="1" w:line="240" w:lineRule="auto"/>
    </w:pPr>
    <w:rPr>
      <w:rFonts w:ascii="SimSun" w:eastAsia="SimSun" w:hAnsi="SimSun" w:cs="SimSun"/>
      <w:kern w:val="0"/>
    </w:rPr>
  </w:style>
  <w:style w:type="paragraph" w:styleId="af3">
    <w:name w:val="header"/>
    <w:basedOn w:val="a"/>
    <w:link w:val="af4"/>
    <w:uiPriority w:val="99"/>
    <w:unhideWhenUsed/>
    <w:rsid w:val="00F6026C"/>
    <w:pPr>
      <w:tabs>
        <w:tab w:val="center" w:pos="4513"/>
        <w:tab w:val="right" w:pos="9026"/>
      </w:tabs>
      <w:snapToGrid w:val="0"/>
      <w:spacing w:line="240" w:lineRule="auto"/>
      <w:jc w:val="center"/>
    </w:pPr>
    <w:rPr>
      <w:sz w:val="18"/>
      <w:szCs w:val="18"/>
    </w:rPr>
  </w:style>
  <w:style w:type="character" w:customStyle="1" w:styleId="af4">
    <w:name w:val="页眉 字符"/>
    <w:basedOn w:val="a0"/>
    <w:link w:val="af3"/>
    <w:uiPriority w:val="99"/>
    <w:rsid w:val="00F6026C"/>
    <w:rPr>
      <w:sz w:val="18"/>
      <w:szCs w:val="18"/>
    </w:rPr>
  </w:style>
  <w:style w:type="paragraph" w:styleId="af5">
    <w:name w:val="footer"/>
    <w:basedOn w:val="a"/>
    <w:link w:val="af6"/>
    <w:uiPriority w:val="99"/>
    <w:unhideWhenUsed/>
    <w:rsid w:val="00F6026C"/>
    <w:pPr>
      <w:tabs>
        <w:tab w:val="center" w:pos="4513"/>
        <w:tab w:val="right" w:pos="9026"/>
      </w:tabs>
      <w:snapToGrid w:val="0"/>
      <w:spacing w:line="240" w:lineRule="auto"/>
    </w:pPr>
    <w:rPr>
      <w:sz w:val="18"/>
      <w:szCs w:val="18"/>
    </w:rPr>
  </w:style>
  <w:style w:type="character" w:customStyle="1" w:styleId="af6">
    <w:name w:val="页脚 字符"/>
    <w:basedOn w:val="a0"/>
    <w:link w:val="af5"/>
    <w:uiPriority w:val="99"/>
    <w:rsid w:val="00F6026C"/>
    <w:rPr>
      <w:sz w:val="18"/>
      <w:szCs w:val="18"/>
    </w:rPr>
  </w:style>
  <w:style w:type="paragraph" w:styleId="af7">
    <w:name w:val="Bibliography"/>
    <w:basedOn w:val="a"/>
    <w:next w:val="a"/>
    <w:uiPriority w:val="37"/>
    <w:unhideWhenUsed/>
    <w:rsid w:val="003E1922"/>
    <w:pPr>
      <w:tabs>
        <w:tab w:val="left" w:pos="504"/>
      </w:tabs>
      <w:spacing w:line="240" w:lineRule="auto"/>
      <w:ind w:left="504" w:hanging="504"/>
    </w:pPr>
  </w:style>
  <w:style w:type="paragraph" w:styleId="af8">
    <w:name w:val="caption"/>
    <w:basedOn w:val="a"/>
    <w:next w:val="a"/>
    <w:uiPriority w:val="35"/>
    <w:unhideWhenUsed/>
    <w:qFormat/>
    <w:rsid w:val="00FC52CD"/>
    <w:pPr>
      <w:spacing w:line="240" w:lineRule="auto"/>
      <w:jc w:val="both"/>
    </w:pPr>
    <w:rPr>
      <w:rFonts w:eastAsia="SimHei"/>
      <w:i/>
      <w:iCs/>
      <w:sz w:val="20"/>
      <w:szCs w:val="20"/>
    </w:rPr>
  </w:style>
  <w:style w:type="paragraph" w:styleId="af9">
    <w:name w:val="Revision"/>
    <w:hidden/>
    <w:uiPriority w:val="99"/>
    <w:semiHidden/>
    <w:rsid w:val="00701566"/>
    <w:pPr>
      <w:spacing w:line="240" w:lineRule="auto"/>
    </w:pPr>
  </w:style>
  <w:style w:type="character" w:styleId="afa">
    <w:name w:val="annotation reference"/>
    <w:basedOn w:val="a0"/>
    <w:uiPriority w:val="99"/>
    <w:semiHidden/>
    <w:unhideWhenUsed/>
    <w:rsid w:val="003A09D2"/>
    <w:rPr>
      <w:sz w:val="16"/>
      <w:szCs w:val="16"/>
    </w:rPr>
  </w:style>
  <w:style w:type="paragraph" w:styleId="afb">
    <w:name w:val="annotation text"/>
    <w:basedOn w:val="a"/>
    <w:link w:val="afc"/>
    <w:uiPriority w:val="99"/>
    <w:unhideWhenUsed/>
    <w:rsid w:val="003A09D2"/>
    <w:pPr>
      <w:spacing w:line="240" w:lineRule="auto"/>
    </w:pPr>
    <w:rPr>
      <w:sz w:val="20"/>
      <w:szCs w:val="20"/>
    </w:rPr>
  </w:style>
  <w:style w:type="character" w:customStyle="1" w:styleId="afc">
    <w:name w:val="批注文字 字符"/>
    <w:basedOn w:val="a0"/>
    <w:link w:val="afb"/>
    <w:uiPriority w:val="99"/>
    <w:rsid w:val="003A09D2"/>
    <w:rPr>
      <w:sz w:val="20"/>
      <w:szCs w:val="20"/>
    </w:rPr>
  </w:style>
  <w:style w:type="paragraph" w:styleId="afd">
    <w:name w:val="annotation subject"/>
    <w:basedOn w:val="afb"/>
    <w:next w:val="afb"/>
    <w:link w:val="afe"/>
    <w:uiPriority w:val="99"/>
    <w:semiHidden/>
    <w:unhideWhenUsed/>
    <w:rsid w:val="003A09D2"/>
    <w:rPr>
      <w:b/>
      <w:bCs/>
    </w:rPr>
  </w:style>
  <w:style w:type="character" w:customStyle="1" w:styleId="afe">
    <w:name w:val="批注主题 字符"/>
    <w:basedOn w:val="afc"/>
    <w:link w:val="afd"/>
    <w:uiPriority w:val="99"/>
    <w:semiHidden/>
    <w:rsid w:val="003A09D2"/>
    <w:rPr>
      <w:b/>
      <w:bCs/>
      <w:sz w:val="20"/>
      <w:szCs w:val="20"/>
    </w:rPr>
  </w:style>
  <w:style w:type="character" w:styleId="aff">
    <w:name w:val="Mention"/>
    <w:basedOn w:val="a0"/>
    <w:uiPriority w:val="99"/>
    <w:unhideWhenUsed/>
    <w:rsid w:val="00DC46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31516">
      <w:bodyDiv w:val="1"/>
      <w:marLeft w:val="0"/>
      <w:marRight w:val="0"/>
      <w:marTop w:val="0"/>
      <w:marBottom w:val="0"/>
      <w:divBdr>
        <w:top w:val="none" w:sz="0" w:space="0" w:color="auto"/>
        <w:left w:val="none" w:sz="0" w:space="0" w:color="auto"/>
        <w:bottom w:val="none" w:sz="0" w:space="0" w:color="auto"/>
        <w:right w:val="none" w:sz="0" w:space="0" w:color="auto"/>
      </w:divBdr>
    </w:div>
    <w:div w:id="639119870">
      <w:bodyDiv w:val="1"/>
      <w:marLeft w:val="0"/>
      <w:marRight w:val="0"/>
      <w:marTop w:val="0"/>
      <w:marBottom w:val="0"/>
      <w:divBdr>
        <w:top w:val="none" w:sz="0" w:space="0" w:color="auto"/>
        <w:left w:val="none" w:sz="0" w:space="0" w:color="auto"/>
        <w:bottom w:val="none" w:sz="0" w:space="0" w:color="auto"/>
        <w:right w:val="none" w:sz="0" w:space="0" w:color="auto"/>
      </w:divBdr>
    </w:div>
    <w:div w:id="1059744615">
      <w:bodyDiv w:val="1"/>
      <w:marLeft w:val="0"/>
      <w:marRight w:val="0"/>
      <w:marTop w:val="0"/>
      <w:marBottom w:val="0"/>
      <w:divBdr>
        <w:top w:val="none" w:sz="0" w:space="0" w:color="auto"/>
        <w:left w:val="none" w:sz="0" w:space="0" w:color="auto"/>
        <w:bottom w:val="none" w:sz="0" w:space="0" w:color="auto"/>
        <w:right w:val="none" w:sz="0" w:space="0" w:color="auto"/>
      </w:divBdr>
    </w:div>
    <w:div w:id="111871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ngfeng@ntu.edu.sg"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f7aa7b-746b-48bb-9941-a245701aa1c7">
      <Terms xmlns="http://schemas.microsoft.com/office/infopath/2007/PartnerControls"/>
    </lcf76f155ced4ddcb4097134ff3c332f>
    <TaxCatchAll xmlns="7b908a33-1079-41ae-a755-565ace6471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7A119E9FA41B4DB6BCAEDBDDFE3259" ma:contentTypeVersion="11" ma:contentTypeDescription="Create a new document." ma:contentTypeScope="" ma:versionID="4fe5f8b0de3aef6b65ba997b7b03fad1">
  <xsd:schema xmlns:xsd="http://www.w3.org/2001/XMLSchema" xmlns:xs="http://www.w3.org/2001/XMLSchema" xmlns:p="http://schemas.microsoft.com/office/2006/metadata/properties" xmlns:ns2="49f7aa7b-746b-48bb-9941-a245701aa1c7" xmlns:ns3="7b908a33-1079-41ae-a755-565ace6471d1" targetNamespace="http://schemas.microsoft.com/office/2006/metadata/properties" ma:root="true" ma:fieldsID="ffa99b7b5f159557d279d8756b94920a" ns2:_="" ns3:_="">
    <xsd:import namespace="49f7aa7b-746b-48bb-9941-a245701aa1c7"/>
    <xsd:import namespace="7b908a33-1079-41ae-a755-565ace6471d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f7aa7b-746b-48bb-9941-a245701aa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08a33-1079-41ae-a755-565ace6471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acffe8-ebb5-41d8-8692-05ff4a6b3cc2}" ma:internalName="TaxCatchAll" ma:showField="CatchAllData" ma:web="7b908a33-1079-41ae-a755-565ace6471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33FAD08-9CF0-4C30-9903-1A4786C826AA}">
  <ds:schemaRefs>
    <ds:schemaRef ds:uri="http://schemas.microsoft.com/office/2006/metadata/properties"/>
    <ds:schemaRef ds:uri="http://schemas.microsoft.com/office/infopath/2007/PartnerControls"/>
    <ds:schemaRef ds:uri="49f7aa7b-746b-48bb-9941-a245701aa1c7"/>
    <ds:schemaRef ds:uri="7b908a33-1079-41ae-a755-565ace6471d1"/>
  </ds:schemaRefs>
</ds:datastoreItem>
</file>

<file path=customXml/itemProps2.xml><?xml version="1.0" encoding="utf-8"?>
<ds:datastoreItem xmlns:ds="http://schemas.openxmlformats.org/officeDocument/2006/customXml" ds:itemID="{C107DBF7-F677-4C98-9E33-168C93302A48}">
  <ds:schemaRefs>
    <ds:schemaRef ds:uri="http://schemas.microsoft.com/sharepoint/v3/contenttype/forms"/>
  </ds:schemaRefs>
</ds:datastoreItem>
</file>

<file path=customXml/itemProps3.xml><?xml version="1.0" encoding="utf-8"?>
<ds:datastoreItem xmlns:ds="http://schemas.openxmlformats.org/officeDocument/2006/customXml" ds:itemID="{C7C758A4-874B-4C66-99B7-AF0A381E0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f7aa7b-746b-48bb-9941-a245701aa1c7"/>
    <ds:schemaRef ds:uri="7b908a33-1079-41ae-a755-565ace647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ABA6F0-39AB-4801-A660-A729E79D8DCC}">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156</TotalTime>
  <Pages>40</Pages>
  <Words>13771</Words>
  <Characters>78500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92087</CharactersWithSpaces>
  <SharedDoc>false</SharedDoc>
  <HLinks>
    <vt:vector size="6" baseType="variant">
      <vt:variant>
        <vt:i4>5308478</vt:i4>
      </vt:variant>
      <vt:variant>
        <vt:i4>0</vt:i4>
      </vt:variant>
      <vt:variant>
        <vt:i4>0</vt:i4>
      </vt:variant>
      <vt:variant>
        <vt:i4>5</vt:i4>
      </vt:variant>
      <vt:variant>
        <vt:lpwstr>mailto:bingfeng@ntu.edu.sg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HANG#</dc:creator>
  <cp:keywords/>
  <dc:description/>
  <cp:lastModifiedBy>#YIN HANG#</cp:lastModifiedBy>
  <cp:revision>50</cp:revision>
  <dcterms:created xsi:type="dcterms:W3CDTF">2026-04-22T12:09:00Z</dcterms:created>
  <dcterms:modified xsi:type="dcterms:W3CDTF">2026-04-30T07:13:00Z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0x010100F07A119E9FA41B4DB6BCAEDBDDFE3259</vt:lpwstr>
  </property>
  <property fmtid="{D5CDD505-2E9C-101B-9397-08002B2CF9AE}" pid="3" name="MediaServiceImageTags">
    <vt:lpwstr/>
  </property>
  <property fmtid="{D5CDD505-2E9C-101B-9397-08002B2CF9AE}" pid="4" name="ZOTERO_PREF_1">
    <vt:lpwstr>&lt;data data-version="3" zotero-version="7.0.32"&gt;&lt;session id="INCYQiCH"/&gt;&lt;style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