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欧美克AI科研升级与智能研发混合部署项目</w:t>
      </w:r>
    </w:p>
    <w:p>
      <w:r>
        <w:rPr>
          <w:b/>
        </w:rPr>
        <w:t>工作周期</w:t>
      </w:r>
      <w:r>
        <w:t xml:space="preserve"> ：2026.5.18～2026.5.24</w:t>
      </w:r>
    </w:p>
    <w:p>
      <w:r>
        <w:rPr>
          <w:b/>
        </w:rPr>
        <w:t>汇报日期</w:t>
      </w:r>
      <w:r>
        <w:t xml:space="preserve"> ：2026.5.25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 w:eastAsia="黑体"/>
        </w:rPr>
        <w:t>一、本周工作完成情况</w:t>
      </w:r>
    </w:p>
    <w:p>
      <w:pPr>
        <w:pStyle w:val="Heading3"/>
      </w:pPr>
      <w:r>
        <w:rPr>
          <w:rFonts w:ascii="Times New Roman" w:hAnsi="Times New Roman" w:eastAsia="黑体"/>
        </w:rPr>
        <w:t>1. 用户反馈集中处理与系统稳定性修复</w:t>
      </w:r>
    </w:p>
    <w:p>
      <w:r>
        <w:t>本周对《Lumina 科研助手用户反馈表》中的 26 条使用反馈进行了系统梳理和分级，优先处理影响基础使用的阻断性问题。</w:t>
      </w:r>
    </w:p>
    <w:p>
      <w:r>
        <w:rPr>
          <w:b/>
        </w:rPr>
        <w:t>批量上传卡死问题修复</w:t>
      </w:r>
      <w:r>
        <w:t xml:space="preserve"> ：</w:t>
      </w:r>
    </w:p>
    <w:p>
      <w:pPr>
        <w:pStyle w:val="ListBullet"/>
      </w:pPr>
      <w:r>
        <w:t>定位到多文件上传时，Office 文档转换阻塞了上传通道，导致前端出现"卡死"现象。</w:t>
      </w:r>
    </w:p>
    <w:p>
      <w:pPr>
        <w:pStyle w:val="ListBullet"/>
      </w:pPr>
      <w:r>
        <w:t>已将文档转换从上传阶段移至后台处理，上传操作可快速返回并立即开始下一批文件。此项修复同步解决了批量上传 Word 实验报告时的体验问题。</w:t>
      </w:r>
    </w:p>
    <w:p>
      <w:r>
        <w:rPr>
          <w:b/>
        </w:rPr>
        <w:t>Excel 宽表解析优化</w:t>
      </w:r>
      <w:r>
        <w:t xml:space="preserve"> ：</w:t>
      </w:r>
    </w:p>
    <w:p>
      <w:pPr>
        <w:pStyle w:val="ListBullet"/>
      </w:pPr>
      <w:r>
        <w:t>针对客户反馈的"Excel 长宽表数据解析错误、列位错乱"进行了两轮深度修复。</w:t>
      </w:r>
    </w:p>
    <w:p>
      <w:pPr>
        <w:pStyle w:val="ListBullet"/>
      </w:pPr>
      <w:r>
        <w:t>第一轮：将 Excel 文件从原来的 PDF 转换路径中剥离，改为直接读取原始数据，避免 PDF 分页切割破坏表格行列结构。</w:t>
      </w:r>
    </w:p>
    <w:p>
      <w:pPr>
        <w:pStyle w:val="ListBullet"/>
      </w:pPr>
      <w:r>
        <w:t>第二轮：针对 Excel 单元格内含多行文本导致表格碎片化的问题，新增了智能表格重建算法，确保宽表数据在解析后保持完整的行列对齐。</w:t>
      </w:r>
    </w:p>
    <w:p>
      <w:pPr>
        <w:pStyle w:val="ListBullet"/>
      </w:pPr>
      <w:r>
        <w:t>修复效果：已使用客户提供的《4月月报》真实 Excel 进行验证，表格结构完全恢复。</w:t>
      </w:r>
    </w:p>
    <w:p>
      <w:r>
        <w:rPr>
          <w:b/>
        </w:rPr>
        <w:t>Windows 本地启动兼容修复</w:t>
      </w:r>
      <w:r>
        <w:t xml:space="preserve"> ：</w:t>
      </w:r>
    </w:p>
    <w:p>
      <w:pPr>
        <w:pStyle w:val="ListBullet"/>
      </w:pPr>
      <w:r>
        <w:t>解决了 Windows 服务器上一键启动命令（`make start-all`）的兼容性问题，便于现场快速重启和部署更新。</w:t>
      </w:r>
    </w:p>
    <w:p>
      <w:pPr>
        <w:pStyle w:val="Heading3"/>
      </w:pPr>
      <w:r>
        <w:rPr>
          <w:rFonts w:ascii="Times New Roman" w:hAnsi="Times New Roman" w:eastAsia="黑体"/>
        </w:rPr>
        <w:t>2. 项目现场沟通与需求对齐</w:t>
      </w:r>
    </w:p>
    <w:p>
      <w:r>
        <w:t>5 月 22 日，双方在乙方公司进行了项目运行状态沟通会议，主要达成以下共识：</w:t>
      </w:r>
    </w:p>
    <w:p>
      <w:r>
        <w:rPr>
          <w:b/>
        </w:rPr>
        <w:t>关于项目定位</w:t>
      </w:r>
      <w:r>
        <w:t xml:space="preserve"> ：</w:t>
      </w:r>
    </w:p>
    <w:p>
      <w:pPr>
        <w:pStyle w:val="ListBullet"/>
      </w:pPr>
      <w:r>
        <w:t>银石 AI 团队对项目的定位是"帮助欧美克建立一套与 AI 协作的研发工作方式"，核心价值是研发方法论导入，而非交付一个"一刀切解决所有问题的工具"。</w:t>
      </w:r>
    </w:p>
    <w:p>
      <w:pPr>
        <w:pStyle w:val="ListBullet"/>
      </w:pPr>
      <w:r>
        <w:t>我们已将前期调研和分析整理为《借助 Lumina 平台帮助欧美克建立一套可复制的研发操作系统》方案建议书，提出了从"报告问答"升级到"证据驱动研发闭环"的完整路径。</w:t>
      </w:r>
    </w:p>
    <w:p>
      <w:r>
        <w:rPr>
          <w:b/>
        </w:rPr>
        <w:t>关于数据模板规范</w:t>
      </w:r>
      <w:r>
        <w:t xml:space="preserve"> ：</w:t>
      </w:r>
    </w:p>
    <w:p>
      <w:pPr>
        <w:pStyle w:val="ListBullet"/>
      </w:pPr>
      <w:r>
        <w:t>双方一致认为，推进研发数据记录规范化是系统有效运行的基础。</w:t>
      </w:r>
    </w:p>
    <w:p>
      <w:pPr>
        <w:pStyle w:val="ListBullet"/>
      </w:pPr>
      <w:r>
        <w:t>商定以"降失水剂"和"缓凝剂"两类核心产品为样板，由欧美克梳理现有 Excel 模板类型，我们在此基础上确保解析链路可稳定运行，并以此作为本阶段交付基准，避免项目范围无限蔓延。</w:t>
      </w:r>
    </w:p>
    <w:p>
      <w:r>
        <w:rPr>
          <w:b/>
        </w:rPr>
        <w:t>关于网络与外网访问</w:t>
      </w:r>
      <w:r>
        <w:t xml:space="preserve"> ：</w:t>
      </w:r>
    </w:p>
    <w:p>
      <w:pPr>
        <w:pStyle w:val="ListBullet"/>
      </w:pPr>
      <w:r>
        <w:t>Lumina 的"联网搜索"功能需要同时具备内网和外网访问能力。已定位到当前部署机器的网络配置问题，并提供了网络调整方案（有线内网 + WiFi VPN）。</w:t>
      </w:r>
    </w:p>
    <w:p>
      <w:pPr>
        <w:pStyle w:val="ListBullet"/>
      </w:pPr>
      <w:r>
        <w:t>关于海外 Google API 接入：因美国 AI 服务商对中国地区有严格使用限制，无法以企业级方式稳定接入 Lumina。建议采用分时共享 Google 账号 + Deep Research 搜索 → 下载 PDF → 导入 Lumina 笔记本进行分析的工作方式。</w:t>
      </w:r>
    </w:p>
    <w:p>
      <w:pPr>
        <w:pStyle w:val="ListBullet"/>
      </w:pPr>
      <w:r>
        <w:t>建议欧美克推进公司 VPN 全覆盖（123 楼均可接入），降低研发人员获取外网资料的门槛。</w:t>
      </w:r>
    </w:p>
    <w:p>
      <w:pPr>
        <w:pStyle w:val="Heading3"/>
      </w:pPr>
      <w:r>
        <w:rPr>
          <w:rFonts w:ascii="Times New Roman" w:hAnsi="Times New Roman" w:eastAsia="黑体"/>
        </w:rPr>
        <w:t>3. 研发操作系统方案建议</w:t>
      </w:r>
    </w:p>
    <w:p>
      <w:r>
        <w:t>本周完成了《借助 Lumina 平台帮助欧美克建立一套可复制的研发操作系统》方案建议书，核心内容包括：</w:t>
      </w:r>
    </w:p>
    <w:p>
      <w:pPr>
        <w:pStyle w:val="ListBullet"/>
      </w:pPr>
      <w:r>
        <w:t>**问题诊断**：当前试用的主要矛盾不是"不会问 AI"，而是研发活动本身缺少一套可被 AI 承接的结构化方法。资料上传后直接"许愿式提问"，本质是将研发决策外包给 AI，而不是让 AI 参与一条清晰的科研链路。</w:t>
      </w:r>
    </w:p>
    <w:p>
      <w:pPr>
        <w:pStyle w:val="ListBullet"/>
      </w:pPr>
      <w:r>
        <w:t>**推荐研发方法**：将研发活动拆为 7 个固定阶段，让 Lumina 在每个阶段承担明确任务：</w:t>
      </w:r>
    </w:p>
    <w:p>
      <w:pPr>
        <w:pStyle w:val="ListNumber"/>
      </w:pPr>
      <w:r>
        <w:t>项目立题与边界定义</w:t>
      </w:r>
    </w:p>
    <w:p>
      <w:pPr>
        <w:pStyle w:val="ListNumber"/>
      </w:pPr>
      <w:r>
        <w:t>资料分层与证据地图</w:t>
      </w:r>
    </w:p>
    <w:p>
      <w:pPr>
        <w:pStyle w:val="ListNumber"/>
      </w:pPr>
      <w:r>
        <w:t>产品-配方-场景映射</w:t>
      </w:r>
    </w:p>
    <w:p>
      <w:pPr>
        <w:pStyle w:val="ListNumber"/>
      </w:pPr>
      <w:r>
        <w:t>机理假设生成</w:t>
      </w:r>
    </w:p>
    <w:p>
      <w:pPr>
        <w:pStyle w:val="ListNumber"/>
      </w:pPr>
      <w:r>
        <w:t>实验矩阵设计</w:t>
      </w:r>
    </w:p>
    <w:p>
      <w:pPr>
        <w:pStyle w:val="ListNumber"/>
      </w:pPr>
      <w:r>
        <w:t>实验后复盘</w:t>
      </w:r>
    </w:p>
    <w:p>
      <w:pPr>
        <w:pStyle w:val="ListNumber"/>
      </w:pPr>
      <w:r>
        <w:t>项目 Gate 与管理层摘要</w:t>
      </w:r>
    </w:p>
    <w:p>
      <w:pPr>
        <w:pStyle w:val="ListBullet"/>
      </w:pPr>
      <w:r>
        <w:t>**试点建议**：以"油井水泥用降失水剂"为优先试点，围绕"产品代号-配方版本-原料批次-工况条件-性能结果-失败原因-下一轮实验"的闭环建立方法论。</w:t>
      </w:r>
    </w:p>
    <w:p>
      <w:pPr>
        <w:pStyle w:val="ListBullet"/>
      </w:pPr>
      <w:r>
        <w:t>**落地路径**：建议通过 3 次工作坊（管理层对齐、研发团队方法训练、实验复盘）逐步将研发方法落地，而非直接教 Prompt 技巧。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 w:eastAsia="黑体"/>
        </w:rPr>
        <w:t>二、当前存在的问题与说明</w:t>
      </w:r>
    </w:p>
    <w:p>
      <w:pPr>
        <w:pStyle w:val="ListNumber"/>
      </w:pPr>
      <w:r>
        <w:t>**Excel 解析验证需客户配合**：本周的宽表解析修复已在客户提供的《4 月月报》样例上验证通过。后续需要甲方将涉及的所有 Excel 模板类型提供给我们，逐一验证解析链路是否稳定覆盖，并以此确定本阶段的格式兼容边界。</w:t>
      </w:r>
    </w:p>
    <w:p>
      <w:pPr>
        <w:pStyle w:val="ListNumber"/>
      </w:pPr>
      <w:r>
        <w:t>**联网搜索效果受限于网络环境**：当前部署机器的网络配置使得"联网搜索"功能实际无法访问外网。需要甲方网络管理员按建议方案调整后，再做功能验证。</w:t>
      </w:r>
    </w:p>
    <w:p>
      <w:pPr>
        <w:pStyle w:val="ListNumber"/>
      </w:pPr>
      <w:r>
        <w:t>**项目范围收敛与中期验收条件**：前期因各阶段叠加了大量定制需求（文件解析、格式兼容等），项目边界存在一定程度的蔓延。建议在数据模板定型后，双方尽快明确本阶段的验收条件，推动项目进入下一阶段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 w:eastAsia="黑体"/>
        </w:rPr>
        <w:t>三、下一步工作计划</w:t>
      </w:r>
    </w:p>
    <w:p>
      <w:pPr>
        <w:pStyle w:val="Heading3"/>
      </w:pPr>
      <w:r>
        <w:rPr>
          <w:rFonts w:ascii="Times New Roman" w:hAnsi="Times New Roman" w:eastAsia="黑体"/>
        </w:rPr>
        <w:t>短期（本周至下周）</w:t>
      </w:r>
    </w:p>
    <w:p>
      <w:pPr>
        <w:pStyle w:val="ListNumber"/>
      </w:pPr>
      <w:r>
        <w:t>**数据模板对接**：配合甲方完成 Excel 模板类型的梳理和收集，逐一验证解析链路。</w:t>
      </w:r>
    </w:p>
    <w:p>
      <w:pPr>
        <w:pStyle w:val="ListNumber"/>
      </w:pPr>
      <w:r>
        <w:t>**网络调整**：协助甲方完成 Lumina 部署机器的网络配置调整，恢复联网搜索功能。</w:t>
      </w:r>
    </w:p>
    <w:p>
      <w:pPr>
        <w:pStyle w:val="ListNumber"/>
      </w:pPr>
      <w:r>
        <w:t>**现场使用指导**：安排技术人员到甲方现场，观察研发人员实际使用情况，针对性提供操作指导和问题排查。</w:t>
      </w:r>
    </w:p>
    <w:p>
      <w:pPr>
        <w:pStyle w:val="ListNumber"/>
      </w:pPr>
      <w:r>
        <w:t>**研发方法方案沟通**：就《借助 Lumina 平台帮助欧美克建立一套可复制的研发操作系统》方案与甲方管理层进行专题汇报和讨论。</w:t>
      </w:r>
    </w:p>
    <w:p>
      <w:pPr>
        <w:pStyle w:val="Heading3"/>
      </w:pPr>
      <w:r>
        <w:rPr>
          <w:rFonts w:ascii="Times New Roman" w:hAnsi="Times New Roman" w:eastAsia="黑体"/>
        </w:rPr>
        <w:t>中期（本月）</w:t>
      </w:r>
    </w:p>
    <w:p>
      <w:pPr>
        <w:pStyle w:val="ListNumber"/>
      </w:pPr>
      <w:r>
        <w:t>**模板定型与验收**：以降失水剂和缓凝剂两类产品为样板，打通"数据导入 → 解析 → AI 分析"完整链路，形成可运行样本。</w:t>
      </w:r>
    </w:p>
    <w:p>
      <w:pPr>
        <w:pStyle w:val="ListNumber"/>
      </w:pPr>
      <w:r>
        <w:t>**研发方法试点启动**：在甲方确认试点产品后，协助研发团队建立聚合笔记本、证据地图和产品-配方-场景映射表。</w:t>
      </w:r>
    </w:p>
    <w:p>
      <w:pPr>
        <w:pStyle w:val="ListNumber"/>
      </w:pPr>
      <w:r>
        <w:t>**系统稳定性持续优化**：基于现场使用反馈，持续推进存量问题的修复和系统性能调优。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