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7861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sz w:val="44"/>
          <w:szCs w:val="44"/>
          <w:lang w:val="en-US" w:eastAsia="zh-CN"/>
        </w:rPr>
        <w:t>公共事务部</w:t>
      </w:r>
      <w:r>
        <w:rPr>
          <w:rFonts w:hint="eastAsia" w:ascii="微软雅黑" w:hAnsi="微软雅黑" w:eastAsia="微软雅黑" w:cs="微软雅黑"/>
          <w:b/>
          <w:sz w:val="44"/>
          <w:szCs w:val="44"/>
        </w:rPr>
        <w:t>RPA</w:t>
      </w:r>
      <w:r>
        <w:rPr>
          <w:rFonts w:hint="eastAsia" w:ascii="微软雅黑" w:hAnsi="微软雅黑" w:eastAsia="微软雅黑" w:cs="微软雅黑"/>
          <w:b/>
          <w:sz w:val="44"/>
          <w:szCs w:val="44"/>
          <w:lang w:val="en-US" w:eastAsia="zh-CN"/>
        </w:rPr>
        <w:t>工作需求</w:t>
      </w:r>
    </w:p>
    <w:p w14:paraId="09E270D6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32"/>
          <w:szCs w:val="32"/>
          <w:lang w:val="en-US" w:eastAsia="zh-CN"/>
        </w:rPr>
      </w:pPr>
      <w:bookmarkStart w:id="0" w:name="mpywgu5reo5051y28w"/>
      <w:r>
        <w:rPr>
          <w:rFonts w:hint="eastAsia" w:ascii="微软雅黑" w:hAnsi="微软雅黑" w:eastAsia="微软雅黑" w:cs="微软雅黑"/>
          <w:color w:val="000000"/>
          <w:sz w:val="32"/>
          <w:szCs w:val="32"/>
          <w:lang w:val="en-US" w:eastAsia="zh-CN"/>
        </w:rPr>
        <w:t>网址链接</w:t>
      </w:r>
    </w:p>
    <w:p w14:paraId="20B35527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28"/>
          <w:szCs w:val="28"/>
          <w:lang w:val="en-US" w:eastAsia="zh-CN"/>
        </w:rPr>
        <w:t>国家科技管理信息系统：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begin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instrText xml:space="preserve"> HYPERLINK "https://service.most.gov.cn" </w:instrTex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https://service.most.gov.cn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end"/>
      </w:r>
      <w:bookmarkStart w:id="3" w:name="_GoBack"/>
      <w:bookmarkEnd w:id="3"/>
    </w:p>
    <w:p w14:paraId="6697843A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28"/>
          <w:szCs w:val="28"/>
          <w:lang w:val="en-US" w:eastAsia="zh-CN"/>
        </w:rPr>
        <w:t>国家工信部官网：https://wap.miit.gov.cn/</w:t>
      </w:r>
    </w:p>
    <w:p w14:paraId="57AD8115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28"/>
          <w:szCs w:val="28"/>
          <w:lang w:val="en-US" w:eastAsia="zh-CN"/>
        </w:rPr>
        <w:t>国家卫健委官网：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begin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instrText xml:space="preserve"> HYPERLINK "https://www.nhc.gov.cn/" </w:instrTex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https://www.nhc.gov.cn/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end"/>
      </w:r>
    </w:p>
    <w:p w14:paraId="70FE87EE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28"/>
          <w:szCs w:val="28"/>
          <w:lang w:val="en-US" w:eastAsia="zh-CN"/>
        </w:rPr>
        <w:t>国家发改委官网：https://www.ndrc.gov.cn/</w:t>
      </w:r>
    </w:p>
    <w:p w14:paraId="53012BEF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sz w:val="28"/>
          <w:szCs w:val="28"/>
          <w:lang w:val="en-US" w:eastAsia="zh-CN"/>
        </w:rPr>
        <w:t>四川省经信厅官网：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begin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instrText xml:space="preserve"> HYPERLINK "https://jxt.sc.gov.cn" </w:instrTex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https://jxt.sc.gov.cn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end"/>
      </w:r>
    </w:p>
    <w:p w14:paraId="4A0C1262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四川省科技厅官网：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begin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instrText xml:space="preserve"> HYPERLINK "https://kjt.sc.gov.cn/" </w:instrTex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https://kjt.sc.gov.cn/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end"/>
      </w:r>
    </w:p>
    <w:p w14:paraId="580F32BE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四川省卫健委官网：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begin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instrText xml:space="preserve"> HYPERLINK "https://wsjkw.sc.gov.cn/" </w:instrTex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https://wsjkw.sc.gov.cn/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end"/>
      </w:r>
    </w:p>
    <w:p w14:paraId="740378E6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四川发改委官网：https://fgw.sc.gov.cn/</w:t>
      </w:r>
    </w:p>
    <w:p w14:paraId="06641E8E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四川省药监局官网：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begin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instrText xml:space="preserve"> HYPERLINK "https://yjj.sc.gov.cn/" </w:instrTex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https://yjj.sc.gov.cn/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end"/>
      </w:r>
    </w:p>
    <w:p w14:paraId="25CA0306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成都市经信局官网：https://cdjx.chengdu.gov.cn/</w:t>
      </w:r>
    </w:p>
    <w:p w14:paraId="2C508990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成都市科技局官网：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begin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instrText xml:space="preserve"> HYPERLINK "https://cdst.chengdu.gov.cn/cdskxjsj/index.shtml" </w:instrTex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https://cdst.chengdu.gov.cn/cdskxjsj/index.shtml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end"/>
      </w:r>
    </w:p>
    <w:p w14:paraId="2171190E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成都市卫健委官网：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begin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instrText xml:space="preserve"> HYPERLINK "https://cdwjw.chengdu.gov.cn/" </w:instrTex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https://cdwjw.chengdu.gov.cn/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end"/>
      </w:r>
    </w:p>
    <w:p w14:paraId="23943423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成都市发改委官网：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begin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instrText xml:space="preserve"> HYPERLINK "https://cddrc.chengdu.gov.cn/" </w:instrTex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https://cddrc.chengdu.gov.cn/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end"/>
      </w:r>
    </w:p>
    <w:p w14:paraId="491C1F72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成都市高新区管委会：https://www.cdht.gov.cn/cdht/shouye/sy.shtml</w:t>
      </w:r>
    </w:p>
    <w:p w14:paraId="5CF37AE2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rStyle w:val="9"/>
          <w:rFonts w:hint="default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高新通（高新区企业全政策申报系统）：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begin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instrText xml:space="preserve"> HYPERLINK "https://www.cdhtqyfw.cn/" </w:instrTex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https://www.cdhtqyfw.cn/</w:t>
      </w: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fldChar w:fldCharType="end"/>
      </w:r>
    </w:p>
    <w:p w14:paraId="74FBF659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2"/>
        <w:rPr>
          <w:rStyle w:val="9"/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sz w:val="32"/>
          <w:szCs w:val="32"/>
          <w:lang w:val="en-US" w:eastAsia="zh-CN"/>
        </w:rPr>
        <w:t>公众号</w:t>
      </w:r>
    </w:p>
    <w:p w14:paraId="702E95B5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outlineLvl w:val="2"/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国家科技成果网、国家发展改革委、健康中国、四川省经济和信息化厅信息中心、四川科技、四川发展改革、四川疾控、健康四川官微、成都经信发布、成都发展改革、成都科技、成都高新区科技创新局、IVD工程师之家、健康成都官微、全国体外诊断网CAIVD。</w:t>
      </w:r>
    </w:p>
    <w:p w14:paraId="79FFD3CB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outlineLvl w:val="2"/>
        <w:rPr>
          <w:rStyle w:val="9"/>
          <w:rFonts w:hint="default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</w:p>
    <w:p w14:paraId="6E7A6A12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default" w:ascii="微软雅黑" w:hAnsi="微软雅黑" w:eastAsia="微软雅黑" w:cs="微软雅黑"/>
          <w:color w:val="00000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32"/>
          <w:szCs w:val="32"/>
          <w:lang w:val="en-US" w:eastAsia="zh-CN"/>
        </w:rPr>
        <w:t>三、关键词</w:t>
      </w:r>
    </w:p>
    <w:p w14:paraId="653348B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000000"/>
          <w:sz w:val="30"/>
          <w:szCs w:val="30"/>
        </w:rPr>
        <w:t>、通用关键词</w:t>
      </w:r>
      <w:bookmarkEnd w:id="0"/>
    </w:p>
    <w:p w14:paraId="7DED46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医疗器械、医疗健康、医疗卫生、生物医药、医药健康产业链、医药工业、医工融合、医工试点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创新医疗器械融合应用试点、智改数转、攻关揭榜、重大专项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成果转化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揭榜挂帅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val="en-US" w:eastAsia="zh-CN"/>
        </w:rPr>
        <w:t>研发平台、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首台（套）重大技术装备、高端医疗装备推广应用、医药制造、专精特新（医疗器械）、</w:t>
      </w:r>
      <w:r>
        <w:rPr>
          <w:rFonts w:hint="eastAsia" w:ascii="微软雅黑" w:hAnsi="微软雅黑" w:eastAsia="微软雅黑" w:cs="微软雅黑"/>
          <w:sz w:val="28"/>
          <w:szCs w:val="28"/>
        </w:rPr>
        <w:t>生物医药重大专项、科技计划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8"/>
          <w:szCs w:val="28"/>
        </w:rPr>
        <w:t>医疗器械科技攻关、国家重点研发计划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8"/>
          <w:szCs w:val="28"/>
        </w:rPr>
        <w:t>体外诊断关键技术、医工交叉、技改、科创补贴、医药产业化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、研发补助、创新奖励、诊疗装备、</w:t>
      </w:r>
      <w:r>
        <w:rPr>
          <w:rFonts w:hint="eastAsia" w:ascii="微软雅黑" w:hAnsi="微软雅黑" w:eastAsia="微软雅黑" w:cs="微软雅黑"/>
          <w:sz w:val="28"/>
          <w:szCs w:val="28"/>
        </w:rPr>
        <w:t>临床医学研究中心、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企业技术中心、</w:t>
      </w:r>
      <w:r>
        <w:rPr>
          <w:rFonts w:hint="eastAsia" w:ascii="微软雅黑" w:hAnsi="微软雅黑" w:eastAsia="微软雅黑" w:cs="微软雅黑"/>
          <w:sz w:val="28"/>
          <w:szCs w:val="28"/>
        </w:rPr>
        <w:t>工程技术研究中心、重点实验室、科技创新、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智慧化、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val="en-US" w:eastAsia="zh-CN"/>
        </w:rPr>
        <w:t>智能化、</w:t>
      </w:r>
      <w:r>
        <w:rPr>
          <w:rFonts w:hint="eastAsia" w:ascii="微软雅黑" w:hAnsi="微软雅黑" w:eastAsia="微软雅黑" w:cs="微软雅黑"/>
          <w:sz w:val="28"/>
          <w:szCs w:val="28"/>
        </w:rPr>
        <w:t>人工智能、高端制造。</w:t>
      </w:r>
    </w:p>
    <w:p w14:paraId="15AFE1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</w:p>
    <w:p w14:paraId="0B99FD19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微软雅黑" w:hAnsi="微软雅黑" w:eastAsia="微软雅黑" w:cs="微软雅黑"/>
          <w:b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sz w:val="30"/>
          <w:szCs w:val="30"/>
        </w:rPr>
        <w:t>IVD/检验关键词</w:t>
      </w:r>
    </w:p>
    <w:p w14:paraId="23035B0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体外诊断 、IVD、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val="en-US" w:eastAsia="zh-CN"/>
        </w:rPr>
        <w:t>检验检测、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生化、免疫、凝血、尿液、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val="en-US" w:eastAsia="zh-CN"/>
        </w:rPr>
        <w:t>血球、输血、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临检、分子诊断、POCT、化学发光、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val="en-US" w:eastAsia="zh-CN"/>
        </w:rPr>
        <w:t>免疫比浊、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血细胞、分析仪、全自动检验流水线、试剂、临床检验、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val="en-US" w:eastAsia="zh-CN"/>
        </w:rPr>
        <w:t>医学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实验室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  <w:lang w:val="en-US" w:eastAsia="zh-CN"/>
        </w:rPr>
        <w:t>量值溯源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 xml:space="preserve">。 </w:t>
      </w:r>
      <w:bookmarkStart w:id="1" w:name="mpywkatmlp6m7i2z3g"/>
      <w:bookmarkEnd w:id="1"/>
      <w:bookmarkStart w:id="2" w:name="mpywgu5u4ohn8gp7px6"/>
      <w:bookmarkEnd w:id="2"/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54F747"/>
    <w:multiLevelType w:val="singleLevel"/>
    <w:tmpl w:val="FC54F747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6C0E2087"/>
    <w:multiLevelType w:val="singleLevel"/>
    <w:tmpl w:val="6C0E208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DC067A"/>
    <w:rsid w:val="1B9B090D"/>
    <w:rsid w:val="1E380731"/>
    <w:rsid w:val="1ED74959"/>
    <w:rsid w:val="23B37A7D"/>
    <w:rsid w:val="2CDE24A4"/>
    <w:rsid w:val="47A125F4"/>
    <w:rsid w:val="4E382758"/>
    <w:rsid w:val="6E0973B9"/>
    <w:rsid w:val="6FA91C44"/>
    <w:rsid w:val="7443040B"/>
    <w:rsid w:val="76D71D49"/>
    <w:rsid w:val="785E1C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customStyle="1" w:styleId="8">
    <w:name w:val="dingdocnormal"/>
    <w:link w:val="9"/>
    <w:qFormat/>
    <w:uiPriority w:val="0"/>
    <w:rPr>
      <w:rFonts w:asciiTheme="minorHAnsi" w:hAnsiTheme="minorHAnsi" w:eastAsiaTheme="minorEastAsia" w:cstheme="minorBidi"/>
      <w:kern w:val="2"/>
      <w:sz w:val="24"/>
    </w:rPr>
  </w:style>
  <w:style w:type="character" w:customStyle="1" w:styleId="9">
    <w:name w:val="dingdocnormal Char"/>
    <w:link w:val="8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548</Words>
  <Characters>917</Characters>
  <TotalTime>204</TotalTime>
  <ScaleCrop>false</ScaleCrop>
  <LinksUpToDate>false</LinksUpToDate>
  <CharactersWithSpaces>919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MMMiracle</cp:lastModifiedBy>
  <dcterms:modified xsi:type="dcterms:W3CDTF">2026-06-04T06:36:34Z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eyJoZGlkIjoiNDE4M2U1OWY0YTVhYjM0MzQ1ZjNjODAyNDA5NzZlNDMiLCJ1c2VySWQiOiIzNDk5Njc1OTAifQ==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1807BE78085C47AD9FE37C3F3C52C098_12</vt:lpwstr>
  </property>
</Properties>
</file>