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84FB" w14:textId="77777777" w:rsidR="0051232A" w:rsidRPr="00296735" w:rsidRDefault="0051232A">
      <w:pPr>
        <w:spacing w:before="4000"/>
        <w:rPr>
          <w:rFonts w:asciiTheme="minorHAnsi" w:hAnsiTheme="minorHAnsi"/>
        </w:rPr>
      </w:pPr>
    </w:p>
    <w:p w14:paraId="298342DD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  <w:color w:val="2E4057"/>
          <w:sz w:val="48"/>
          <w:szCs w:val="48"/>
        </w:rPr>
        <w:t>Assignment 1 - Part B</w:t>
      </w:r>
    </w:p>
    <w:p w14:paraId="2BA8DC2C" w14:textId="77777777" w:rsidR="0051232A" w:rsidRPr="00296735" w:rsidRDefault="00000000">
      <w:pPr>
        <w:spacing w:after="1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color w:val="3A5A7C"/>
          <w:sz w:val="32"/>
          <w:szCs w:val="32"/>
        </w:rPr>
        <w:t xml:space="preserve">Neural Networks with </w:t>
      </w:r>
      <w:proofErr w:type="spellStart"/>
      <w:r w:rsidRPr="00296735">
        <w:rPr>
          <w:rFonts w:asciiTheme="minorHAnsi" w:hAnsiTheme="minorHAnsi"/>
          <w:color w:val="3A5A7C"/>
          <w:sz w:val="32"/>
          <w:szCs w:val="32"/>
        </w:rPr>
        <w:t>PyTorch</w:t>
      </w:r>
      <w:proofErr w:type="spellEnd"/>
    </w:p>
    <w:p w14:paraId="08134D31" w14:textId="77777777" w:rsidR="0051232A" w:rsidRPr="00296735" w:rsidRDefault="00000000">
      <w:pPr>
        <w:spacing w:after="100"/>
        <w:jc w:val="center"/>
        <w:rPr>
          <w:rFonts w:asciiTheme="minorHAnsi" w:hAnsiTheme="minorHAnsi"/>
          <w:color w:val="666666"/>
          <w:sz w:val="26"/>
          <w:szCs w:val="26"/>
        </w:rPr>
      </w:pPr>
      <w:proofErr w:type="spellStart"/>
      <w:r w:rsidRPr="00296735">
        <w:rPr>
          <w:rFonts w:asciiTheme="minorHAnsi" w:hAnsiTheme="minorHAnsi"/>
          <w:color w:val="666666"/>
          <w:sz w:val="26"/>
          <w:szCs w:val="26"/>
        </w:rPr>
        <w:t>Kuzushiji</w:t>
      </w:r>
      <w:proofErr w:type="spellEnd"/>
      <w:r w:rsidRPr="00296735">
        <w:rPr>
          <w:rFonts w:asciiTheme="minorHAnsi" w:hAnsiTheme="minorHAnsi"/>
          <w:color w:val="666666"/>
          <w:sz w:val="26"/>
          <w:szCs w:val="26"/>
        </w:rPr>
        <w:t>-MNIST Classification Report</w:t>
      </w:r>
    </w:p>
    <w:p w14:paraId="2F44B0C9" w14:textId="77777777" w:rsidR="00296735" w:rsidRPr="00296735" w:rsidRDefault="00296735">
      <w:pPr>
        <w:spacing w:after="100"/>
        <w:jc w:val="center"/>
        <w:rPr>
          <w:rFonts w:asciiTheme="minorHAnsi" w:hAnsiTheme="minorHAnsi"/>
          <w:color w:val="666666"/>
          <w:sz w:val="26"/>
          <w:szCs w:val="26"/>
        </w:rPr>
      </w:pPr>
    </w:p>
    <w:p w14:paraId="0776A8DA" w14:textId="7664D6F0" w:rsidR="00296735" w:rsidRPr="00296735" w:rsidRDefault="00296735">
      <w:pPr>
        <w:spacing w:after="100"/>
        <w:jc w:val="center"/>
        <w:rPr>
          <w:rFonts w:asciiTheme="minorHAnsi" w:hAnsiTheme="minorHAnsi"/>
          <w:color w:val="666666"/>
          <w:sz w:val="26"/>
          <w:szCs w:val="26"/>
        </w:rPr>
      </w:pPr>
    </w:p>
    <w:p w14:paraId="39811C98" w14:textId="2DC02AFE" w:rsidR="00296735" w:rsidRPr="00296735" w:rsidRDefault="00296735" w:rsidP="00296735">
      <w:pPr>
        <w:spacing w:after="100"/>
        <w:jc w:val="center"/>
        <w:rPr>
          <w:rFonts w:asciiTheme="minorHAnsi" w:hAnsiTheme="minorHAnsi"/>
          <w:color w:val="666666"/>
          <w:sz w:val="26"/>
          <w:szCs w:val="26"/>
        </w:rPr>
      </w:pPr>
      <w:r w:rsidRPr="00296735">
        <w:rPr>
          <w:rFonts w:asciiTheme="minorHAnsi" w:hAnsiTheme="minorHAnsi"/>
          <w:color w:val="666666"/>
          <w:sz w:val="26"/>
          <w:szCs w:val="26"/>
        </w:rPr>
        <w:t>25729500 Ying-Kai Liao</w:t>
      </w:r>
    </w:p>
    <w:p w14:paraId="2A26DD9E" w14:textId="77777777" w:rsidR="00296735" w:rsidRPr="00296735" w:rsidRDefault="00296735">
      <w:pPr>
        <w:spacing w:before="600"/>
        <w:jc w:val="center"/>
        <w:rPr>
          <w:rFonts w:asciiTheme="minorHAnsi" w:hAnsiTheme="minorHAnsi"/>
          <w:color w:val="666666"/>
          <w:sz w:val="24"/>
          <w:szCs w:val="24"/>
        </w:rPr>
      </w:pPr>
    </w:p>
    <w:p w14:paraId="0CCD0B78" w14:textId="77777777" w:rsidR="00296735" w:rsidRPr="00296735" w:rsidRDefault="00296735">
      <w:pPr>
        <w:spacing w:before="600"/>
        <w:jc w:val="center"/>
        <w:rPr>
          <w:rFonts w:asciiTheme="minorHAnsi" w:hAnsiTheme="minorHAnsi"/>
          <w:color w:val="666666"/>
          <w:sz w:val="24"/>
          <w:szCs w:val="24"/>
        </w:rPr>
      </w:pPr>
    </w:p>
    <w:p w14:paraId="27B8C9CA" w14:textId="77777777" w:rsidR="00296735" w:rsidRPr="00296735" w:rsidRDefault="00296735">
      <w:pPr>
        <w:spacing w:before="600"/>
        <w:jc w:val="center"/>
        <w:rPr>
          <w:rFonts w:asciiTheme="minorHAnsi" w:hAnsiTheme="minorHAnsi"/>
          <w:color w:val="666666"/>
          <w:sz w:val="24"/>
          <w:szCs w:val="24"/>
        </w:rPr>
      </w:pPr>
    </w:p>
    <w:p w14:paraId="70117BB3" w14:textId="77777777" w:rsidR="00296735" w:rsidRPr="00296735" w:rsidRDefault="00296735">
      <w:pPr>
        <w:spacing w:before="600"/>
        <w:jc w:val="center"/>
        <w:rPr>
          <w:rFonts w:asciiTheme="minorHAnsi" w:hAnsiTheme="minorHAnsi"/>
          <w:color w:val="666666"/>
          <w:sz w:val="24"/>
          <w:szCs w:val="24"/>
        </w:rPr>
      </w:pPr>
    </w:p>
    <w:p w14:paraId="0C4564BC" w14:textId="77777777" w:rsidR="00296735" w:rsidRPr="00296735" w:rsidRDefault="00296735">
      <w:pPr>
        <w:spacing w:before="600"/>
        <w:jc w:val="center"/>
        <w:rPr>
          <w:rFonts w:asciiTheme="minorHAnsi" w:hAnsiTheme="minorHAnsi"/>
          <w:color w:val="666666"/>
          <w:sz w:val="24"/>
          <w:szCs w:val="24"/>
        </w:rPr>
      </w:pPr>
    </w:p>
    <w:p w14:paraId="67851608" w14:textId="69C38154" w:rsidR="0051232A" w:rsidRPr="00296735" w:rsidRDefault="00000000">
      <w:pPr>
        <w:spacing w:before="6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color w:val="666666"/>
          <w:sz w:val="24"/>
          <w:szCs w:val="24"/>
        </w:rPr>
        <w:t xml:space="preserve">94691 - Deep </w:t>
      </w:r>
      <w:proofErr w:type="gramStart"/>
      <w:r w:rsidRPr="00296735">
        <w:rPr>
          <w:rFonts w:asciiTheme="minorHAnsi" w:hAnsiTheme="minorHAnsi"/>
          <w:color w:val="666666"/>
          <w:sz w:val="24"/>
          <w:szCs w:val="24"/>
        </w:rPr>
        <w:t>Learning  |</w:t>
      </w:r>
      <w:proofErr w:type="gramEnd"/>
      <w:r w:rsidRPr="00296735">
        <w:rPr>
          <w:rFonts w:asciiTheme="minorHAnsi" w:hAnsiTheme="minorHAnsi"/>
          <w:color w:val="666666"/>
          <w:sz w:val="24"/>
          <w:szCs w:val="24"/>
        </w:rPr>
        <w:t xml:space="preserve">  Semester 1, 2026</w:t>
      </w:r>
    </w:p>
    <w:p w14:paraId="77AB2AD0" w14:textId="77777777" w:rsidR="0051232A" w:rsidRPr="00296735" w:rsidRDefault="0051232A">
      <w:pPr>
        <w:rPr>
          <w:rFonts w:asciiTheme="minorHAnsi" w:hAnsiTheme="minorHAnsi"/>
        </w:rPr>
        <w:sectPr w:rsidR="0051232A" w:rsidRPr="0029673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C965BB4" w14:textId="77777777" w:rsidR="0051232A" w:rsidRPr="00296735" w:rsidRDefault="00000000">
      <w:pPr>
        <w:pStyle w:val="Heading1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1. Introduction</w:t>
      </w:r>
    </w:p>
    <w:p w14:paraId="2F490932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This report documents the iterative development of </w:t>
      </w:r>
      <w:proofErr w:type="gramStart"/>
      <w:r w:rsidRPr="00296735">
        <w:rPr>
          <w:rFonts w:asciiTheme="minorHAnsi" w:hAnsiTheme="minorHAnsi"/>
        </w:rPr>
        <w:t>fully-connected</w:t>
      </w:r>
      <w:proofErr w:type="gramEnd"/>
      <w:r w:rsidRPr="00296735">
        <w:rPr>
          <w:rFonts w:asciiTheme="minorHAnsi" w:hAnsiTheme="minorHAnsi"/>
        </w:rPr>
        <w:t xml:space="preserve"> neural network classifiers for the </w:t>
      </w:r>
      <w:proofErr w:type="spellStart"/>
      <w:r w:rsidRPr="00296735">
        <w:rPr>
          <w:rFonts w:asciiTheme="minorHAnsi" w:hAnsiTheme="minorHAnsi"/>
        </w:rPr>
        <w:t>Kuzushiji</w:t>
      </w:r>
      <w:proofErr w:type="spellEnd"/>
      <w:r w:rsidRPr="00296735">
        <w:rPr>
          <w:rFonts w:asciiTheme="minorHAnsi" w:hAnsiTheme="minorHAnsi"/>
        </w:rPr>
        <w:t xml:space="preserve">-MNIST (KMNIST) dataset using </w:t>
      </w:r>
      <w:proofErr w:type="spellStart"/>
      <w:r w:rsidRPr="00296735">
        <w:rPr>
          <w:rFonts w:asciiTheme="minorHAnsi" w:hAnsiTheme="minorHAnsi"/>
        </w:rPr>
        <w:t>PyTorch</w:t>
      </w:r>
      <w:proofErr w:type="spellEnd"/>
      <w:r w:rsidRPr="00296735">
        <w:rPr>
          <w:rFonts w:asciiTheme="minorHAnsi" w:hAnsiTheme="minorHAnsi"/>
        </w:rPr>
        <w:t>. Through six hypothesis-driven experiments, each motivated by specific observations from the previous, the architecture, training strategy, and data pipeline were progressively refined from a baseline of 87.75% to a final best test accuracy of 95.96%.</w:t>
      </w:r>
    </w:p>
    <w:p w14:paraId="1FF27FEF" w14:textId="77777777" w:rsidR="0051232A" w:rsidRPr="00296735" w:rsidRDefault="00000000">
      <w:pPr>
        <w:pStyle w:val="Heading1"/>
        <w:rPr>
          <w:rFonts w:asciiTheme="minorHAnsi" w:hAnsiTheme="minorHAnsi"/>
        </w:rPr>
      </w:pPr>
      <w:r w:rsidRPr="00296735">
        <w:rPr>
          <w:rFonts w:asciiTheme="minorHAnsi" w:hAnsiTheme="minorHAnsi"/>
        </w:rPr>
        <w:t>2. Dataset Presentation</w:t>
      </w:r>
    </w:p>
    <w:p w14:paraId="3522B337" w14:textId="77777777" w:rsidR="0051232A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The KMNIST dataset contains 70,000 images (60k train, 10k test) of handwritten Hiragana characters, each 28x28 grayscale pixels flattened to 784-dimensional vectors. The 10 classes correspond to Hiragana rows: o, ki, </w:t>
      </w:r>
      <w:proofErr w:type="spellStart"/>
      <w:r w:rsidRPr="00296735">
        <w:rPr>
          <w:rFonts w:asciiTheme="minorHAnsi" w:hAnsiTheme="minorHAnsi"/>
        </w:rPr>
        <w:t>su</w:t>
      </w:r>
      <w:proofErr w:type="spellEnd"/>
      <w:r w:rsidRPr="00296735">
        <w:rPr>
          <w:rFonts w:asciiTheme="minorHAnsi" w:hAnsiTheme="minorHAnsi"/>
        </w:rPr>
        <w:t xml:space="preserve">, </w:t>
      </w:r>
      <w:proofErr w:type="spellStart"/>
      <w:r w:rsidRPr="00296735">
        <w:rPr>
          <w:rFonts w:asciiTheme="minorHAnsi" w:hAnsiTheme="minorHAnsi"/>
        </w:rPr>
        <w:t>tsu</w:t>
      </w:r>
      <w:proofErr w:type="spellEnd"/>
      <w:r w:rsidRPr="00296735">
        <w:rPr>
          <w:rFonts w:asciiTheme="minorHAnsi" w:hAnsiTheme="minorHAnsi"/>
        </w:rPr>
        <w:t xml:space="preserve">, </w:t>
      </w:r>
      <w:proofErr w:type="spellStart"/>
      <w:r w:rsidRPr="00296735">
        <w:rPr>
          <w:rFonts w:asciiTheme="minorHAnsi" w:hAnsiTheme="minorHAnsi"/>
        </w:rPr>
        <w:t>na</w:t>
      </w:r>
      <w:proofErr w:type="spellEnd"/>
      <w:r w:rsidRPr="00296735">
        <w:rPr>
          <w:rFonts w:asciiTheme="minorHAnsi" w:hAnsiTheme="minorHAnsi"/>
        </w:rPr>
        <w:t xml:space="preserve">, ha, ma, </w:t>
      </w:r>
      <w:proofErr w:type="spellStart"/>
      <w:r w:rsidRPr="00296735">
        <w:rPr>
          <w:rFonts w:asciiTheme="minorHAnsi" w:hAnsiTheme="minorHAnsi"/>
        </w:rPr>
        <w:t>ya</w:t>
      </w:r>
      <w:proofErr w:type="spellEnd"/>
      <w:r w:rsidRPr="00296735">
        <w:rPr>
          <w:rFonts w:asciiTheme="minorHAnsi" w:hAnsiTheme="minorHAnsi"/>
        </w:rPr>
        <w:t>, re, and wo. Pixel values were normalised to [0, 1] and labels one-hot encoded.</w:t>
      </w:r>
    </w:p>
    <w:p w14:paraId="74E0D5AF" w14:textId="77777777" w:rsidR="00296735" w:rsidRPr="00296735" w:rsidRDefault="00296735">
      <w:pPr>
        <w:spacing w:after="160"/>
        <w:rPr>
          <w:rFonts w:asciiTheme="minorHAnsi" w:hAnsiTheme="minorHAnsi"/>
        </w:rPr>
      </w:pPr>
    </w:p>
    <w:p w14:paraId="0F421216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4E53912F" wp14:editId="4D4157C5">
            <wp:extent cx="6299200" cy="1568070"/>
            <wp:effectExtent l="0" t="0" r="6350" b="0"/>
            <wp:docPr id="1" name="report_sample_images.png" descr="Figure 1: Sample images from each of the 10 classes" title="Figure 1: Sample images from each of the 10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538" cy="157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85F2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1: Sample images from each of the 10 classes</w:t>
      </w:r>
    </w:p>
    <w:p w14:paraId="7F6B7857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43F1A671" wp14:editId="595E33F9">
            <wp:extent cx="6337300" cy="2220763"/>
            <wp:effectExtent l="0" t="0" r="6350" b="8255"/>
            <wp:docPr id="1746304598" name="report_class_distribution.png" descr="Figure 2: Class distribution in training and test sets" title="Figure 2: Class distribution in training and test 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347" cy="222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A34E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2: Class distribution in training and test sets</w:t>
      </w:r>
    </w:p>
    <w:p w14:paraId="3C29D15C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lastRenderedPageBreak/>
        <w:drawing>
          <wp:inline distT="0" distB="0" distL="0" distR="0" wp14:anchorId="7A648139" wp14:editId="6552593D">
            <wp:extent cx="5924550" cy="911469"/>
            <wp:effectExtent l="0" t="0" r="0" b="3175"/>
            <wp:docPr id="235447921" name="report_avg_class_images.png" descr="Figure 3: Average image per class — highlights shared stroke patterns between classes" title="Figure 3: Average image per class — highlights shared stroke patterns between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267" cy="93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9116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3: Average image per class — highlights shared stroke patterns between classes</w:t>
      </w:r>
    </w:p>
    <w:p w14:paraId="7337CA96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2D328396" wp14:editId="61BCE3BD">
            <wp:extent cx="5956300" cy="2080887"/>
            <wp:effectExtent l="0" t="0" r="6350" b="0"/>
            <wp:docPr id="479367418" name="report_intra_class_variation.png" descr="Figure 4: Intra-class variation — same class, different handwriting styles" title="Figure 4: Intra-class variation — same class, different handwriting 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991" cy="209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D547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4: Intra-class variation — same class, different handwriting styles</w:t>
      </w:r>
    </w:p>
    <w:p w14:paraId="16F9D724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The dataset is balanced with 6,000 training and 1,000 test samples per class. The average images reveal that several classes share similar stroke patterns (e.g., Classes 2 and 8), explaining why inter-class confusion is a persistent challenge. The intra-class variation shows significant diversity in handwriting style, motivating data augmentation to expose the model to more variation.</w:t>
      </w:r>
    </w:p>
    <w:p w14:paraId="09BF4B76" w14:textId="77777777" w:rsidR="0051232A" w:rsidRPr="00296735" w:rsidRDefault="00000000">
      <w:pPr>
        <w:rPr>
          <w:rFonts w:asciiTheme="minorHAnsi" w:hAnsiTheme="minorHAnsi"/>
        </w:rPr>
      </w:pPr>
      <w:r w:rsidRPr="00296735">
        <w:rPr>
          <w:rFonts w:asciiTheme="minorHAnsi" w:hAnsiTheme="minorHAnsi"/>
        </w:rPr>
        <w:br w:type="page"/>
      </w:r>
    </w:p>
    <w:p w14:paraId="0ABE9702" w14:textId="77777777" w:rsidR="0051232A" w:rsidRPr="00296735" w:rsidRDefault="00000000">
      <w:pPr>
        <w:pStyle w:val="Heading1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3. Experiments</w:t>
      </w:r>
    </w:p>
    <w:p w14:paraId="4CB3D07D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Each experiment was designed to address a specific limitation observed in the previous one, using a null hypothesis framework.</w:t>
      </w:r>
    </w:p>
    <w:p w14:paraId="29521E0F" w14:textId="77777777" w:rsidR="0051232A" w:rsidRPr="00296735" w:rsidRDefault="00000000">
      <w:pPr>
        <w:pStyle w:val="Heading2"/>
        <w:rPr>
          <w:rFonts w:asciiTheme="minorHAnsi" w:hAnsiTheme="minorHAnsi"/>
        </w:rPr>
      </w:pPr>
      <w:r w:rsidRPr="00296735">
        <w:rPr>
          <w:rFonts w:asciiTheme="minorHAnsi" w:hAnsiTheme="minorHAnsi"/>
        </w:rPr>
        <w:t>3.1 Experiment 1: Shallow Baseline</w:t>
      </w:r>
    </w:p>
    <w:p w14:paraId="4E57E656" w14:textId="77777777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>784 → 256 → 10 (203,530 params). SGD (</w:t>
      </w:r>
      <w:proofErr w:type="spellStart"/>
      <w:r w:rsidRPr="00296735">
        <w:rPr>
          <w:rFonts w:asciiTheme="minorHAnsi" w:hAnsiTheme="minorHAnsi"/>
        </w:rPr>
        <w:t>lr</w:t>
      </w:r>
      <w:proofErr w:type="spellEnd"/>
      <w:r w:rsidRPr="00296735">
        <w:rPr>
          <w:rFonts w:asciiTheme="minorHAnsi" w:hAnsiTheme="minorHAnsi"/>
        </w:rPr>
        <w:t>=0.01), no regularisation, 100 epochs</w:t>
      </w:r>
    </w:p>
    <w:p w14:paraId="1D2C569F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Results: Train 96.87%, Test 87.75%, Gap 9.12%</w:t>
      </w:r>
    </w:p>
    <w:p w14:paraId="4903E262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376B48B6" wp14:editId="3AC14A75">
            <wp:extent cx="6388100" cy="2252215"/>
            <wp:effectExtent l="0" t="0" r="0" b="0"/>
            <wp:docPr id="2007757209" name="exp1.png" descr="Figure 5: Experiment 1 — Loss and accuracy curves" title="Figure 5: Experiment 1 — Loss and accuracy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688" cy="225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B486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5: Experiment 1 — Loss and accuracy curves</w:t>
      </w:r>
    </w:p>
    <w:p w14:paraId="5CEA5A3C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5A2771AE" wp14:editId="495230B6">
            <wp:extent cx="3663950" cy="3297555"/>
            <wp:effectExtent l="0" t="0" r="0" b="0"/>
            <wp:docPr id="1438003969" name="exp1_matrix.png" descr="Figure 6: Experiment 1 — Confusion matrix" title="Figure 6: Experiment 1 —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932" cy="329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9CAB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6: Experiment 1 — Confusion matrix</w:t>
      </w:r>
    </w:p>
    <w:p w14:paraId="4A8C0515" w14:textId="7E590486" w:rsidR="0051232A" w:rsidRPr="00296735" w:rsidRDefault="00000000" w:rsidP="00296735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The baseline exceeds the 80% target but overfits significantly (9.12% gap). The confusion matrix reveals frequent misclassifications between visually similar classes.</w:t>
      </w:r>
    </w:p>
    <w:p w14:paraId="78ABD749" w14:textId="77777777" w:rsidR="0051232A" w:rsidRPr="00296735" w:rsidRDefault="00000000">
      <w:pPr>
        <w:pStyle w:val="Heading2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3.2 Experiment 2: Deeper Network with Dropout</w:t>
      </w:r>
    </w:p>
    <w:p w14:paraId="3BE47AA0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784 → 512 → 256 → 10 (535,818 params). </w:t>
      </w:r>
    </w:p>
    <w:p w14:paraId="296E6580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>SGD (</w:t>
      </w:r>
      <w:proofErr w:type="spellStart"/>
      <w:r w:rsidRPr="00296735">
        <w:rPr>
          <w:rFonts w:asciiTheme="minorHAnsi" w:hAnsiTheme="minorHAnsi"/>
        </w:rPr>
        <w:t>lr</w:t>
      </w:r>
      <w:proofErr w:type="spellEnd"/>
      <w:r w:rsidRPr="00296735">
        <w:rPr>
          <w:rFonts w:asciiTheme="minorHAnsi" w:hAnsiTheme="minorHAnsi"/>
        </w:rPr>
        <w:t xml:space="preserve">=0.01), </w:t>
      </w:r>
    </w:p>
    <w:p w14:paraId="15C722D9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gramStart"/>
      <w:r w:rsidRPr="00296735">
        <w:rPr>
          <w:rFonts w:asciiTheme="minorHAnsi" w:hAnsiTheme="minorHAnsi"/>
        </w:rPr>
        <w:t>Dropout(</w:t>
      </w:r>
      <w:proofErr w:type="gramEnd"/>
      <w:r w:rsidRPr="00296735">
        <w:rPr>
          <w:rFonts w:asciiTheme="minorHAnsi" w:hAnsiTheme="minorHAnsi"/>
        </w:rPr>
        <w:t xml:space="preserve">0.5), </w:t>
      </w:r>
    </w:p>
    <w:p w14:paraId="736EF17E" w14:textId="0B389C0C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>200 epochs</w:t>
      </w:r>
    </w:p>
    <w:p w14:paraId="02337739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 xml:space="preserve">H0: Adding depth and </w:t>
      </w:r>
      <w:proofErr w:type="gramStart"/>
      <w:r w:rsidRPr="00296735">
        <w:rPr>
          <w:rFonts w:asciiTheme="minorHAnsi" w:hAnsiTheme="minorHAnsi"/>
          <w:b/>
          <w:bCs/>
        </w:rPr>
        <w:t>Dropout(</w:t>
      </w:r>
      <w:proofErr w:type="gramEnd"/>
      <w:r w:rsidRPr="00296735">
        <w:rPr>
          <w:rFonts w:asciiTheme="minorHAnsi" w:hAnsiTheme="minorHAnsi"/>
          <w:b/>
          <w:bCs/>
        </w:rPr>
        <w:t>0.5) will not significantly reduce the generalisation gap.</w:t>
      </w:r>
    </w:p>
    <w:p w14:paraId="0B717058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Results: Train 98.13%, Test 90.87%, Gap 7.26%</w:t>
      </w:r>
    </w:p>
    <w:p w14:paraId="19EFA103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75415C57" wp14:editId="29A3F1BE">
            <wp:extent cx="6127750" cy="2160425"/>
            <wp:effectExtent l="0" t="0" r="6350" b="0"/>
            <wp:docPr id="1139792856" name="exp2.png" descr="Figure 7: Experiment 2 — Loss and accuracy curves" title="Figure 7: Experiment 2 — Loss and accuracy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966" cy="21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ADAD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7: Experiment 2 — Loss and accuracy curves</w:t>
      </w:r>
    </w:p>
    <w:p w14:paraId="4A1375EA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45CCDC9A" wp14:editId="7B773E7A">
            <wp:extent cx="3937000" cy="3543300"/>
            <wp:effectExtent l="0" t="0" r="6350" b="0"/>
            <wp:docPr id="1622832871" name="exp2_matrix.png" descr="Figure 8: Experiment 2 — Confusion matrix" title="Figure 8: Experiment 2 —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265" cy="35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6CB5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8: Experiment 2 — Confusion matrix</w:t>
      </w:r>
    </w:p>
    <w:p w14:paraId="0CB1A0EF" w14:textId="573D2949" w:rsidR="0051232A" w:rsidRPr="00296735" w:rsidRDefault="00000000" w:rsidP="00296735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H0 rejected</w:t>
      </w:r>
      <w:r w:rsidRPr="00296735">
        <w:rPr>
          <w:rFonts w:asciiTheme="minorHAnsi" w:hAnsiTheme="minorHAnsi"/>
        </w:rPr>
        <w:t>. Test accuracy improved by 3.12 points and the gap narrowed from 9.12% to 7.26%. Dropout is effective but the 0.5 rate may be constraining capacity.</w:t>
      </w:r>
    </w:p>
    <w:p w14:paraId="1577AE1E" w14:textId="77777777" w:rsidR="0051232A" w:rsidRPr="00296735" w:rsidRDefault="00000000">
      <w:pPr>
        <w:pStyle w:val="Heading2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3.3 Experiment 3: Optimised Architecture</w:t>
      </w:r>
    </w:p>
    <w:p w14:paraId="2B5F7EB4" w14:textId="77777777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>784 → 1024 → 512 → 256 → 10 (1,462,538 params)</w:t>
      </w:r>
    </w:p>
    <w:p w14:paraId="4C5CF01E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296735">
        <w:rPr>
          <w:rFonts w:asciiTheme="minorHAnsi" w:hAnsiTheme="minorHAnsi"/>
        </w:rPr>
        <w:t>AdamW</w:t>
      </w:r>
      <w:proofErr w:type="spellEnd"/>
      <w:r w:rsidRPr="00296735">
        <w:rPr>
          <w:rFonts w:asciiTheme="minorHAnsi" w:hAnsiTheme="minorHAnsi"/>
        </w:rPr>
        <w:t xml:space="preserve"> (</w:t>
      </w:r>
      <w:proofErr w:type="spellStart"/>
      <w:r w:rsidRPr="00296735">
        <w:rPr>
          <w:rFonts w:asciiTheme="minorHAnsi" w:hAnsiTheme="minorHAnsi"/>
        </w:rPr>
        <w:t>lr</w:t>
      </w:r>
      <w:proofErr w:type="spellEnd"/>
      <w:r w:rsidRPr="00296735">
        <w:rPr>
          <w:rFonts w:asciiTheme="minorHAnsi" w:hAnsiTheme="minorHAnsi"/>
        </w:rPr>
        <w:t xml:space="preserve">=0.001, </w:t>
      </w:r>
      <w:proofErr w:type="spellStart"/>
      <w:r w:rsidRPr="00296735">
        <w:rPr>
          <w:rFonts w:asciiTheme="minorHAnsi" w:hAnsiTheme="minorHAnsi"/>
        </w:rPr>
        <w:t>weight_decay</w:t>
      </w:r>
      <w:proofErr w:type="spellEnd"/>
      <w:r w:rsidRPr="00296735">
        <w:rPr>
          <w:rFonts w:asciiTheme="minorHAnsi" w:hAnsiTheme="minorHAnsi"/>
        </w:rPr>
        <w:t xml:space="preserve">=1e-4), </w:t>
      </w:r>
    </w:p>
    <w:p w14:paraId="253E7161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label smoothing 0.1, </w:t>
      </w:r>
    </w:p>
    <w:p w14:paraId="266E5763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296735">
        <w:rPr>
          <w:rFonts w:asciiTheme="minorHAnsi" w:hAnsiTheme="minorHAnsi"/>
        </w:rPr>
        <w:t>ReduceLROnPlateau</w:t>
      </w:r>
      <w:proofErr w:type="spellEnd"/>
      <w:r w:rsidRPr="00296735">
        <w:rPr>
          <w:rFonts w:asciiTheme="minorHAnsi" w:hAnsiTheme="minorHAnsi"/>
        </w:rPr>
        <w:t xml:space="preserve">, </w:t>
      </w:r>
    </w:p>
    <w:p w14:paraId="178B26A1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grad clip, </w:t>
      </w:r>
    </w:p>
    <w:p w14:paraId="098C9603" w14:textId="721B2C9B" w:rsidR="0051232A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>200 epochs</w:t>
      </w:r>
    </w:p>
    <w:p w14:paraId="01D13FC9" w14:textId="77777777" w:rsidR="00296735" w:rsidRPr="00296735" w:rsidRDefault="00296735" w:rsidP="00296735">
      <w:pPr>
        <w:pStyle w:val="ListParagraph"/>
        <w:ind w:left="720"/>
        <w:rPr>
          <w:rFonts w:asciiTheme="minorHAnsi" w:hAnsiTheme="minorHAnsi"/>
        </w:rPr>
      </w:pPr>
    </w:p>
    <w:p w14:paraId="7163A3AA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 xml:space="preserve">H0: Wider layers with </w:t>
      </w:r>
      <w:proofErr w:type="spellStart"/>
      <w:r w:rsidRPr="00296735">
        <w:rPr>
          <w:rFonts w:asciiTheme="minorHAnsi" w:hAnsiTheme="minorHAnsi"/>
          <w:b/>
          <w:bCs/>
        </w:rPr>
        <w:t>AdamW</w:t>
      </w:r>
      <w:proofErr w:type="spellEnd"/>
      <w:r w:rsidRPr="00296735">
        <w:rPr>
          <w:rFonts w:asciiTheme="minorHAnsi" w:hAnsiTheme="minorHAnsi"/>
          <w:b/>
          <w:bCs/>
        </w:rPr>
        <w:t>, label smoothing, and LR scheduling will not improve test accuracy beyond 90.87%.</w:t>
      </w:r>
    </w:p>
    <w:p w14:paraId="168AA1E7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Results: Train 99.97%, Test 93.39% (best 93.61%), Gap 6.58%</w:t>
      </w:r>
    </w:p>
    <w:p w14:paraId="5F71D92F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7CE1633B" wp14:editId="32644221">
            <wp:extent cx="5962650" cy="2102216"/>
            <wp:effectExtent l="0" t="0" r="0" b="0"/>
            <wp:docPr id="40205365" name="exp3.png" descr="Figure 9: Experiment 3 — Loss and accuracy curves (note: train loss floors at ~0.506 due to label smoothing)" title="Figure 9: Experiment 3 — Loss and accuracy curves (note: train loss floors at ~0.506 due to label smooth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731" cy="2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7BE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9: Experiment 3 — Loss and accuracy curves (note: train loss floors at ~0.506 due to label smoothing)</w:t>
      </w:r>
    </w:p>
    <w:p w14:paraId="4986BB6E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7FBE7860" wp14:editId="7E7CC964">
            <wp:extent cx="3023870" cy="2721483"/>
            <wp:effectExtent l="0" t="0" r="5080" b="3175"/>
            <wp:docPr id="893506183" name="exp3_matrix.png" descr="Figure 10: Experiment 3 — Confusion matrix" title="Figure 10: Experiment 3 —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234" cy="27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48C5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10: Experiment 3 — Confusion matrix</w:t>
      </w:r>
    </w:p>
    <w:p w14:paraId="7475D708" w14:textId="024C3928" w:rsidR="0051232A" w:rsidRPr="00296735" w:rsidRDefault="00000000" w:rsidP="00296735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H0 rejected</w:t>
      </w:r>
      <w:r w:rsidRPr="00296735">
        <w:rPr>
          <w:rFonts w:asciiTheme="minorHAnsi" w:hAnsiTheme="minorHAnsi"/>
        </w:rPr>
        <w:t>. Test accuracy reached 93.39%, but 99.97% train accuracy reveals near-complete memorisation. The parameter-to-data ratio of 24.4:1 is identified as the root cause (Zhang et al., 2017).</w:t>
      </w:r>
    </w:p>
    <w:p w14:paraId="67C75659" w14:textId="77777777" w:rsidR="0051232A" w:rsidRPr="00296735" w:rsidRDefault="00000000">
      <w:pPr>
        <w:pStyle w:val="Heading2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3.4 Experiment 4: 3x Augmentation</w:t>
      </w:r>
    </w:p>
    <w:p w14:paraId="65488BB1" w14:textId="77777777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>Same architecture. 3x pre-generated augmented copies (180k images). Ratio: 8.1:1</w:t>
      </w:r>
    </w:p>
    <w:p w14:paraId="2B23ECB4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H0: 3x augmentation (ratio 8.1:1) will not significantly reduce memorisation.</w:t>
      </w:r>
    </w:p>
    <w:p w14:paraId="1C3C8258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77380740" wp14:editId="1E714291">
            <wp:extent cx="5868744" cy="2489200"/>
            <wp:effectExtent l="0" t="0" r="0" b="6350"/>
            <wp:docPr id="758766404" name="augmented.png" descr="Figure 11: Original vs augmented samples (rotation, affine transform)" title="Figure 11: Original vs augmented samples (rotation, affine transfor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879" cy="24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3259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11: Original vs augmented samples (rotation, affine transform)</w:t>
      </w:r>
    </w:p>
    <w:p w14:paraId="23D56C02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Results: Train 99.81%, Test 93.32% (best 93.56%), Gap 6.49%</w:t>
      </w:r>
    </w:p>
    <w:p w14:paraId="4D9D3CE0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7EF6A1AC" wp14:editId="4BB35AE5">
            <wp:extent cx="6070600" cy="2140275"/>
            <wp:effectExtent l="0" t="0" r="6350" b="0"/>
            <wp:docPr id="1055843101" name="exp4.png" descr="Figure 12: Experiment 4 — Loss and accuracy curves" title="Figure 12: Experiment 4 — Loss and accuracy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312" cy="214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CD16" w14:textId="619B9E61" w:rsidR="00C217A4" w:rsidRDefault="00000000" w:rsidP="00C217A4">
      <w:pPr>
        <w:spacing w:after="200"/>
        <w:jc w:val="center"/>
        <w:rPr>
          <w:rFonts w:asciiTheme="minorHAnsi" w:hAnsiTheme="minorHAnsi"/>
          <w:i/>
          <w:iCs/>
          <w:color w:val="666666"/>
          <w:sz w:val="20"/>
          <w:szCs w:val="20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12: Experiment 4 — Loss and accuracy curves</w:t>
      </w:r>
    </w:p>
    <w:p w14:paraId="718C07C4" w14:textId="77777777" w:rsidR="00C217A4" w:rsidRDefault="00C217A4" w:rsidP="00C217A4">
      <w:pPr>
        <w:spacing w:after="200"/>
        <w:jc w:val="center"/>
        <w:rPr>
          <w:rFonts w:asciiTheme="minorHAnsi" w:hAnsiTheme="minorHAnsi"/>
          <w:i/>
          <w:iCs/>
          <w:color w:val="666666"/>
          <w:sz w:val="20"/>
          <w:szCs w:val="20"/>
        </w:rPr>
      </w:pPr>
    </w:p>
    <w:p w14:paraId="02A3A188" w14:textId="3CF53E0B" w:rsidR="00C217A4" w:rsidRPr="00C217A4" w:rsidRDefault="00C217A4" w:rsidP="00C217A4">
      <w:pPr>
        <w:spacing w:after="200"/>
        <w:rPr>
          <w:rFonts w:asciiTheme="minorHAnsi" w:hAnsiTheme="minorHAnsi"/>
          <w:color w:val="666666"/>
          <w:sz w:val="20"/>
          <w:szCs w:val="20"/>
        </w:rPr>
      </w:pPr>
      <w:r w:rsidRPr="00C217A4">
        <w:rPr>
          <w:rFonts w:asciiTheme="minorHAnsi" w:hAnsiTheme="minorHAnsi"/>
        </w:rPr>
        <w:t xml:space="preserve">However, this is a crucial result that reveals the potential of scaling the dataset size. Comparing the training loss of Experiment 4 to Experiment 3, the augmented model has clearly </w:t>
      </w:r>
      <w:r w:rsidRPr="00C217A4">
        <w:rPr>
          <w:rFonts w:asciiTheme="minorHAnsi" w:hAnsiTheme="minorHAnsi"/>
          <w:b/>
          <w:bCs/>
        </w:rPr>
        <w:t>more loss remaining before reaching the overfitting floor</w:t>
      </w:r>
      <w:r>
        <w:rPr>
          <w:rFonts w:asciiTheme="minorHAnsi" w:hAnsiTheme="minorHAnsi"/>
        </w:rPr>
        <w:t>. I</w:t>
      </w:r>
      <w:r w:rsidRPr="00C217A4">
        <w:rPr>
          <w:rFonts w:asciiTheme="minorHAnsi" w:hAnsiTheme="minorHAnsi"/>
        </w:rPr>
        <w:t>t has not yet fully memorised the data at the same training stage. This indicates that while 3x is insufficient, increasing the augmentation multiplier further could push the model into a regime where memorisation is no longer feasible, motivating the next experiment with a much larger dataset.</w:t>
      </w:r>
    </w:p>
    <w:p w14:paraId="2B00EEB8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lastRenderedPageBreak/>
        <w:drawing>
          <wp:inline distT="0" distB="0" distL="0" distR="0" wp14:anchorId="1DFA1F10" wp14:editId="134A59B7">
            <wp:extent cx="4014611" cy="3613150"/>
            <wp:effectExtent l="0" t="0" r="5080" b="6350"/>
            <wp:docPr id="830677975" name="exp4_matrix.png" descr="Figure 13: Experiment 4 — Confusion matrix" title="Figure 13: Experiment 4 —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522" cy="36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DA70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13: Experiment 4 — Confusion matrix</w:t>
      </w:r>
    </w:p>
    <w:p w14:paraId="7D12F378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H0 not rejected. 3x augmentation (180k, ratio 8.1:1) was insufficient. The model memorised all 180k fixed copies (99.81% train). A much larger multiplier is needed.</w:t>
      </w:r>
    </w:p>
    <w:p w14:paraId="5B133B4D" w14:textId="77777777" w:rsidR="0051232A" w:rsidRPr="00296735" w:rsidRDefault="00000000">
      <w:pPr>
        <w:rPr>
          <w:rFonts w:asciiTheme="minorHAnsi" w:hAnsiTheme="minorHAnsi"/>
        </w:rPr>
      </w:pPr>
      <w:r w:rsidRPr="00296735">
        <w:rPr>
          <w:rFonts w:asciiTheme="minorHAnsi" w:hAnsiTheme="minorHAnsi"/>
        </w:rPr>
        <w:br w:type="page"/>
      </w:r>
    </w:p>
    <w:p w14:paraId="0BD6EACB" w14:textId="77777777" w:rsidR="0051232A" w:rsidRPr="00296735" w:rsidRDefault="00000000">
      <w:pPr>
        <w:pStyle w:val="Heading2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3.5 Experiment 5: 12x Augmentation</w:t>
      </w:r>
    </w:p>
    <w:p w14:paraId="4EFA1DD9" w14:textId="77777777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>Same architecture. 12x pre-generated copies (720k images). Ratio: 2.03:1</w:t>
      </w:r>
    </w:p>
    <w:p w14:paraId="6C57FF32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H0: 12x augmentation will not produce meaningful improvement beyond Experiments 3/4.</w:t>
      </w:r>
    </w:p>
    <w:p w14:paraId="06E61A8D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Results: Train 99.18%, Test 95.34%, Gap 3.84%</w:t>
      </w:r>
    </w:p>
    <w:p w14:paraId="44955097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02416108" wp14:editId="2CB78B86">
            <wp:extent cx="5981700" cy="2108933"/>
            <wp:effectExtent l="0" t="0" r="0" b="5715"/>
            <wp:docPr id="1943463750" name="exp5.png" descr="Figure 14: Experiment 5 — Loss and accuracy curves" title="Figure 14: Experiment 5 — Loss and accuracy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069" cy="212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81A1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14: Experiment 5 — Loss and accuracy curves</w:t>
      </w:r>
    </w:p>
    <w:p w14:paraId="7F16CFFB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66E827AA" wp14:editId="1FB349B1">
            <wp:extent cx="4222750" cy="3800475"/>
            <wp:effectExtent l="0" t="0" r="6350" b="9525"/>
            <wp:docPr id="1993076830" name="exp5_matrix.png" descr="Figure 15: Experiment 5 — Confusion matrix" title="Figure 15: Experiment 5 —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CFDD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15: Experiment 5 — Confusion matrix</w:t>
      </w:r>
    </w:p>
    <w:p w14:paraId="50DE5C5E" w14:textId="057DA7F5" w:rsidR="0051232A" w:rsidRPr="00296735" w:rsidRDefault="00000000" w:rsidP="00296735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H0 rejected. Test accuracy jumped to 95.34% (+2.02 points). The gap narrowed from 6.49% to 3.84%. A critical threshold was crossed at ratio 2.03:1 where memorisation is significantly disrupted.</w:t>
      </w:r>
    </w:p>
    <w:p w14:paraId="7D8A741C" w14:textId="77777777" w:rsidR="0051232A" w:rsidRPr="00296735" w:rsidRDefault="00000000">
      <w:pPr>
        <w:pStyle w:val="Heading2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3.6 Experiment 6: 18x Augmentation (50 epochs)</w:t>
      </w:r>
    </w:p>
    <w:p w14:paraId="50D5B90C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Same architecture. </w:t>
      </w:r>
    </w:p>
    <w:p w14:paraId="67CC5E66" w14:textId="77777777" w:rsid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18x pre-generated copies (1.08M images). </w:t>
      </w:r>
    </w:p>
    <w:p w14:paraId="439560F0" w14:textId="3228F1AE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</w:rPr>
        <w:t>Ratio: 1.35:1. 50 epochs</w:t>
      </w:r>
    </w:p>
    <w:p w14:paraId="54B4C050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H0: 18x augmentation with 50 epochs will not improve beyond Experiment 5.</w:t>
      </w:r>
    </w:p>
    <w:p w14:paraId="354290D5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Results: Train 98.64%, Test 95.80% (best 95.96%), Gap 2.84%</w:t>
      </w:r>
    </w:p>
    <w:p w14:paraId="55BB1810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7495ACAE" wp14:editId="7DAC2DCB">
            <wp:extent cx="6089650" cy="2146992"/>
            <wp:effectExtent l="0" t="0" r="6350" b="5715"/>
            <wp:docPr id="1776077397" name="exp6.png" descr="Figure 16: Experiment 6 — Loss and accuracy curves" title="Figure 16: Experiment 6 — Loss and accuracy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241" cy="21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121B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16: Experiment 6 — Loss and accuracy curves</w:t>
      </w:r>
    </w:p>
    <w:p w14:paraId="0F9E45B1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2033C331" wp14:editId="377D2EE1">
            <wp:extent cx="4108450" cy="3697605"/>
            <wp:effectExtent l="0" t="0" r="6350" b="0"/>
            <wp:docPr id="1897882248" name="exp6_matrix.png" descr="Figure 17: Experiment 6 — Confusion matrix" title="Figure 17: Experiment 6 —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4D66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17: Experiment 6 — Confusion matrix</w:t>
      </w:r>
    </w:p>
    <w:p w14:paraId="0261A84C" w14:textId="28B0586E" w:rsidR="0051232A" w:rsidRPr="00296735" w:rsidRDefault="00000000" w:rsidP="00296735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H0 rejected</w:t>
      </w:r>
      <w:r w:rsidRPr="00296735">
        <w:rPr>
          <w:rFonts w:asciiTheme="minorHAnsi" w:hAnsiTheme="minorHAnsi"/>
        </w:rPr>
        <w:t>. Test accuracy improved to 95.80% (best 95.96%) with the smallest gap (2.84%). Diminishing returns from 12x→18x (+0.46 vs +2.02 points) suggest approaching the FC ceiling.</w:t>
      </w:r>
    </w:p>
    <w:p w14:paraId="77822095" w14:textId="77777777" w:rsidR="0051232A" w:rsidRPr="00296735" w:rsidRDefault="00000000">
      <w:pPr>
        <w:pStyle w:val="Heading1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4. Performance Analysis</w:t>
      </w:r>
    </w:p>
    <w:p w14:paraId="5628DE14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  <w:i/>
          <w:iCs/>
        </w:rPr>
        <w:t>Table 1: Summary of all experiments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1076"/>
        <w:gridCol w:w="1076"/>
        <w:gridCol w:w="861"/>
        <w:gridCol w:w="969"/>
        <w:gridCol w:w="1008"/>
        <w:gridCol w:w="969"/>
        <w:gridCol w:w="1033"/>
        <w:gridCol w:w="753"/>
      </w:tblGrid>
      <w:tr w:rsidR="0051232A" w:rsidRPr="00296735" w14:paraId="12B3F0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9009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Exp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A341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Train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C35D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9CF3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Best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1222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85DB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Params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04CA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983D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Ratio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5AB6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H0</w:t>
            </w:r>
          </w:p>
        </w:tc>
      </w:tr>
      <w:tr w:rsidR="0051232A" w:rsidRPr="00296735" w14:paraId="5E6013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813F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1: Baseline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16B8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96.87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5999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87.75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2ABB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3434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9.12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19ADC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204k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E063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60k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F01B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3.4:1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3A37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-</w:t>
            </w:r>
          </w:p>
        </w:tc>
      </w:tr>
      <w:tr w:rsidR="0051232A" w:rsidRPr="00296735" w14:paraId="15E542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D4BA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2: +Dropout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A4AE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98.13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A17E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90.87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4966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93BE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7.26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90A7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536k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2C16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60k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2488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8.9:1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3565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Rej.</w:t>
            </w:r>
          </w:p>
        </w:tc>
      </w:tr>
      <w:tr w:rsidR="0051232A" w:rsidRPr="00296735" w14:paraId="30412E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9410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3: Optimised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E9E1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99.97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1BD4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93.39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6B9C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93.61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001C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6.58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141B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1.46M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12CC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60k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DE6B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24.4:1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A58F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Rej.</w:t>
            </w:r>
          </w:p>
        </w:tc>
      </w:tr>
      <w:tr w:rsidR="0051232A" w:rsidRPr="00296735" w14:paraId="2E9DD1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81AD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4: +3x Aug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B539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99.81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0A59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93.32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C79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93.56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3D7D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6.49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9DE2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1.46M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A6CA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180k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7C5C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8.1:1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9B54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N.R.</w:t>
            </w:r>
          </w:p>
        </w:tc>
      </w:tr>
      <w:tr w:rsidR="0051232A" w:rsidRPr="00296735" w14:paraId="60784C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988F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5: +12x Aug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A9F9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99.18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9166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95.34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A4AA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95.34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C07D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3.84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2DC3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1.46M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6E13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720k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BFBE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2.0:1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CAFE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sz w:val="20"/>
                <w:szCs w:val="20"/>
              </w:rPr>
              <w:t>Rej.</w:t>
            </w:r>
          </w:p>
        </w:tc>
      </w:tr>
      <w:tr w:rsidR="0051232A" w:rsidRPr="00296735" w14:paraId="68554D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2591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6: +18x/50e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CA18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98.64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F12E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95.80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6939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95.96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7EAF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2.84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C449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1.46M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EDA7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1.08M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DDEE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1.4:1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F17F" w14:textId="77777777" w:rsidR="0051232A" w:rsidRPr="00296735" w:rsidRDefault="00000000">
            <w:pPr>
              <w:jc w:val="center"/>
              <w:rPr>
                <w:rFonts w:asciiTheme="minorHAnsi" w:hAnsiTheme="minorHAnsi"/>
              </w:rPr>
            </w:pPr>
            <w:r w:rsidRPr="00296735">
              <w:rPr>
                <w:rFonts w:asciiTheme="minorHAnsi" w:hAnsiTheme="minorHAnsi"/>
                <w:b/>
                <w:bCs/>
                <w:sz w:val="20"/>
                <w:szCs w:val="20"/>
              </w:rPr>
              <w:t>Rej.</w:t>
            </w:r>
          </w:p>
        </w:tc>
      </w:tr>
    </w:tbl>
    <w:p w14:paraId="2B81B8B1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555555"/>
          <w:sz w:val="21"/>
          <w:szCs w:val="21"/>
        </w:rPr>
        <w:t>H0 column: Rej. = null hypothesis rejected, N.R. = not rejected</w:t>
      </w:r>
    </w:p>
    <w:p w14:paraId="2A971E5E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69C196C3" wp14:editId="5944B2A1">
            <wp:extent cx="5873750" cy="2070874"/>
            <wp:effectExtent l="0" t="0" r="0" b="5715"/>
            <wp:docPr id="1759472753" name="final.png" descr="Figure 18: Test accuracy and generalisation gap across all experiments" title="Figure 18: Test accuracy and generalisation gap across all experi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94" cy="20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BB3E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18: Test accuracy and generalisation gap across all experiments</w:t>
      </w:r>
    </w:p>
    <w:p w14:paraId="533FEAC0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drawing>
          <wp:inline distT="0" distB="0" distL="0" distR="0" wp14:anchorId="198FD597" wp14:editId="44B15CF7">
            <wp:extent cx="5905500" cy="2088377"/>
            <wp:effectExtent l="0" t="0" r="0" b="7620"/>
            <wp:docPr id="897497515" name="final scatter.png" descr="Figure 19: Parameter-to-data ratio vs test accuracy and generalisation gap" title="Figure 19: Parameter-to-data ratio vs test accuracy and generalisation g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966" cy="209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AE8E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19: Parameter-to-data ratio vs test accuracy and generalisation gap</w:t>
      </w:r>
    </w:p>
    <w:p w14:paraId="4BBE5028" w14:textId="77777777" w:rsidR="0051232A" w:rsidRPr="00296735" w:rsidRDefault="00000000">
      <w:pPr>
        <w:spacing w:before="12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noProof/>
        </w:rPr>
        <w:lastRenderedPageBreak/>
        <w:drawing>
          <wp:inline distT="0" distB="0" distL="0" distR="0" wp14:anchorId="628AD011" wp14:editId="4B595371">
            <wp:extent cx="5861050" cy="2417057"/>
            <wp:effectExtent l="0" t="0" r="6350" b="2540"/>
            <wp:docPr id="872240637" name="augmentatioin.png" descr="Figure 20: Effect of augmentation multiplier on test accuracy and gap" title="Figure 20: Effect of augmentation multiplier on test accuracy and g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826" cy="242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EED0" w14:textId="77777777" w:rsidR="0051232A" w:rsidRPr="00296735" w:rsidRDefault="00000000">
      <w:pPr>
        <w:spacing w:after="200"/>
        <w:jc w:val="center"/>
        <w:rPr>
          <w:rFonts w:asciiTheme="minorHAnsi" w:hAnsiTheme="minorHAnsi"/>
        </w:rPr>
      </w:pPr>
      <w:r w:rsidRPr="00296735">
        <w:rPr>
          <w:rFonts w:asciiTheme="minorHAnsi" w:hAnsiTheme="minorHAnsi"/>
          <w:i/>
          <w:iCs/>
          <w:color w:val="666666"/>
          <w:sz w:val="20"/>
          <w:szCs w:val="20"/>
        </w:rPr>
        <w:t>Figure 20: Effect of augmentation multiplier on test accuracy and gap</w:t>
      </w:r>
    </w:p>
    <w:p w14:paraId="67778B0F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Parameter-to-data ratio and memorisation:</w:t>
      </w:r>
    </w:p>
    <w:p w14:paraId="701EB50F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Zhang et al. (2017) demonstrated that </w:t>
      </w:r>
      <w:proofErr w:type="spellStart"/>
      <w:r w:rsidRPr="00296735">
        <w:rPr>
          <w:rFonts w:asciiTheme="minorHAnsi" w:hAnsiTheme="minorHAnsi"/>
        </w:rPr>
        <w:t>overparameterised</w:t>
      </w:r>
      <w:proofErr w:type="spellEnd"/>
      <w:r w:rsidRPr="00296735">
        <w:rPr>
          <w:rFonts w:asciiTheme="minorHAnsi" w:hAnsiTheme="minorHAnsi"/>
        </w:rPr>
        <w:t xml:space="preserve"> networks memorise datasets when parameters exceed training samples. Our results quantify this: at ratios above 8:1 (Experiments 3 and 4), the model achieves near-perfect training accuracy regardless of dataset size. Only at ratio 2.0:1 (Exp 5) does memorisation decrease meaningfully, with further improvement at 1.4:1 (Exp 6). Experiment 4 proves the ratio threshold matters more than absolute dataset size.</w:t>
      </w:r>
    </w:p>
    <w:p w14:paraId="6514EEE4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Critical augmentation threshold:</w:t>
      </w:r>
    </w:p>
    <w:p w14:paraId="6F1D9723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The most striking finding is the non-linear relationship between augmentation and performance. Going from 1x to 3x produced no improvement, while 3x to 12x yielded a 2.02-point jump. This suggests a critical threshold around ratio 2-3:1 where the model's memorisation capacity is exceeded. Arpit et al. (2017) showed networks learn generalisable patterns before memorising; once augmentation exceeds this threshold, useful learning is preserved while memorisation is disrupted.</w:t>
      </w:r>
    </w:p>
    <w:p w14:paraId="5D3C12A6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Diminishing returns:</w:t>
      </w:r>
    </w:p>
    <w:p w14:paraId="64A44ABC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The improvement from 12x to 18x (+0.46 points) is much smaller than 3x to 12x (+2.02 points). With pre-generated augmentation, the practical ceiling for FC networks on KMNIST appears to be approximately 96%.</w:t>
      </w:r>
    </w:p>
    <w:p w14:paraId="0DD405BC" w14:textId="77777777" w:rsidR="0051232A" w:rsidRPr="00296735" w:rsidRDefault="00000000">
      <w:pPr>
        <w:rPr>
          <w:rFonts w:asciiTheme="minorHAnsi" w:hAnsiTheme="minorHAnsi"/>
        </w:rPr>
      </w:pPr>
      <w:r w:rsidRPr="00296735">
        <w:rPr>
          <w:rFonts w:asciiTheme="minorHAnsi" w:hAnsiTheme="minorHAnsi"/>
        </w:rPr>
        <w:br w:type="page"/>
      </w:r>
    </w:p>
    <w:p w14:paraId="19ECC54E" w14:textId="77777777" w:rsidR="0051232A" w:rsidRPr="00296735" w:rsidRDefault="00000000">
      <w:pPr>
        <w:pStyle w:val="Heading1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5. Limitations and Recommendations</w:t>
      </w:r>
    </w:p>
    <w:p w14:paraId="2B5A0A2B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Loss of spatial information:</w:t>
      </w:r>
    </w:p>
    <w:p w14:paraId="3844DC61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Flattening images discards spatial relationships. Hiragana strokes encode meaning in position and curvature, fundamentally limiting FC accuracy.</w:t>
      </w:r>
    </w:p>
    <w:p w14:paraId="44C73706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Pre-generated vs on-the-fly augmentation:</w:t>
      </w:r>
    </w:p>
    <w:p w14:paraId="2996CD74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Pre-generated copies are fixed and can eventually be memorised. On-the-fly augmentation provides infinite diversity but was prohibitively slow due to CPU-bound transforms. GPU-native augmentation (e.g., </w:t>
      </w:r>
      <w:proofErr w:type="spellStart"/>
      <w:r w:rsidRPr="00296735">
        <w:rPr>
          <w:rFonts w:asciiTheme="minorHAnsi" w:hAnsiTheme="minorHAnsi"/>
        </w:rPr>
        <w:t>Kornia</w:t>
      </w:r>
      <w:proofErr w:type="spellEnd"/>
      <w:r w:rsidRPr="00296735">
        <w:rPr>
          <w:rFonts w:asciiTheme="minorHAnsi" w:hAnsiTheme="minorHAnsi"/>
        </w:rPr>
        <w:t>) could combine speed with infinite diversity.</w:t>
      </w:r>
    </w:p>
    <w:p w14:paraId="1954A0AD" w14:textId="77777777" w:rsidR="0051232A" w:rsidRPr="00296735" w:rsidRDefault="00000000">
      <w:pPr>
        <w:spacing w:after="120"/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>Recommendations:</w:t>
      </w:r>
    </w:p>
    <w:p w14:paraId="5EA4D5E7" w14:textId="77777777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 xml:space="preserve">On-the-fly augmentation: </w:t>
      </w:r>
      <w:r w:rsidRPr="00296735">
        <w:rPr>
          <w:rFonts w:asciiTheme="minorHAnsi" w:hAnsiTheme="minorHAnsi"/>
        </w:rPr>
        <w:t>GPU-native on-the-fly augmentation (</w:t>
      </w:r>
      <w:proofErr w:type="spellStart"/>
      <w:r w:rsidRPr="00296735">
        <w:rPr>
          <w:rFonts w:asciiTheme="minorHAnsi" w:hAnsiTheme="minorHAnsi"/>
        </w:rPr>
        <w:t>Kornia</w:t>
      </w:r>
      <w:proofErr w:type="spellEnd"/>
      <w:r w:rsidRPr="00296735">
        <w:rPr>
          <w:rFonts w:asciiTheme="minorHAnsi" w:hAnsiTheme="minorHAnsi"/>
        </w:rPr>
        <w:t>) for infinite diversity without CPU bottleneck.</w:t>
      </w:r>
    </w:p>
    <w:p w14:paraId="74AEDC93" w14:textId="77777777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 xml:space="preserve">Model </w:t>
      </w:r>
      <w:proofErr w:type="spellStart"/>
      <w:r w:rsidRPr="00296735">
        <w:rPr>
          <w:rFonts w:asciiTheme="minorHAnsi" w:hAnsiTheme="minorHAnsi"/>
          <w:b/>
          <w:bCs/>
        </w:rPr>
        <w:t>ensembling</w:t>
      </w:r>
      <w:proofErr w:type="spellEnd"/>
      <w:r w:rsidRPr="00296735">
        <w:rPr>
          <w:rFonts w:asciiTheme="minorHAnsi" w:hAnsiTheme="minorHAnsi"/>
          <w:b/>
          <w:bCs/>
        </w:rPr>
        <w:t xml:space="preserve">: </w:t>
      </w:r>
      <w:r w:rsidRPr="00296735">
        <w:rPr>
          <w:rFonts w:asciiTheme="minorHAnsi" w:hAnsiTheme="minorHAnsi"/>
        </w:rPr>
        <w:t>Training multiple models with different seeds and averaging predictions.</w:t>
      </w:r>
    </w:p>
    <w:p w14:paraId="7350F58D" w14:textId="77777777" w:rsidR="0051232A" w:rsidRPr="00296735" w:rsidRDefault="0000000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296735">
        <w:rPr>
          <w:rFonts w:asciiTheme="minorHAnsi" w:hAnsiTheme="minorHAnsi"/>
          <w:b/>
          <w:bCs/>
        </w:rPr>
        <w:t xml:space="preserve">Convolutional networks: </w:t>
      </w:r>
      <w:r w:rsidRPr="00296735">
        <w:rPr>
          <w:rFonts w:asciiTheme="minorHAnsi" w:hAnsiTheme="minorHAnsi"/>
        </w:rPr>
        <w:t>CNNs preserve spatial structure and achieve &gt;95% on KMNIST benchmarks.</w:t>
      </w:r>
    </w:p>
    <w:p w14:paraId="03E90FB2" w14:textId="77777777" w:rsidR="0051232A" w:rsidRPr="00296735" w:rsidRDefault="00000000">
      <w:pPr>
        <w:pStyle w:val="Heading1"/>
        <w:rPr>
          <w:rFonts w:asciiTheme="minorHAnsi" w:hAnsiTheme="minorHAnsi"/>
        </w:rPr>
      </w:pPr>
      <w:r w:rsidRPr="00296735">
        <w:rPr>
          <w:rFonts w:asciiTheme="minorHAnsi" w:hAnsiTheme="minorHAnsi"/>
        </w:rPr>
        <w:t>6. Conclusion</w:t>
      </w:r>
    </w:p>
    <w:p w14:paraId="1F0BE1AE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Through six hypothesis-driven experiments, a </w:t>
      </w:r>
      <w:proofErr w:type="gramStart"/>
      <w:r w:rsidRPr="00296735">
        <w:rPr>
          <w:rFonts w:asciiTheme="minorHAnsi" w:hAnsiTheme="minorHAnsi"/>
        </w:rPr>
        <w:t>fully-connected</w:t>
      </w:r>
      <w:proofErr w:type="gramEnd"/>
      <w:r w:rsidRPr="00296735">
        <w:rPr>
          <w:rFonts w:asciiTheme="minorHAnsi" w:hAnsiTheme="minorHAnsi"/>
        </w:rPr>
        <w:t xml:space="preserve"> network achieving 95.96% best test accuracy was developed on KMNIST with a generalisation gap of 2.84%. The key findings are: (1) dropout and depth improve baseline performance (H0 rejected); (2) wider architecture with modern optimisation pushes to 93%+ but causes memorisation (H0 rejected); (3) insufficient augmentation fails despite tripling data (H0 not rejected); (4) a critical threshold exists around ratio 2:1 where memorisation is disrupted (H0 rejected); and (5) further augmentation yields diminishing but measurable returns (H0 rejected). The parameter-to-data ratio governs memorisation in </w:t>
      </w:r>
      <w:proofErr w:type="spellStart"/>
      <w:r w:rsidRPr="00296735">
        <w:rPr>
          <w:rFonts w:asciiTheme="minorHAnsi" w:hAnsiTheme="minorHAnsi"/>
        </w:rPr>
        <w:t>overparameterised</w:t>
      </w:r>
      <w:proofErr w:type="spellEnd"/>
      <w:r w:rsidRPr="00296735">
        <w:rPr>
          <w:rFonts w:asciiTheme="minorHAnsi" w:hAnsiTheme="minorHAnsi"/>
        </w:rPr>
        <w:t xml:space="preserve"> FC networks, confirming Zhang et al. (2017) and Arpit et al. (2017).</w:t>
      </w:r>
    </w:p>
    <w:p w14:paraId="155C29E2" w14:textId="77777777" w:rsidR="00296735" w:rsidRDefault="00296735">
      <w:pPr>
        <w:rPr>
          <w:rFonts w:asciiTheme="minorHAnsi" w:hAnsiTheme="minorHAnsi"/>
          <w:b/>
          <w:bCs/>
          <w:color w:val="2E4057"/>
          <w:sz w:val="32"/>
          <w:szCs w:val="32"/>
        </w:rPr>
      </w:pPr>
      <w:r>
        <w:rPr>
          <w:rFonts w:asciiTheme="minorHAnsi" w:hAnsiTheme="minorHAnsi"/>
        </w:rPr>
        <w:br w:type="page"/>
      </w:r>
    </w:p>
    <w:p w14:paraId="25DD84AA" w14:textId="3B85C17A" w:rsidR="0051232A" w:rsidRPr="00296735" w:rsidRDefault="00000000">
      <w:pPr>
        <w:pStyle w:val="Heading1"/>
        <w:rPr>
          <w:rFonts w:asciiTheme="minorHAnsi" w:hAnsiTheme="minorHAnsi"/>
        </w:rPr>
      </w:pPr>
      <w:r w:rsidRPr="00296735">
        <w:rPr>
          <w:rFonts w:asciiTheme="minorHAnsi" w:hAnsiTheme="minorHAnsi"/>
        </w:rPr>
        <w:lastRenderedPageBreak/>
        <w:t>References</w:t>
      </w:r>
    </w:p>
    <w:p w14:paraId="3E3726EE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Zhang, C., Bengio, S., Hardt, M., Recht, B., &amp; </w:t>
      </w:r>
      <w:proofErr w:type="spellStart"/>
      <w:r w:rsidRPr="00296735">
        <w:rPr>
          <w:rFonts w:asciiTheme="minorHAnsi" w:hAnsiTheme="minorHAnsi"/>
        </w:rPr>
        <w:t>Vinyals</w:t>
      </w:r>
      <w:proofErr w:type="spellEnd"/>
      <w:r w:rsidRPr="00296735">
        <w:rPr>
          <w:rFonts w:asciiTheme="minorHAnsi" w:hAnsiTheme="minorHAnsi"/>
        </w:rPr>
        <w:t>, O. (2017). Understanding deep learning requires rethinking generalization. ICLR 2017. arXiv:1611.03530</w:t>
      </w:r>
    </w:p>
    <w:p w14:paraId="64DD42A3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>Arpit, D., Jastrzebski, S., Ballas, N., et al. (2017). A closer look at memorization in deep networks. ICML 2017. arXiv:1706.05394</w:t>
      </w:r>
    </w:p>
    <w:p w14:paraId="175260AD" w14:textId="77777777" w:rsidR="0051232A" w:rsidRPr="00296735" w:rsidRDefault="00000000">
      <w:pPr>
        <w:spacing w:after="160"/>
        <w:rPr>
          <w:rFonts w:asciiTheme="minorHAnsi" w:hAnsiTheme="minorHAnsi"/>
        </w:rPr>
      </w:pPr>
      <w:r w:rsidRPr="00296735">
        <w:rPr>
          <w:rFonts w:asciiTheme="minorHAnsi" w:hAnsiTheme="minorHAnsi"/>
        </w:rPr>
        <w:t xml:space="preserve">Shorten, C., &amp; </w:t>
      </w:r>
      <w:proofErr w:type="spellStart"/>
      <w:r w:rsidRPr="00296735">
        <w:rPr>
          <w:rFonts w:asciiTheme="minorHAnsi" w:hAnsiTheme="minorHAnsi"/>
        </w:rPr>
        <w:t>Khoshgoftaar</w:t>
      </w:r>
      <w:proofErr w:type="spellEnd"/>
      <w:r w:rsidRPr="00296735">
        <w:rPr>
          <w:rFonts w:asciiTheme="minorHAnsi" w:hAnsiTheme="minorHAnsi"/>
        </w:rPr>
        <w:t>, T. M. (2019). A survey on image data augmentation for deep learning. Journal of Big Data, 6(1), 1-48.</w:t>
      </w:r>
    </w:p>
    <w:sectPr w:rsidR="0051232A" w:rsidRPr="00296735">
      <w:headerReference w:type="default" r:id="rId27"/>
      <w:footerReference w:type="default" r:id="rId2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9B8B2" w14:textId="77777777" w:rsidR="00BA604F" w:rsidRDefault="00BA604F">
      <w:r>
        <w:separator/>
      </w:r>
    </w:p>
  </w:endnote>
  <w:endnote w:type="continuationSeparator" w:id="0">
    <w:p w14:paraId="3DD1D7A4" w14:textId="77777777" w:rsidR="00BA604F" w:rsidRDefault="00BA6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9997" w14:textId="5EEC2DFC" w:rsidR="0051232A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9673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C443D" w14:textId="77777777" w:rsidR="00BA604F" w:rsidRDefault="00BA604F">
      <w:r>
        <w:separator/>
      </w:r>
    </w:p>
  </w:footnote>
  <w:footnote w:type="continuationSeparator" w:id="0">
    <w:p w14:paraId="67D8CB56" w14:textId="77777777" w:rsidR="00BA604F" w:rsidRDefault="00BA6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C52F" w14:textId="77777777" w:rsidR="0051232A" w:rsidRDefault="00000000">
    <w:pPr>
      <w:jc w:val="right"/>
    </w:pPr>
    <w:r>
      <w:rPr>
        <w:i/>
        <w:iCs/>
        <w:color w:val="999999"/>
        <w:sz w:val="18"/>
        <w:szCs w:val="18"/>
      </w:rPr>
      <w:t>Assignment 1 - Part B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D5795"/>
    <w:multiLevelType w:val="hybridMultilevel"/>
    <w:tmpl w:val="7750DD94"/>
    <w:lvl w:ilvl="0" w:tplc="0EAAFEE6">
      <w:start w:val="1"/>
      <w:numFmt w:val="bullet"/>
      <w:lvlText w:val="•"/>
      <w:lvlJc w:val="left"/>
      <w:pPr>
        <w:ind w:left="720" w:hanging="360"/>
      </w:pPr>
    </w:lvl>
    <w:lvl w:ilvl="1" w:tplc="75B63290">
      <w:numFmt w:val="decimal"/>
      <w:lvlText w:val=""/>
      <w:lvlJc w:val="left"/>
    </w:lvl>
    <w:lvl w:ilvl="2" w:tplc="39061BF4">
      <w:numFmt w:val="decimal"/>
      <w:lvlText w:val=""/>
      <w:lvlJc w:val="left"/>
    </w:lvl>
    <w:lvl w:ilvl="3" w:tplc="D8421C6A">
      <w:numFmt w:val="decimal"/>
      <w:lvlText w:val=""/>
      <w:lvlJc w:val="left"/>
    </w:lvl>
    <w:lvl w:ilvl="4" w:tplc="7E48F590">
      <w:numFmt w:val="decimal"/>
      <w:lvlText w:val=""/>
      <w:lvlJc w:val="left"/>
    </w:lvl>
    <w:lvl w:ilvl="5" w:tplc="2B687872">
      <w:numFmt w:val="decimal"/>
      <w:lvlText w:val=""/>
      <w:lvlJc w:val="left"/>
    </w:lvl>
    <w:lvl w:ilvl="6" w:tplc="1D54679A">
      <w:numFmt w:val="decimal"/>
      <w:lvlText w:val=""/>
      <w:lvlJc w:val="left"/>
    </w:lvl>
    <w:lvl w:ilvl="7" w:tplc="EC1EC7E4">
      <w:numFmt w:val="decimal"/>
      <w:lvlText w:val=""/>
      <w:lvlJc w:val="left"/>
    </w:lvl>
    <w:lvl w:ilvl="8" w:tplc="3194710E">
      <w:numFmt w:val="decimal"/>
      <w:lvlText w:val=""/>
      <w:lvlJc w:val="left"/>
    </w:lvl>
  </w:abstractNum>
  <w:abstractNum w:abstractNumId="1" w15:restartNumberingAfterBreak="0">
    <w:nsid w:val="464577F5"/>
    <w:multiLevelType w:val="hybridMultilevel"/>
    <w:tmpl w:val="A31AC80C"/>
    <w:lvl w:ilvl="0" w:tplc="F8741AC8">
      <w:start w:val="1"/>
      <w:numFmt w:val="bullet"/>
      <w:lvlText w:val="●"/>
      <w:lvlJc w:val="left"/>
      <w:pPr>
        <w:ind w:left="720" w:hanging="360"/>
      </w:pPr>
    </w:lvl>
    <w:lvl w:ilvl="1" w:tplc="D8C0D052">
      <w:start w:val="1"/>
      <w:numFmt w:val="bullet"/>
      <w:lvlText w:val="○"/>
      <w:lvlJc w:val="left"/>
      <w:pPr>
        <w:ind w:left="1440" w:hanging="360"/>
      </w:pPr>
    </w:lvl>
    <w:lvl w:ilvl="2" w:tplc="624C93DE">
      <w:start w:val="1"/>
      <w:numFmt w:val="bullet"/>
      <w:lvlText w:val="■"/>
      <w:lvlJc w:val="left"/>
      <w:pPr>
        <w:ind w:left="2160" w:hanging="360"/>
      </w:pPr>
    </w:lvl>
    <w:lvl w:ilvl="3" w:tplc="3A0EBD52">
      <w:start w:val="1"/>
      <w:numFmt w:val="bullet"/>
      <w:lvlText w:val="●"/>
      <w:lvlJc w:val="left"/>
      <w:pPr>
        <w:ind w:left="2880" w:hanging="360"/>
      </w:pPr>
    </w:lvl>
    <w:lvl w:ilvl="4" w:tplc="6B425F44">
      <w:start w:val="1"/>
      <w:numFmt w:val="bullet"/>
      <w:lvlText w:val="○"/>
      <w:lvlJc w:val="left"/>
      <w:pPr>
        <w:ind w:left="3600" w:hanging="360"/>
      </w:pPr>
    </w:lvl>
    <w:lvl w:ilvl="5" w:tplc="3548693E">
      <w:start w:val="1"/>
      <w:numFmt w:val="bullet"/>
      <w:lvlText w:val="■"/>
      <w:lvlJc w:val="left"/>
      <w:pPr>
        <w:ind w:left="4320" w:hanging="360"/>
      </w:pPr>
    </w:lvl>
    <w:lvl w:ilvl="6" w:tplc="D562A816">
      <w:start w:val="1"/>
      <w:numFmt w:val="bullet"/>
      <w:lvlText w:val="●"/>
      <w:lvlJc w:val="left"/>
      <w:pPr>
        <w:ind w:left="5040" w:hanging="360"/>
      </w:pPr>
    </w:lvl>
    <w:lvl w:ilvl="7" w:tplc="D01C7568">
      <w:start w:val="1"/>
      <w:numFmt w:val="bullet"/>
      <w:lvlText w:val="●"/>
      <w:lvlJc w:val="left"/>
      <w:pPr>
        <w:ind w:left="5760" w:hanging="360"/>
      </w:pPr>
    </w:lvl>
    <w:lvl w:ilvl="8" w:tplc="80E2E4D4">
      <w:start w:val="1"/>
      <w:numFmt w:val="bullet"/>
      <w:lvlText w:val="●"/>
      <w:lvlJc w:val="left"/>
      <w:pPr>
        <w:ind w:left="6480" w:hanging="360"/>
      </w:pPr>
    </w:lvl>
  </w:abstractNum>
  <w:num w:numId="1" w16cid:durableId="434443651">
    <w:abstractNumId w:val="1"/>
    <w:lvlOverride w:ilvl="0">
      <w:startOverride w:val="1"/>
    </w:lvlOverride>
  </w:num>
  <w:num w:numId="2" w16cid:durableId="807280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32A"/>
    <w:rsid w:val="001C4805"/>
    <w:rsid w:val="00296735"/>
    <w:rsid w:val="00470533"/>
    <w:rsid w:val="0051232A"/>
    <w:rsid w:val="00BA604F"/>
    <w:rsid w:val="00C2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C33B"/>
  <w15:docId w15:val="{B8911204-8200-4B37-9DE6-C0420B064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1383</Words>
  <Characters>8221</Characters>
  <Application>Microsoft Office Word</Application>
  <DocSecurity>0</DocSecurity>
  <Lines>256</Lines>
  <Paragraphs>195</Paragraphs>
  <ScaleCrop>false</ScaleCrop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Ying-Kai Liao</cp:lastModifiedBy>
  <cp:revision>3</cp:revision>
  <cp:lastPrinted>2026-03-28T12:57:00Z</cp:lastPrinted>
  <dcterms:created xsi:type="dcterms:W3CDTF">2026-03-28T12:43:00Z</dcterms:created>
  <dcterms:modified xsi:type="dcterms:W3CDTF">2026-03-28T13:07:00Z</dcterms:modified>
</cp:coreProperties>
</file>