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ind w:firstLine="3600" w:firstLineChars="15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07  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可是没有人可以永远年轻，李白也不例外。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一飞冲天的机会迟迟没有来临，出川所带的万贯家财却早已挥霍殆尽，偏偏客居扬州时又遭大病来袭，独在异乡的李白终于开始品尝到生活的艰辛：   吴会一浮云，飘如远行客。  功业莫从就，岁光屡奔迫。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光阴飞逝，功业未就，难道就这么灰溜溜的回到故乡吗？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出川时的豪言壮语依然历历在目，无功而返，又有何面目去见高堂与恩师？！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不行，绝不能就这样回去！大业不成，我李白誓不还乡！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进退维谷之际，李白在好友的牵线搭桥下，来到安州与已故宰相许圉师的孙女结婚，就此开始了“酒隐安陆，蹉跎十年”的家庭生活。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十年期间，他以安陆为中心，东游吴越，南泛洞庭，北抵太原，结果依然是功业茫茫，一无所获。可以想见心比天高的李白当时的处境是何等窘迫与尴尬：入赘妻家，又迟迟无功名在身，他人的窃窃私语与世俗眼光日复一日，如芒在背……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大道如青天，我独不得出！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渐渐他开始借酒消愁：     穷愁千万端，美酒三百杯。     三百六十日，日日醉如泥。     百年三万六千日， 一日须倾三百杯。     ……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然而寄人篱下，壮志难抒的苦闷却并不会随着酒精流逝，要么就这么痛苦下去，要么就为了梦想继续奔走。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《行路难》  金樽清酒斗十千，玉盘珍羞直万钱。  停杯投箸不能食，拔剑四顾心茫然。  欲渡黄河冰塞川，将登太行雪满山。  闲来垂钓碧溪上，忽复乘舟梦日边。  行路难，行路难，多歧路，今安在。  长风破浪会有时，直挂云帆济沧海！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终于在某一个清晨，李白意识到不能再这样蹉跎下去了：既然地方上没有赏识千里马的伯乐，何不亲赴长安，更大的舞台意味着更多的机会。   </w:t>
      </w:r>
    </w:p>
    <w:p>
      <w:pPr>
        <w:ind w:firstLine="5040" w:firstLineChars="21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08   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/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四明有狂客，风流贺季真。  长安一相见，呼我谪仙人。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开元十八年，长安。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又是干谒奔走的一天，毫无收获的李大哥转入长安街头的酒家：小二，上最好的酒！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他没有注意到，角落里一个须发皆白，神采奕奕的老者正默默注视着自己：观此人目朗如星，风姿天成，方才走来飘飘然若有神仙之概，恐不是一般人物……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老者暗忖之间，忽见一页诗笺从李白衣袍中滑出，微风一吹正着自己脚畔，于是顺势捡起，心想正可借此相识。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拾起诗笺的一刻，老者猛然怔住了，头顶像是响起了无数个炸雷——因为映入他眼帘的是这样一首诗：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噫吁嚱，危乎高哉！  蜀道之难，难于上青天！  蚕丛及鱼凫，开国何茫然！  尔来四万八千岁，不与秦塞通人烟。  ……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一口气读完这首参差错落，长短不齐而又奇思纵横，天马行空的诗篇，老人彻底震惊了：我勒个去！诗还可以这样写？！如此自由又如此瑰丽奇幻！！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顾不得初识的矜持，老人急奔过去，紧紧握起了李白的双手：敢问阁下高姓大名？我看你简直不是人！……是被贬人间的神仙吧，凡人岂能有如此鬼斧神工之作！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李白被这突如其来的动作惊了一跳，斜睨到桌上的诗笺后，心下顿时明了：在下蜀人李白。敢问…？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“哦哦，忘了自我介绍，老朽乃太子宾客贺知章。”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没错，这位老者正是神句“二月春风似剪刀”的作者——当时的文坛第一大V贺知章。两人因诗相识，倾盖如故，当即金龟换酒，痛饮狂歌。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接下来的事情就不难预料了，有了文坛大V的加持，李大哥就此一炮而红，名动京城，逆袭之路就此开启。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果然，是金子总会发光的。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/>
    </w:p>
    <w:p>
      <w:pPr>
        <w:spacing w:line="220.8" w:lineRule="atLeast"/>
      </w:pPr>
      <w:r/>
    </w:p>
    <w:p>
      <w:pPr>
        <w:ind w:firstLine="4080" w:firstLineChars="17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09 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/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《南陵别儿童入京》  白酒新熟山中归，黄鸡啄黍秋正肥。  呼童烹鸡酌白酒，儿女嬉笑牵人衣。  高歌取醉欲自慰，起舞落日争光辉。  游说万乘苦不早，著鞭跨马涉远道。  会稽愚妇轻买臣，余亦辞家西入秦。  仰天大笑出门去，我辈岂是蓬蒿人！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运气来了有时候挡都挡不住。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遇到贺知章后李白的诗名日渐隆盛，再加上道士吴筠和玉真公主的举荐，四十二岁这年终于喜从天降，朝廷召其入京！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李白喜不自胜，仰天大笑出门去：哈哈哈，早就说了，老子会一飞冲天！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而其进宫后的情景也颇具浪漫色彩： 据说玄宗接见李白时，见其神气高朗，轩轩然若霞举，不觉</w:t>
      </w:r>
    </w:p>
    <w:p>
      <w:r/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之尊，亲下步辇以迎之。按理说，这已是极隆重的礼遇了，而接下来发生的一幕，才真正超出了所有人的想象：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以七宝床赐食，御手调羹以饭之。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啧啧，不仅赐给李白镶满七彩宝石的华贵坐具，还亲手为其盛饭夹菜，就差喂到嘴里去了！（玄宗你太不矜持了，贵妃看到怎么想……）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在中国古代诗歌史上，以布衣身份成为皇帝的座上宾，并能受如此礼遇者，李白之外，再无他人——由此可见，只要才华高，没有什么不可能啊！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沉浸在巨大荣耀中的李白感受到了前所未有的希望：苍天你个大地！哥那“济苍生，安社稷”的远大理想终于有机会实现啦！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然而很快他将会发现，这一切不过是一个美丽的误会。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/>
    </w:p>
    <w:p>
      <w:pPr>
        <w:ind w:firstLine="4800" w:firstLineChars="20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10</w:t>
      </w:r>
    </w:p>
    <w:p>
      <w:pPr>
        <w:ind w:firstLine="4800" w:firstLineChars="20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李白一直深信自己是一个超一流的政治家。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应召入京后他满心以为自己从此可一展治国安邦，文韬武略之大才，没想到玄宗递给他的却只是一支粉饰太平，吟风赏月的诗文娱乐之笔！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误会，深深的误会！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客观讲，对普通文人来说，从一介布衣一跃成为皇帝身边的诗文供奉，已然是能够想象的人生最高峰了。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可我们李大哥是什么样的人物？什么样的自信？什么样的抱负？！    对于自己的理想，他是绝不肯打半点折扣的。于是短暂的荣耀感褪去之后，无尽的失落开始涌上心头，他又开始嗜酒狂饮了……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日与饮徒醉于酒肆。玄宗度曲，欲造乐府新词，亟召白，白已卧于酒肆矣，召入，以水洒面，即令秉笔，顷之成十余章，帝颇嘉之。——《旧唐书》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有诏供奉翰林。白犹与饮徒醉于市。——《新唐书》     ……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除史书记载外，将李白这段时间的醉饮生活描绘的最为形象传神的当属迷弟杜甫的《饮中八仙歌》：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李白一斗诗百篇，长安市上酒家眠。  天子呼来不上船，自称臣是酒中仙。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人人都说伴君如伴虎，李大哥这工作态度简直就是把玄宗当hellokitty啊！！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虽然日日沉醉，好在并没有耽误为玄宗贵妃填词助兴，著名的《清平调》三首即出于此时期： 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《清平调词三首》  云想衣裳花想容，春风拂槛露华浓。  若非群玉山头见，会向瑶台月下逢。    一枝红艳露凝香，云雨巫山枉断肠。  借问汉宫谁得似，可怜飞燕倚新妆。    名花倾国两相欢，长得君王带笑看。  解释春风无限恨，沉香亭北倚阑干。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这三首诗以花喻人，以人比花，语语浓艳，字字流葩。玄宗贵妃兴致倍增的同时，对李白沉醉之下却依然能如此文思敏捷亦是甚为嘉许。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名花美人，宫廷宴乐。莺歌燕舞中没有人注意李白落寞的眼神：帝王虽近在眼前，理想却依然千里之遥……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这样的日子跟从前又有什么分别？！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/>
    </w:p>
    <w:p>
      <w:pPr>
        <w:ind w:firstLine="4080" w:firstLineChars="17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11   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/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除了理想与现实带来的巨大落差，很快，李白在长安的生活又有了新的困境。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人际关系的困境。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虽然所谓“力士脱靴”“国忠捧砚”多半为后人戏说，但是为何这些故事会附会在李白身上呢？根本原因还在于他放浪不羁，率性而为，让人觉得这些故事符合他“戏万乘若僚友，视俦列如草芥”的傲岸风采。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终日沉醉，消极怠工却深得玄宗宠爱，在复杂的宫廷环境中，这番言行做派惹人眼红嫉妒，进谗使坏实在是太正常不过了……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君王虽爱蛾眉好，无奈宫中妒杀人。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青蝇易相点，白雪难同调。     谗惑英主心，恩疏佞臣计。     ……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宫廷的约束，同僚的诋毁，政治理想无处施展的愤懑，让原本放旷山林，潇洒自在的李白不堪忍受，于是不到两年他就向玄宗上书请还了！  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安能摧眉折腰事权贵，使我不得开心颜！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玄宗虽爱其才，但也深感其性情并不适宜在宫中任事，于是顺水推舟，赐金放还，给了李白一个非常体面的台阶。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出川之后用了十几年的时间才走到了天子的跟前，政治理想刚刚有了起步的门槛，李白却如此轻易地放弃了！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其实翰林待诏并非没有机会转任正式官职，中唐时期带领刘禹锡，柳宗元发起永贞革新的王叔文也曾是“以棋待诏”，而后步步为营进入权力的核心阶层。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可惜李白没有这样的耐心，他唯一能接受的成功方式就是被邀出山，骤然立功，而后功成身退，高卧云林。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太浪漫太理想主义了！——这世间哪有什么事能一蹴而就呢？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“也许每个人出生的时候都以为这天地是为他一个人而存在的，当他发现自己错的时候，他便开始长大。”     从这个角度讲，李白或许只是个一辈子都没长大的孩子。  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/>
    </w:p>
    <w:p>
      <w:pPr>
        <w:ind w:firstLine="4080" w:firstLineChars="17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12  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/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《宣州谢朓楼饯别校书叔云》   弃我去者，昨日之日不可留；  乱我心者，今日之日多烦忧。  长风万里送秋雁，对此可以酣高楼。  蓬莱文章建安骨，中间小谢又清发。  俱怀逸兴壮思飞，欲上青天揽明月。  抽刀断水水更流，举杯销愁愁更愁。  人生在世不称意，明朝散发弄扁舟。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——政治理想暂时幻灭了，那就重拾曾经的修仙大业吧。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对于修仙，李白是认真的，其实他做什么事都很执著：   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 昔与逸人东岩子隐于岷山之阳，白巢居数年，不迹城市。养奇禽千计。呼皆就掌取食，了无惊猜。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你看，道教讲究天人合一，万物一体，于是李大哥十几岁就与恩师赵蕤隐居在青城山，一隐就是好几年，还养奇禽千计，一呼即应，完全实现了人与自然的大和谐啊！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赐金放还后，李白更亲往山东接受“道箓”，也就是考取了官方的道士文凭，成为一名正式的注册道士。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五岳寻仙不辞远，一生好入名山游。    作为道士自然更要云游天下了，离开长安后十余年间他漫游梁宋，东去吴越， 北上幽燕，一生脚步所到之处，不知秒杀多少现代人。     不问世事的日子是快乐的：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《山中与幽人对酌》  两人对酌山花开，一杯一杯复一杯。  我醉欲眠卿且去，明朝有意抱琴来。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嗯，能过这么逍遥任性的生活，我也不做什么翰林待诏。   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《夏日山中》  懒摇白羽扇，裸袒青林中。  脱巾挂石壁，露顶洒松风。   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 哎呀，天太热扇子也懒得摇了，直接裸着吧，头巾也脱下来，阵阵松风吹过头顶，好凉快哦！    </w:t>
      </w:r>
    </w:p>
    <w:p>
      <w:pPr>
        <w:ind w:firstLine="480" w:firstLineChars="200"/>
        <w:spacing w:line="439.20000000000005" w:lineRule="exact"/>
        <w:rPr>
          <w:sz w:val="24"/>
          <w:rFonts w:asciiTheme="minorEastAsia" w:hAnsiTheme="minorEastAsia" w:eastAsiaTheme="minorEastAsia"/>
        </w:rPr>
      </w:pPr>
      <w:r>
        <w:rPr>
          <w:sz w:val="24"/>
          <w:rFonts w:asciiTheme="minorEastAsia" w:hAnsiTheme="minorEastAsia" w:eastAsiaTheme="minorEastAsia" w:hint="eastAsia"/>
        </w:rPr>
        <w:t xml:space="preserve">——啧啧，还修个什么仙啊，这小日子就连神仙也艳羡吧。     </w:t>
      </w:r>
    </w:p>
    <w:p>
      <w:pPr>
        <w:spacing w:line="220.8" w:lineRule="atLeast"/>
      </w:pPr>
      <w:r/>
    </w:p>
    <w:sectPr>
      <w:pgSz w:w="11905.95" w:h="16837.95" w:orient="landscape"/>
      <w:pgMar w:top="1440" w:right="1800" w:bottom="1440" w:left="1800" w:header="708" w:footer="708" w:gutter="0"/>
      <w:docGrid w:linePitch="36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character" w:default="0" w:styleId="Char">
    <w:name w:val="页眉 Char"/>
    <w:basedOn w:val="a0"/>
    <w:tcPr/>
    <w:rPr>
      <w:sz w:val="18"/>
      <w:rFonts w:ascii="Tahoma" w:hAnsi="Tahoma"/>
    </w:rPr>
  </w:style>
  <w:style w:type="character" w:default="0" w:styleId="Char0">
    <w:name w:val="页脚 Char"/>
    <w:basedOn w:val="a0"/>
    <w:tcPr/>
    <w:rPr>
      <w:sz w:val="18"/>
      <w:rFonts w:ascii="Tahoma" w:hAnsi="Tahoma"/>
    </w:rPr>
  </w:style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1" w:styleId="a">
    <w:name w:val="Normal"/>
    <w:tcPr/>
    <w:pPr>
      <w:spacing w:line="240" w:lineRule="auto"/>
    </w:pPr>
    <w:rPr>
      <w:rFonts w:ascii="Tahoma" w:hAnsi="Tahoma"/>
    </w:rPr>
  </w:style>
  <w:style w:type="character" w:default="1" w:styleId="a0">
    <w:name w:val="Default Paragraph Font"/>
    <w:tcPr/>
  </w:style>
  <w:style w:type="table" w:default="1" w:styleId="a1">
    <w:name w:val="Normal Table"/>
    <w:tblPr>
      <w:tblStyle w:val="TableGrid"/>
      <w:tblW w:w="0" w:type="auto"/>
      <w:tblInd w:w="0" w:type="dxa"/>
      <w:tblCellMar>
        <w:top w:w="0" w:type="dxa"/>
        <w:bottom w:w="0" w:type="dxa"/>
        <w:left w:w="108" w:type="dxa"/>
        <w:right w:w="108" w:type="dxa"/>
      </w:tblCellMar>
    </w:tblPr>
    <w:tcPr/>
  </w:style>
  <w:style w:type="numbering" w:default="1" w:styleId="a2">
    <w:name w:val="No List"/>
    <w:tcPr/>
  </w:style>
  <w:style w:type="paragraph" w:default="0" w:styleId="a3">
    <w:name w:val="header"/>
    <w:basedOn w:val="a"/>
    <w:tcPr/>
    <w:pPr>
      <w:jc w:val="center"/>
      <w:pBdr>
        <w:bottom w:val="single" w:sz="6" w:space="1" w:color="000000"/>
      </w:pBdr>
    </w:pPr>
    <w:rPr>
      <w:sz w:val="18"/>
    </w:rPr>
  </w:style>
  <w:style w:type="paragraph" w:default="0" w:styleId="a4">
    <w:name w:val="footer"/>
    <w:basedOn w:val="a"/>
    <w:tcPr/>
    <w:rPr>
      <w:sz w:val="18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