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</w:pPr>
      <w:bookmarkStart w:id="10" w:name="_GoBack"/>
      <w:bookmarkEnd w:id="10"/>
      <w:r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  <w:t xml:space="preserve">  课外阅读智能批注系统(慧阅）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  <w:t>项目概要介绍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Metis</w:t>
      </w:r>
      <w:r>
        <w:rPr>
          <w:rFonts w:hint="eastAsia" w:ascii="楷体" w:hAnsi="楷体" w:eastAsia="楷体" w:cs="楷体"/>
          <w:sz w:val="24"/>
          <w:szCs w:val="24"/>
        </w:rPr>
        <w:t>团队</w:t>
      </w:r>
    </w:p>
    <w:p>
      <w:pPr>
        <w:jc w:val="center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201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8</w:t>
      </w:r>
      <w:r>
        <w:rPr>
          <w:rFonts w:hint="eastAsia" w:ascii="楷体" w:hAnsi="楷体" w:eastAsia="楷体" w:cs="楷体"/>
          <w:sz w:val="24"/>
          <w:szCs w:val="24"/>
        </w:rPr>
        <w:t>年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4</w:t>
      </w:r>
      <w:r>
        <w:rPr>
          <w:rFonts w:hint="eastAsia" w:ascii="楷体" w:hAnsi="楷体" w:eastAsia="楷体" w:cs="楷体"/>
          <w:sz w:val="24"/>
          <w:szCs w:val="24"/>
        </w:rPr>
        <w:t>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" w:hAnsi="楷体" w:eastAsia="楷体" w:cs="楷体"/>
          <w:b/>
          <w:bCs/>
          <w:sz w:val="48"/>
          <w:szCs w:val="48"/>
          <w:lang w:val="en-US" w:eastAsia="zh-CN"/>
        </w:rPr>
        <w:sectPr>
          <w:footerReference r:id="rId3" w:type="default"/>
          <w:pgSz w:w="11906" w:h="16838"/>
          <w:pgMar w:top="1134" w:right="1134" w:bottom="1134" w:left="1134" w:header="851" w:footer="992" w:gutter="567"/>
          <w:paperSrc/>
          <w:pgNumType w:fmt="decimal"/>
          <w:cols w:space="0" w:num="1"/>
          <w:rtlGutter w:val="0"/>
          <w:docGrid w:type="lines" w:linePitch="312" w:charSpace="0"/>
        </w:sectPr>
      </w:pPr>
    </w:p>
    <w:sdt>
      <w:sdtPr>
        <w:rPr>
          <w:rFonts w:hint="eastAsia" w:ascii="楷体" w:hAnsi="楷体" w:eastAsia="楷体" w:cs="楷体"/>
          <w:b/>
          <w:bCs/>
          <w:sz w:val="28"/>
          <w:szCs w:val="28"/>
        </w:rPr>
        <w:id w:val="147457612"/>
        <w:docPartObj>
          <w:docPartGallery w:val="Table of Contents"/>
          <w:docPartUnique/>
        </w:docPartObj>
      </w:sdtPr>
      <w:sdtEndPr>
        <w:rPr>
          <w:rFonts w:hint="eastAsia" w:ascii="楷体" w:hAnsi="楷体" w:eastAsia="楷体" w:cs="楷体"/>
          <w:b/>
          <w:bCs/>
          <w:sz w:val="20"/>
          <w:szCs w:val="20"/>
        </w:rPr>
      </w:sdtEndPr>
      <w:sdtContent>
        <w:p>
          <w:pPr>
            <w:jc w:val="center"/>
            <w:rPr>
              <w:rFonts w:hint="eastAsia" w:ascii="楷体" w:hAnsi="楷体" w:eastAsia="楷体" w:cs="楷体"/>
              <w:b/>
              <w:bCs/>
              <w:sz w:val="28"/>
              <w:szCs w:val="28"/>
            </w:rPr>
          </w:pPr>
        </w:p>
        <w:p>
          <w:pPr>
            <w:jc w:val="center"/>
            <w:rPr>
              <w:rFonts w:hint="eastAsia" w:ascii="楷体" w:hAnsi="楷体" w:eastAsia="楷体" w:cs="楷体"/>
              <w:b/>
              <w:bCs/>
              <w:sz w:val="32"/>
              <w:szCs w:val="32"/>
            </w:rPr>
          </w:pPr>
          <w:r>
            <w:rPr>
              <w:rFonts w:hint="eastAsia" w:ascii="楷体" w:hAnsi="楷体" w:eastAsia="楷体" w:cs="楷体"/>
              <w:b/>
              <w:bCs/>
              <w:sz w:val="32"/>
              <w:szCs w:val="32"/>
            </w:rPr>
            <w:t>目录</w:t>
          </w:r>
        </w:p>
        <w:p>
          <w:pPr>
            <w:jc w:val="center"/>
            <w:rPr>
              <w:rFonts w:hint="eastAsia" w:ascii="楷体" w:hAnsi="楷体" w:eastAsia="楷体" w:cs="楷体"/>
              <w:b/>
              <w:bCs/>
              <w:sz w:val="32"/>
              <w:szCs w:val="32"/>
            </w:rPr>
          </w:pPr>
        </w:p>
        <w:p>
          <w:pPr>
            <w:pStyle w:val="10"/>
            <w:tabs>
              <w:tab w:val="right" w:leader="dot" w:pos="9638"/>
            </w:tabs>
            <w:rPr>
              <w:rFonts w:hint="eastAsia" w:ascii="楷体" w:hAnsi="楷体" w:eastAsia="楷体" w:cs="楷体"/>
              <w:b/>
              <w:bCs/>
              <w:sz w:val="24"/>
              <w:szCs w:val="24"/>
            </w:rPr>
          </w:pP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instrText xml:space="preserve"> HYPERLINK \l _Toc19740 </w:instrText>
          </w: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hint="eastAsia" w:ascii="楷体" w:hAnsi="楷体" w:eastAsia="楷体" w:cs="楷体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7612"/>
              <w:placeholder>
                <w:docPart w:val="{8c430092-dc4f-43e9-944c-f6090dfcad4b}"/>
              </w:placeholder>
            </w:sdtPr>
            <w:sdtEndPr>
              <w:rPr>
                <w:rFonts w:hint="eastAsia" w:ascii="楷体" w:hAnsi="楷体" w:eastAsia="楷体" w:cs="楷体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  <w:b/>
                  <w:bCs/>
                  <w:sz w:val="24"/>
                  <w:szCs w:val="24"/>
                </w:rPr>
                <w:t>1．前言</w:t>
              </w:r>
            </w:sdtContent>
          </w:sdt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tab/>
          </w: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t>3</w:t>
          </w: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9638"/>
            </w:tabs>
            <w:rPr>
              <w:rFonts w:hint="eastAsia" w:ascii="楷体" w:hAnsi="楷体" w:eastAsia="楷体" w:cs="楷体"/>
              <w:b/>
              <w:bCs/>
              <w:sz w:val="24"/>
              <w:szCs w:val="24"/>
            </w:rPr>
          </w:pP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instrText xml:space="preserve"> HYPERLINK \l _Toc7905 </w:instrText>
          </w: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hint="eastAsia" w:ascii="楷体" w:hAnsi="楷体" w:eastAsia="楷体" w:cs="楷体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7612"/>
              <w:placeholder>
                <w:docPart w:val="{c65420fc-1df3-4293-8a38-8ec0670a27d8}"/>
              </w:placeholder>
            </w:sdtPr>
            <w:sdtEndPr>
              <w:rPr>
                <w:rFonts w:hint="eastAsia" w:ascii="楷体" w:hAnsi="楷体" w:eastAsia="楷体" w:cs="楷体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  <w:b/>
                  <w:bCs/>
                  <w:sz w:val="24"/>
                  <w:szCs w:val="24"/>
                </w:rPr>
                <w:t>2．创意描述</w:t>
              </w:r>
            </w:sdtContent>
          </w:sdt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tab/>
          </w: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t>3</w:t>
          </w: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9638"/>
            </w:tabs>
            <w:rPr>
              <w:rFonts w:hint="eastAsia" w:ascii="楷体" w:hAnsi="楷体" w:eastAsia="楷体" w:cs="楷体"/>
              <w:b/>
              <w:bCs/>
              <w:sz w:val="24"/>
              <w:szCs w:val="24"/>
            </w:rPr>
          </w:pP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instrText xml:space="preserve"> HYPERLINK \l _Toc2180 </w:instrText>
          </w: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hint="eastAsia" w:ascii="楷体" w:hAnsi="楷体" w:eastAsia="楷体" w:cs="楷体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7612"/>
              <w:placeholder>
                <w:docPart w:val="{a36b39ab-d656-4832-ad9d-7c2c1cb5856b}"/>
              </w:placeholder>
            </w:sdtPr>
            <w:sdtEndPr>
              <w:rPr>
                <w:rFonts w:hint="eastAsia" w:ascii="楷体" w:hAnsi="楷体" w:eastAsia="楷体" w:cs="楷体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  <w:b/>
                  <w:bCs/>
                  <w:sz w:val="24"/>
                  <w:szCs w:val="24"/>
                </w:rPr>
                <w:t>3．功能简介</w:t>
              </w:r>
            </w:sdtContent>
          </w:sdt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tab/>
          </w: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t>3</w:t>
          </w: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9638"/>
            </w:tabs>
            <w:rPr>
              <w:rFonts w:hint="eastAsia" w:ascii="楷体" w:hAnsi="楷体" w:eastAsia="楷体" w:cs="楷体"/>
              <w:b/>
              <w:bCs/>
              <w:sz w:val="24"/>
              <w:szCs w:val="24"/>
            </w:rPr>
          </w:pP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instrText xml:space="preserve"> HYPERLINK \l _Toc24071 </w:instrText>
          </w: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hint="eastAsia" w:ascii="楷体" w:hAnsi="楷体" w:eastAsia="楷体" w:cs="楷体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7612"/>
              <w:placeholder>
                <w:docPart w:val="{f0e9e3b2-4e0c-48b9-8b62-854d01b70a92}"/>
              </w:placeholder>
            </w:sdtPr>
            <w:sdtEndPr>
              <w:rPr>
                <w:rFonts w:hint="eastAsia" w:ascii="楷体" w:hAnsi="楷体" w:eastAsia="楷体" w:cs="楷体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  <w:b/>
                  <w:bCs/>
                  <w:sz w:val="24"/>
                  <w:szCs w:val="24"/>
                </w:rPr>
                <w:t>4：特色综述</w:t>
              </w:r>
            </w:sdtContent>
          </w:sdt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tab/>
          </w: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t>4</w:t>
          </w: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9638"/>
            </w:tabs>
            <w:rPr>
              <w:rFonts w:hint="eastAsia" w:ascii="楷体" w:hAnsi="楷体" w:eastAsia="楷体" w:cs="楷体"/>
              <w:b/>
              <w:bCs/>
              <w:sz w:val="24"/>
              <w:szCs w:val="24"/>
            </w:rPr>
          </w:pP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instrText xml:space="preserve"> HYPERLINK \l _Toc28776 </w:instrText>
          </w: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hint="eastAsia" w:ascii="楷体" w:hAnsi="楷体" w:eastAsia="楷体" w:cs="楷体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7612"/>
              <w:placeholder>
                <w:docPart w:val="{224fa5d9-878b-4aed-a02a-e238e2be9de0}"/>
              </w:placeholder>
            </w:sdtPr>
            <w:sdtEndPr>
              <w:rPr>
                <w:rFonts w:hint="eastAsia" w:ascii="楷体" w:hAnsi="楷体" w:eastAsia="楷体" w:cs="楷体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  <w:b/>
                  <w:bCs/>
                  <w:sz w:val="24"/>
                  <w:szCs w:val="24"/>
                </w:rPr>
                <w:t>5：开发工具与技术</w:t>
              </w:r>
            </w:sdtContent>
          </w:sdt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tab/>
          </w: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t>4</w:t>
          </w: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9638"/>
            </w:tabs>
            <w:rPr>
              <w:rFonts w:hint="eastAsia" w:ascii="楷体" w:hAnsi="楷体" w:eastAsia="楷体" w:cs="楷体"/>
              <w:b/>
              <w:bCs/>
              <w:sz w:val="24"/>
              <w:szCs w:val="24"/>
            </w:rPr>
          </w:pP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instrText xml:space="preserve"> HYPERLINK \l _Toc25082 </w:instrText>
          </w: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hint="eastAsia" w:ascii="楷体" w:hAnsi="楷体" w:eastAsia="楷体" w:cs="楷体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7612"/>
              <w:placeholder>
                <w:docPart w:val="{5a2c2a99-2ddb-466a-a7e3-a32dd1702336}"/>
              </w:placeholder>
            </w:sdtPr>
            <w:sdtEndPr>
              <w:rPr>
                <w:rFonts w:hint="eastAsia" w:ascii="楷体" w:hAnsi="楷体" w:eastAsia="楷体" w:cs="楷体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  <w:b/>
                  <w:bCs/>
                  <w:sz w:val="24"/>
                  <w:szCs w:val="24"/>
                </w:rPr>
                <w:t>6：应用对象</w:t>
              </w:r>
            </w:sdtContent>
          </w:sdt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tab/>
          </w: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t>5</w:t>
          </w: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9638"/>
            </w:tabs>
            <w:rPr>
              <w:rFonts w:hint="eastAsia" w:ascii="楷体" w:hAnsi="楷体" w:eastAsia="楷体" w:cs="楷体"/>
              <w:b/>
              <w:bCs/>
              <w:sz w:val="24"/>
              <w:szCs w:val="24"/>
            </w:rPr>
          </w:pP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instrText xml:space="preserve"> HYPERLINK \l _Toc11994 </w:instrText>
          </w: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hint="eastAsia" w:ascii="楷体" w:hAnsi="楷体" w:eastAsia="楷体" w:cs="楷体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7612"/>
              <w:placeholder>
                <w:docPart w:val="{3ecd5dfc-cd69-460b-b523-cf3be4f69c93}"/>
              </w:placeholder>
            </w:sdtPr>
            <w:sdtEndPr>
              <w:rPr>
                <w:rFonts w:hint="eastAsia" w:ascii="楷体" w:hAnsi="楷体" w:eastAsia="楷体" w:cs="楷体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  <w:b/>
                  <w:bCs/>
                  <w:sz w:val="24"/>
                  <w:szCs w:val="24"/>
                </w:rPr>
                <w:t>7：应用环境</w:t>
              </w:r>
            </w:sdtContent>
          </w:sdt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tab/>
          </w: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t>5</w:t>
          </w: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9638"/>
            </w:tabs>
          </w:pP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instrText xml:space="preserve"> HYPERLINK \l _Toc20582 </w:instrText>
          </w: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hint="eastAsia" w:ascii="楷体" w:hAnsi="楷体" w:eastAsia="楷体" w:cs="楷体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57612"/>
              <w:placeholder>
                <w:docPart w:val="{0182a78f-5254-44b0-b1b9-b4cd083c7d6c}"/>
              </w:placeholder>
            </w:sdtPr>
            <w:sdtEndPr>
              <w:rPr>
                <w:rFonts w:hint="eastAsia" w:ascii="楷体" w:hAnsi="楷体" w:eastAsia="楷体" w:cs="楷体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楷体" w:hAnsi="楷体" w:eastAsia="楷体" w:cs="楷体"/>
                  <w:b/>
                  <w:bCs/>
                  <w:sz w:val="24"/>
                  <w:szCs w:val="24"/>
                </w:rPr>
                <w:t>8：结语</w:t>
              </w:r>
            </w:sdtContent>
          </w:sdt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tab/>
          </w: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t>5</w:t>
          </w:r>
          <w:r>
            <w:rPr>
              <w:rFonts w:hint="eastAsia" w:ascii="楷体" w:hAnsi="楷体" w:eastAsia="楷体" w:cs="楷体"/>
              <w:b/>
              <w:bCs/>
              <w:sz w:val="24"/>
              <w:szCs w:val="24"/>
            </w:rPr>
            <w:fldChar w:fldCharType="end"/>
          </w:r>
        </w:p>
      </w:sdtContent>
    </w:sdt>
    <w:p>
      <w:pPr>
        <w:sectPr>
          <w:pgSz w:w="11906" w:h="16838"/>
          <w:pgMar w:top="1134" w:right="1134" w:bottom="1134" w:left="1134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2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right="0" w:rightChars="0"/>
        <w:textAlignment w:val="auto"/>
        <w:rPr>
          <w:rFonts w:hint="eastAsia" w:ascii="楷体" w:hAnsi="楷体" w:eastAsia="楷体" w:cs="楷体"/>
          <w:sz w:val="28"/>
          <w:szCs w:val="28"/>
        </w:rPr>
      </w:pPr>
      <w:bookmarkStart w:id="0" w:name="_Toc425115054"/>
      <w:bookmarkStart w:id="1" w:name="_Toc485929194"/>
      <w:bookmarkStart w:id="2" w:name="_Toc19740"/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1.</w:t>
      </w:r>
      <w:r>
        <w:rPr>
          <w:rFonts w:hint="eastAsia" w:ascii="楷体" w:hAnsi="楷体" w:eastAsia="楷体" w:cs="楷体"/>
          <w:sz w:val="28"/>
          <w:szCs w:val="28"/>
        </w:rPr>
        <w:t>前言</w:t>
      </w:r>
      <w:bookmarkEnd w:id="0"/>
      <w:bookmarkEnd w:id="1"/>
      <w:bookmarkEnd w:id="2"/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both"/>
        <w:textAlignment w:val="auto"/>
        <w:outlineLvl w:val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古人云：“不动笔墨不看书”，读者在阅读的过程中将自己的所思所想时时刻刻记录在书本上，这无形之间就是在与作者进行简单的交流。“一千个人眼中有一千个哈姆雷特”，批注式阅读既延伸了作者的本意，又使得读者的思绪在纸上跳跃飞扬。而现在，语文教学更加注重培养学生批注式阅读，拉近学生与文本之间的距离，让学生沉浸在书本中，从而提高学生的理解水平、应用能力和思维能力。数字阅读的发展，让学生阅读更加方便，这促使课外阅读向着智能的方向发展。因此将批注与数字阅读相结合，以适应新课程的要求，跟上时代发展的脚步，已成为时代所需。</w:t>
      </w:r>
    </w:p>
    <w:p>
      <w:pP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bookmarkStart w:id="3" w:name="_Toc7905"/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2.创意描述</w:t>
      </w:r>
      <w:bookmarkEnd w:id="3"/>
    </w:p>
    <w:p>
      <w:pPr>
        <w:numPr>
          <w:ilvl w:val="0"/>
          <w:numId w:val="0"/>
        </w:numPr>
        <w:ind w:firstLine="240" w:firstLineChars="10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我们的创意主要有以下三点：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1：智能批注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学生选择一段自己需要评析的语段，接着选择批注符号，对于中心句子可以选择用高亮标出。同时学生可以选择不同的文字批注类型，例如联想式、疑问式批注。我们还提供绘图手写的功能，方便老师在课堂上随写随画，便于老师授课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2：班级作业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老师可以将要读的在APP上发布，规定学生提交的时间。作业截至后，老师可以查看已交学生、迟交学生和未交学生。老师还可以对同学提交的批注进行批改，给出分数，写评语。App每周都会更新班级综合排名得出本班优秀读者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3：智能推荐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   我们会根据读者的最近阅读智能推荐读者感兴趣的书籍，同时我们会根据人工智能的推荐优秀书籍，形成排行榜。根据每个读者的阅读情况，我们将会智能给出优秀读者排行。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bookmarkStart w:id="4" w:name="_Toc2180"/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3.功能简介</w:t>
      </w:r>
      <w:bookmarkEnd w:id="4"/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1：课内课外书籍阅读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2：建立班级，布置作业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3：批改作业，写评语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4：智能阅读和批注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5：全文智能搜索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6：优秀书籍读者推荐排行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7：随写随画授课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8：数据统计与分析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bookmarkStart w:id="5" w:name="_Toc24071"/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4：特色综述</w:t>
      </w:r>
      <w:bookmarkEnd w:id="5"/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 xml:space="preserve">  </w:t>
      </w:r>
    </w:p>
    <w:tbl>
      <w:tblPr>
        <w:tblStyle w:val="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2464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2463" w:type="dxa"/>
            <mc:AlternateContent>
              <mc:Choice Requires="wpsCustomData">
                <wpsCustomData:diagonals>
                  <wpsCustomData:diagonal from="10000" to="30000">
                    <wpsCustomData:border w:val="single" w:color="auto" w:sz="4" w:space="0"/>
                  </wpsCustomData:diagonal>
                </wpsCustomData:diagonals>
              </mc:Choice>
            </mc:AlternateContent>
          </w:tcPr>
          <w:p>
            <w:pPr>
              <w:numPr>
                <w:ilvl w:val="0"/>
                <w:numId w:val="0"/>
              </w:numPr>
              <w:snapToGrid w:val="0"/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napToGrid w:val="0"/>
              <w:jc w:val="center"/>
              <mc:AlternateContent>
                <mc:Choice Requires="wpsCustomData">
                  <wpsCustomData:diagonalParaType/>
                </mc:Choice>
              </mc:AlternateContent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功能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产品</w:t>
            </w:r>
          </w:p>
        </w:tc>
        <w:tc>
          <w:tcPr>
            <w:tcW w:w="24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掌阅</w:t>
            </w: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福昕阅读器</w:t>
            </w: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慧阅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24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绘图手写</w:t>
            </w:r>
          </w:p>
        </w:tc>
        <w:tc>
          <w:tcPr>
            <w:tcW w:w="24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24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符号批注</w:t>
            </w:r>
          </w:p>
        </w:tc>
        <w:tc>
          <w:tcPr>
            <w:tcW w:w="24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24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文字批注</w:t>
            </w:r>
          </w:p>
        </w:tc>
        <w:tc>
          <w:tcPr>
            <w:tcW w:w="24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24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建立班级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布置作业</w:t>
            </w:r>
          </w:p>
        </w:tc>
        <w:tc>
          <w:tcPr>
            <w:tcW w:w="24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24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智能推荐优秀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书籍读者</w:t>
            </w:r>
          </w:p>
        </w:tc>
        <w:tc>
          <w:tcPr>
            <w:tcW w:w="24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bookmarkStart w:id="6" w:name="_Toc28776"/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5：开发工具与技术</w:t>
      </w:r>
      <w:bookmarkEnd w:id="6"/>
    </w:p>
    <w:p>
      <w:pPr>
        <w:pStyle w:val="8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bidi w:val="0"/>
        <w:snapToGrid/>
        <w:spacing w:line="240" w:lineRule="auto"/>
        <w:ind w:right="0" w:rightChars="0" w:firstLineChars="0"/>
        <w:jc w:val="left"/>
        <w:textAlignment w:val="auto"/>
        <w:rPr>
          <w:rFonts w:hint="eastAsia" w:ascii="楷体" w:hAnsi="楷体" w:eastAsia="楷体" w:cs="楷体"/>
          <w:b/>
          <w:kern w:val="0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</w:rPr>
        <w:t>移动端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DB9CA" w:themeFill="text2" w:themeFillTint="66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jc w:val="left"/>
              <w:textAlignment w:val="auto"/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  <w:t>移动端开发工具</w:t>
            </w:r>
          </w:p>
        </w:tc>
        <w:tc>
          <w:tcPr>
            <w:tcW w:w="4261" w:type="dxa"/>
            <w:shd w:val="clear" w:color="auto" w:fill="ADB9CA" w:themeFill="text2" w:themeFillTint="66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jc w:val="left"/>
              <w:textAlignment w:val="auto"/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jc w:val="left"/>
              <w:textAlignment w:val="auto"/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  <w:t>Android Studio</w:t>
            </w:r>
          </w:p>
        </w:tc>
        <w:tc>
          <w:tcPr>
            <w:tcW w:w="4261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textAlignment w:val="auto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2.3.2.0</w:t>
            </w:r>
          </w:p>
        </w:tc>
      </w:tr>
    </w:tbl>
    <w:p>
      <w:pPr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pStyle w:val="8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line="240" w:lineRule="auto"/>
        <w:ind w:right="0" w:rightChars="0" w:firstLineChars="0"/>
        <w:jc w:val="left"/>
        <w:textAlignment w:val="auto"/>
        <w:rPr>
          <w:rFonts w:hint="eastAsia" w:ascii="楷体" w:hAnsi="楷体" w:eastAsia="楷体" w:cs="楷体"/>
          <w:b/>
          <w:kern w:val="0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</w:rPr>
        <w:t>服务器端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DB9CA" w:themeFill="text2" w:themeFillTint="66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jc w:val="left"/>
              <w:textAlignment w:val="auto"/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  <w:t>服务器端软件</w:t>
            </w:r>
          </w:p>
        </w:tc>
        <w:tc>
          <w:tcPr>
            <w:tcW w:w="4261" w:type="dxa"/>
            <w:shd w:val="clear" w:color="auto" w:fill="ADB9CA" w:themeFill="text2" w:themeFillTint="66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jc w:val="left"/>
              <w:textAlignment w:val="auto"/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jc w:val="left"/>
              <w:textAlignment w:val="auto"/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  <w:t>Tomcat(Apache)</w:t>
            </w:r>
          </w:p>
        </w:tc>
        <w:tc>
          <w:tcPr>
            <w:tcW w:w="4261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jc w:val="left"/>
              <w:textAlignment w:val="auto"/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  <w:t>7.0</w:t>
            </w:r>
          </w:p>
        </w:tc>
      </w:tr>
    </w:tbl>
    <w:p>
      <w:pPr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pStyle w:val="8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bidi w:val="0"/>
        <w:snapToGrid/>
        <w:spacing w:line="240" w:lineRule="auto"/>
        <w:ind w:right="0" w:rightChars="0" w:firstLineChars="0"/>
        <w:jc w:val="left"/>
        <w:textAlignment w:val="auto"/>
        <w:rPr>
          <w:rFonts w:hint="eastAsia" w:ascii="楷体" w:hAnsi="楷体" w:eastAsia="楷体" w:cs="楷体"/>
          <w:b/>
          <w:kern w:val="0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</w:rPr>
        <w:t>数据库</w:t>
      </w:r>
    </w:p>
    <w:tbl>
      <w:tblPr>
        <w:tblStyle w:val="7"/>
        <w:tblW w:w="42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shd w:val="clear" w:color="auto" w:fill="ADB9CA" w:themeFill="text2" w:themeFillTint="66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jc w:val="left"/>
              <w:textAlignment w:val="auto"/>
              <w:rPr>
                <w:rFonts w:hint="eastAsia" w:ascii="楷体" w:hAnsi="楷体" w:eastAsia="楷体" w:cs="楷体"/>
                <w:b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  <w:t>数据库环境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jc w:val="left"/>
              <w:textAlignment w:val="auto"/>
              <w:rPr>
                <w:rFonts w:hint="eastAsia" w:ascii="楷体" w:hAnsi="楷体" w:eastAsia="楷体" w:cs="楷体"/>
                <w:b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  <w:t>MySQL</w:t>
            </w:r>
          </w:p>
        </w:tc>
      </w:tr>
    </w:tbl>
    <w:p>
      <w:pPr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rPr>
          <w:rFonts w:hint="eastAsia" w:ascii="楷体" w:hAnsi="楷体" w:eastAsia="楷体" w:cs="楷体"/>
          <w:b/>
          <w:kern w:val="0"/>
          <w:sz w:val="24"/>
          <w:szCs w:val="24"/>
        </w:rPr>
      </w:pPr>
    </w:p>
    <w:p>
      <w:pPr>
        <w:pStyle w:val="8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bidi w:val="0"/>
        <w:snapToGrid/>
        <w:spacing w:line="240" w:lineRule="auto"/>
        <w:ind w:right="0" w:rightChars="0" w:firstLineChars="0"/>
        <w:jc w:val="left"/>
        <w:textAlignment w:val="auto"/>
        <w:rPr>
          <w:rFonts w:hint="eastAsia" w:ascii="楷体" w:hAnsi="楷体" w:eastAsia="楷体" w:cs="楷体"/>
          <w:b/>
          <w:kern w:val="0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</w:rPr>
        <w:t>服务器及数据库开发环境</w:t>
      </w:r>
    </w:p>
    <w:tbl>
      <w:tblPr>
        <w:tblStyle w:val="7"/>
        <w:tblW w:w="42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shd w:val="clear" w:color="auto" w:fill="ADB9CA" w:themeFill="text2" w:themeFillTint="66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jc w:val="left"/>
              <w:textAlignment w:val="auto"/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  <w:t>服务器及数据库集成开发环境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jc w:val="left"/>
              <w:textAlignment w:val="auto"/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  <w:t>Tomcat/7.0</w:t>
            </w:r>
          </w:p>
        </w:tc>
      </w:tr>
    </w:tbl>
    <w:p>
      <w:pPr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pageBreakBefore w:val="0"/>
        <w:widowControl/>
        <w:kinsoku/>
        <w:wordWrap/>
        <w:overflowPunct/>
        <w:topLinePunct w:val="0"/>
        <w:bidi w:val="0"/>
        <w:snapToGrid/>
        <w:spacing w:line="240" w:lineRule="auto"/>
        <w:ind w:right="0" w:rightChars="0"/>
        <w:jc w:val="left"/>
        <w:textAlignment w:val="auto"/>
        <w:rPr>
          <w:rFonts w:hint="eastAsia" w:ascii="楷体" w:hAnsi="楷体" w:eastAsia="楷体" w:cs="楷体"/>
          <w:kern w:val="0"/>
          <w:sz w:val="24"/>
          <w:szCs w:val="24"/>
        </w:rPr>
      </w:pP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bidi w:val="0"/>
        <w:snapToGrid/>
        <w:spacing w:line="240" w:lineRule="auto"/>
        <w:ind w:left="420" w:leftChars="0" w:right="0" w:rightChars="0" w:hanging="420" w:firstLineChars="0"/>
        <w:jc w:val="left"/>
        <w:textAlignment w:val="auto"/>
        <w:rPr>
          <w:rFonts w:hint="eastAsia" w:ascii="楷体" w:hAnsi="楷体" w:eastAsia="楷体" w:cs="楷体"/>
          <w:b/>
          <w:bCs/>
          <w:kern w:val="0"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kern w:val="0"/>
          <w:sz w:val="24"/>
          <w:szCs w:val="24"/>
          <w:lang w:val="en-US" w:eastAsia="zh-CN"/>
        </w:rPr>
        <w:t>深度学习开发环境</w:t>
      </w:r>
    </w:p>
    <w:tbl>
      <w:tblPr>
        <w:tblStyle w:val="7"/>
        <w:tblW w:w="42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shd w:val="clear" w:color="auto" w:fill="ADB9CA" w:themeFill="text2" w:themeFillTint="66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jc w:val="left"/>
              <w:textAlignment w:val="auto"/>
              <w:rPr>
                <w:rFonts w:hint="eastAsia" w:ascii="楷体" w:hAnsi="楷体" w:eastAsia="楷体" w:cs="楷体"/>
                <w:b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  <w:lang w:val="en-US" w:eastAsia="zh-CN"/>
              </w:rPr>
              <w:t>深度学习开发环境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jc w:val="left"/>
              <w:textAlignment w:val="auto"/>
              <w:rPr>
                <w:rFonts w:hint="eastAsia" w:ascii="楷体" w:hAnsi="楷体" w:eastAsia="楷体" w:cs="楷体"/>
                <w:b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Anaconda3; Spyder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bidi w:val="0"/>
        <w:snapToGrid/>
        <w:spacing w:line="240" w:lineRule="auto"/>
        <w:ind w:leftChars="0" w:right="0" w:rightChars="0"/>
        <w:jc w:val="left"/>
        <w:textAlignment w:val="auto"/>
        <w:rPr>
          <w:rFonts w:hint="eastAsia" w:ascii="楷体" w:hAnsi="楷体" w:eastAsia="楷体" w:cs="楷体"/>
          <w:b/>
          <w:bCs/>
          <w:kern w:val="0"/>
          <w:sz w:val="24"/>
          <w:szCs w:val="24"/>
        </w:rPr>
      </w:pPr>
    </w:p>
    <w:p>
      <w:pPr>
        <w:pStyle w:val="8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bidi w:val="0"/>
        <w:snapToGrid/>
        <w:spacing w:line="240" w:lineRule="auto"/>
        <w:ind w:right="0" w:rightChars="0" w:firstLineChars="0"/>
        <w:jc w:val="left"/>
        <w:textAlignment w:val="auto"/>
        <w:rPr>
          <w:rFonts w:hint="eastAsia" w:ascii="楷体" w:hAnsi="楷体" w:eastAsia="楷体" w:cs="楷体"/>
          <w:b/>
          <w:kern w:val="0"/>
          <w:sz w:val="24"/>
          <w:szCs w:val="24"/>
        </w:rPr>
      </w:pPr>
      <w:r>
        <w:rPr>
          <w:rFonts w:hint="eastAsia" w:ascii="楷体" w:hAnsi="楷体" w:eastAsia="楷体" w:cs="楷体"/>
          <w:b/>
          <w:kern w:val="0"/>
          <w:sz w:val="24"/>
          <w:szCs w:val="24"/>
        </w:rPr>
        <w:t>使用语言</w:t>
      </w:r>
    </w:p>
    <w:tbl>
      <w:tblPr>
        <w:tblStyle w:val="7"/>
        <w:tblW w:w="42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  <w:shd w:val="clear" w:color="auto" w:fill="ADB9CA" w:themeFill="text2" w:themeFillTint="66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jc w:val="left"/>
              <w:textAlignment w:val="auto"/>
              <w:rPr>
                <w:rFonts w:hint="eastAsia" w:ascii="楷体" w:hAnsi="楷体" w:eastAsia="楷体" w:cs="楷体"/>
                <w:b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19" w:type="dxa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jc w:val="left"/>
              <w:textAlignment w:val="auto"/>
              <w:rPr>
                <w:rFonts w:hint="eastAsia" w:ascii="楷体" w:hAnsi="楷体" w:eastAsia="楷体" w:cs="楷体"/>
                <w:b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  <w:t>JAVA</w:t>
            </w:r>
            <w:r>
              <w:rPr>
                <w:rFonts w:hint="eastAsia" w:ascii="楷体" w:hAnsi="楷体" w:eastAsia="楷体" w:cs="楷体"/>
                <w:kern w:val="0"/>
                <w:sz w:val="24"/>
                <w:szCs w:val="24"/>
                <w:lang w:val="en-US" w:eastAsia="zh-CN"/>
              </w:rPr>
              <w:t xml:space="preserve"> Python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bookmarkStart w:id="7" w:name="_Toc25082"/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6：应用对象</w:t>
      </w:r>
      <w:bookmarkEnd w:id="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《课程标准》指出：阅读是学生的个性化行为，不应以教师的分析来代替学生的阅读实践。阅读教学的重点是培养学生具有感受、理解、欣赏评价的能力，批注式阅读就是有效的方法之一。所以，我们的应用对象为学生和老师。老师通过app选择学生所要阅读的篇章，规定好提交截止时间。同学边阅读边做批注，完成批注后提交给老师。老师会批改同学的提交的批注，了解学生阅读情况，并给出分数和评语。同时还可以将优秀同学的批注保存，在授课的时候展示。同时我们也提供教学工具，方便老师授课时讲解批注。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bookmarkStart w:id="8" w:name="_Toc11994"/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7：应用环境</w:t>
      </w:r>
      <w:bookmarkEnd w:id="8"/>
    </w:p>
    <w:tbl>
      <w:tblPr>
        <w:tblStyle w:val="9"/>
        <w:tblW w:w="86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9"/>
        <w:gridCol w:w="4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4309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移动端</w:t>
            </w:r>
          </w:p>
        </w:tc>
        <w:tc>
          <w:tcPr>
            <w:tcW w:w="4309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  <w:t>JDK 7.0/Android4.0及以上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4309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服务器端</w:t>
            </w:r>
          </w:p>
        </w:tc>
        <w:tc>
          <w:tcPr>
            <w:tcW w:w="4309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  <w:t>Tomcat7.0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4309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数据库端</w:t>
            </w:r>
          </w:p>
        </w:tc>
        <w:tc>
          <w:tcPr>
            <w:tcW w:w="4309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  <w:t>MySQL相关部署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4309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sz w:val="24"/>
                <w:szCs w:val="24"/>
              </w:rPr>
              <w:t>网页端后台管理</w:t>
            </w:r>
          </w:p>
        </w:tc>
        <w:tc>
          <w:tcPr>
            <w:tcW w:w="4309" w:type="dxa"/>
          </w:tcPr>
          <w:p>
            <w:pPr>
              <w:pageBreakBefore w:val="0"/>
              <w:kinsoku/>
              <w:wordWrap/>
              <w:overflowPunct/>
              <w:topLinePunct w:val="0"/>
              <w:bidi w:val="0"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楷体" w:hAnsi="楷体" w:eastAsia="楷体" w:cs="楷体"/>
                <w:sz w:val="24"/>
                <w:szCs w:val="24"/>
              </w:rPr>
            </w:pPr>
            <w:r>
              <w:rPr>
                <w:rFonts w:hint="eastAsia" w:ascii="楷体" w:hAnsi="楷体" w:eastAsia="楷体" w:cs="楷体"/>
                <w:kern w:val="0"/>
                <w:sz w:val="24"/>
                <w:szCs w:val="24"/>
              </w:rPr>
              <w:t>IE7或以上/Chrome等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bookmarkStart w:id="9" w:name="_Toc20582"/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8：结语</w:t>
      </w:r>
      <w:bookmarkEnd w:id="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智慧阅读批注系统（慧阅）将数字阅读和语文教学相结合，以培养学生阅读能力，提高理解水平，方便老师检查和了解学生阅读情况为主旨。通过简单的操作，人性化界面设计和成熟的技术，让学生在阅读的时候不动笔墨不读书，加深对文章的理解，让老师在授课的时候随写随画，轻松授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>在这一个月里面，我们与老师交流，了解他们的需求，向他们咨询批注方法，与学生交流，询问他们希望如何简单做批注。各方面的了解分析和设计，做出了如今的慧阅产品。技术上，我们讨论研究，百度学习新的知识，一个一个的攻破难题。不让技术成为产品的后腿。</w:t>
      </w:r>
      <w:r>
        <w:rPr>
          <w:rFonts w:hint="eastAsia" w:ascii="楷体" w:hAnsi="楷体" w:eastAsia="楷体" w:cs="楷体"/>
          <w:sz w:val="24"/>
          <w:szCs w:val="24"/>
        </w:rPr>
        <w:t>如果大家对于我们的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“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慧阅</w:t>
      </w:r>
      <w:r>
        <w:rPr>
          <w:rFonts w:hint="eastAsia" w:ascii="楷体" w:hAnsi="楷体" w:eastAsia="楷体" w:cs="楷体"/>
          <w:sz w:val="24"/>
          <w:szCs w:val="24"/>
          <w:lang w:eastAsia="zh-CN"/>
        </w:rPr>
        <w:t>”</w:t>
      </w:r>
      <w:r>
        <w:rPr>
          <w:rFonts w:hint="eastAsia" w:ascii="楷体" w:hAnsi="楷体" w:eastAsia="楷体" w:cs="楷体"/>
          <w:sz w:val="24"/>
          <w:szCs w:val="24"/>
        </w:rPr>
        <w:t>有更好的提议和方案，欢迎一起交流、切磋。有了更多的用户体验我们才能做出更好的产品。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谢谢！</w:t>
      </w:r>
    </w:p>
    <w:p>
      <w:pPr>
        <w:numPr>
          <w:ilvl w:val="0"/>
          <w:numId w:val="0"/>
        </w:numPr>
        <w:ind w:leftChars="0" w:firstLine="480" w:firstLineChars="20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 xml:space="preserve">  </w:t>
      </w:r>
    </w:p>
    <w:p>
      <w:pPr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sectPr>
          <w:pgSz w:w="11906" w:h="16838"/>
          <w:pgMar w:top="1134" w:right="1134" w:bottom="1134" w:left="1134" w:header="851" w:footer="992" w:gutter="0"/>
          <w:pgNumType w:fmt="decimal"/>
          <w:cols w:space="425" w:num="1"/>
          <w:docGrid w:type="lines" w:linePitch="312" w:charSpace="0"/>
        </w:sectPr>
      </w:pPr>
    </w:p>
    <w:p/>
    <w:sectPr>
      <w:pgSz w:w="11906" w:h="16838"/>
      <w:pgMar w:top="1134" w:right="1134" w:bottom="1134" w:left="1134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30607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607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/6</w:t>
                          </w:r>
                        </w:p>
                        <w:p>
                          <w:pPr>
                            <w:pStyle w:val="3"/>
                            <w:rPr>
                              <w:rFonts w:hint="eastAsia"/>
                              <w:lang w:val="en-US" w:eastAsia="zh-C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24.1pt;mso-position-horizontal:center;mso-position-horizontal-relative:margin;z-index:251658240;mso-width-relative:page;mso-height-relative:page;" filled="f" stroked="f" coordsize="21600,21600" o:gfxdata="UEsDBAoAAAAAAIdO4kAAAAAAAAAAAAAAAAAEAAAAZHJzL1BLAwQUAAAACACHTuJAM7GhqdMAAAAE&#10;AQAADwAAAGRycy9kb3ducmV2LnhtbE2PQU/DMAyF70j8h8hI3FiyCqGqNN0BwQ5wokOIo9e6TaFx&#10;qibrBr8ewwUulp6e/d7ncnPyo1pojkNgC+uVAUXchHbg3sLL7uEqBxUTcotjYLLwSRE21flZiUUb&#10;jvxMS516JSEcC7TgUpoKrWPjyGNchYlYvC7MHpPIudftjEcJ96POjLnRHgeWBocT3TlqPuqDF4zX&#10;J+O3X51784/Yxdrtlu39u7WXF2tzCyrRKf0tww++3EAlTPtw4Daq0YI8kn6neNd5BmpvIctzA7oq&#10;9X/46htQSwMEFAAAAAgAh07iQMr8P90ZAgAAFAQAAA4AAABkcnMvZTJvRG9jLnhtbK1Ty47TMBTd&#10;I/EPlvc06YwoVdV0VGZUhFQxIxXE2nWcJpJf2G6T8gHwB6zYzJ7v6ndw7CYdBKwQm5ub+77nHs9v&#10;OiXJQTjfGF3Q8SinRGhuykbvCvrh/erFlBIfmC6ZNFoU9Cg8vVk8fzZv7UxcmdrIUjiCItrPWlvQ&#10;OgQ7yzLPa6GYHxkrNJyVcYoF/LpdVjrWorqS2VWeT7LWuNI6w4X3sN6dnXSR6leV4OG+qrwIRBYU&#10;s4UkXZLbKLPFnM12jtm64f0Y7B+mUKzRaHopdccCI3vX/FFKNdwZb6ow4kZlpqoaLtIO2Gac/7bN&#10;pmZWpF0AjrcXmPz/K8vfHR4caUrcjhLNFE50+vb19P3H6fELGUd4WutniNpYxIXuteliaG/3MMat&#10;u8qp+MU+BH4AfbyAK7pAOIzX+SR/BQ+Hazy9mk7zhH72lG2dD2+EUSQqBXU4XsKUHdY+oCNCh5DY&#10;TJtVI2U6oNSkLejk+mWeEi4eZEiNxLjDedaohW7b9QtsTXnEXs6cieEtXzVovmY+PDAHJmBgsDvc&#10;Q1TSoInpNUpq4z7/zR7jcSB4KWnBrIL6T3vmBCXyrcbpIg0HxQ3KdlD0Xt0akBXnwDRJRYILclAr&#10;Z9RHkH4Zu8DFNEevgoZBvQ1nfuPRcLFcpqC9dc2uPieAeJaFtd5YHttEKL1d7gPgTChHiM649MiB&#10;egn8/plEbv/6n6KeHvPi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OxoanTAAAABAEAAA8AAAAA&#10;AAAAAQAgAAAAIgAAAGRycy9kb3ducmV2LnhtbFBLAQIUABQAAAAIAIdO4kDK/D/dGQIAABQEAAAO&#10;AAAAAAAAAAEAIAAAACIBAABkcnMvZTJvRG9jLnhtbFBLBQYAAAAABgAGAFkBAACt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- 1 -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>/6</w:t>
                    </w:r>
                  </w:p>
                  <w:p>
                    <w:pPr>
                      <w:pStyle w:val="3"/>
                      <w:rPr>
                        <w:rFonts w:hint="eastAsia"/>
                        <w:lang w:val="en-US"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218E37"/>
    <w:multiLevelType w:val="singleLevel"/>
    <w:tmpl w:val="F2218E3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4E214B5"/>
    <w:multiLevelType w:val="multilevel"/>
    <w:tmpl w:val="04E214B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3C05379"/>
    <w:multiLevelType w:val="multilevel"/>
    <w:tmpl w:val="13C0537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38A12DE"/>
    <w:multiLevelType w:val="multilevel"/>
    <w:tmpl w:val="238A12D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269672F1"/>
    <w:multiLevelType w:val="multilevel"/>
    <w:tmpl w:val="269672F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C803DC1"/>
    <w:multiLevelType w:val="multilevel"/>
    <w:tmpl w:val="6C803DC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636BC"/>
    <w:rsid w:val="03B12BDC"/>
    <w:rsid w:val="0DF93876"/>
    <w:rsid w:val="207C57CF"/>
    <w:rsid w:val="2CAE5EB9"/>
    <w:rsid w:val="35EA0FD5"/>
    <w:rsid w:val="41DA1514"/>
    <w:rsid w:val="44615916"/>
    <w:rsid w:val="45720F2D"/>
    <w:rsid w:val="4A5A262C"/>
    <w:rsid w:val="4EA44B28"/>
    <w:rsid w:val="4F3C0A30"/>
    <w:rsid w:val="50B37E81"/>
    <w:rsid w:val="548018F0"/>
    <w:rsid w:val="6698579B"/>
    <w:rsid w:val="69AE608B"/>
    <w:rsid w:val="6C93730A"/>
    <w:rsid w:val="6E6C0B2B"/>
    <w:rsid w:val="6E9A45B5"/>
    <w:rsid w:val="70E84472"/>
    <w:rsid w:val="70EE09AA"/>
    <w:rsid w:val="73F0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"/>
    </w:tc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table" w:customStyle="1" w:styleId="9">
    <w:name w:val="网格型1"/>
    <w:basedOn w:val="6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c430092-dc4f-43e9-944c-f6090dfcad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430092-dc4f-43e9-944c-f6090dfcad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5420fc-1df3-4293-8a38-8ec0670a27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5420fc-1df3-4293-8a38-8ec0670a27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6b39ab-d656-4832-ad9d-7c2c1cb585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6b39ab-d656-4832-ad9d-7c2c1cb585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0e9e3b2-4e0c-48b9-8b62-854d01b70a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0e9e3b2-4e0c-48b9-8b62-854d01b70a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4fa5d9-878b-4aed-a02a-e238e2be9d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4fa5d9-878b-4aed-a02a-e238e2be9d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a2c2a99-2ddb-466a-a7e3-a32dd17023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a2c2a99-2ddb-466a-a7e3-a32dd17023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cd5dfc-cd69-460b-b523-cf3be4f69c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cd5dfc-cd69-460b-b523-cf3be4f69c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82a78f-5254-44b0-b1b9-b4cd083c7d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82a78f-5254-44b0-b1b9-b4cd083c7d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IRis颖</cp:lastModifiedBy>
  <dcterms:modified xsi:type="dcterms:W3CDTF">2018-04-18T14:52:55Z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