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F47F" w14:textId="4C7BFCB7" w:rsidR="008007ED" w:rsidRPr="004F51F9" w:rsidRDefault="006A074D" w:rsidP="008007ED">
      <w:pPr>
        <w:widowControl/>
        <w:suppressAutoHyphens/>
        <w:spacing w:line="480" w:lineRule="auto"/>
        <w:jc w:val="center"/>
        <w:rPr>
          <w:rFonts w:ascii="Times New Roman" w:eastAsia="Yu Mincho" w:hAnsi="Times New Roman" w:cs="Times New Roman"/>
          <w:spacing w:val="-10"/>
          <w:kern w:val="28"/>
          <w:sz w:val="24"/>
          <w:szCs w:val="24"/>
          <w:lang w:eastAsia="ja-JP"/>
        </w:rPr>
      </w:pPr>
      <w:r w:rsidRPr="004F51F9"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>R</w:t>
      </w:r>
      <w:r w:rsidRPr="004F51F9">
        <w:rPr>
          <w:rFonts w:ascii="Times New Roman" w:eastAsia="SimHei" w:hAnsi="Times New Roman" w:cs="Times New Roman"/>
          <w:spacing w:val="-10"/>
          <w:kern w:val="28"/>
          <w:sz w:val="24"/>
          <w:szCs w:val="24"/>
        </w:rPr>
        <w:t>eading</w:t>
      </w:r>
      <w:r w:rsidRPr="004F51F9"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 xml:space="preserve"> </w:t>
      </w:r>
      <w:r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>N</w:t>
      </w:r>
      <w:r w:rsidRPr="004F51F9"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>ote</w:t>
      </w:r>
      <w:r w:rsidRPr="004F51F9"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 xml:space="preserve"> 1</w:t>
      </w:r>
      <w:r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 xml:space="preserve"> </w:t>
      </w:r>
      <w:r w:rsidR="00172949" w:rsidRPr="004F51F9">
        <w:rPr>
          <w:rFonts w:ascii="Times New Roman" w:eastAsia="SimHei" w:hAnsi="Times New Roman" w:cs="Times New Roman"/>
          <w:spacing w:val="-10"/>
          <w:kern w:val="28"/>
          <w:sz w:val="24"/>
          <w:szCs w:val="24"/>
          <w:lang w:eastAsia="ja-JP"/>
        </w:rPr>
        <w:t>Revision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36FEE" w14:paraId="3C81EDC4" w14:textId="77777777" w:rsidTr="0031071F">
        <w:tc>
          <w:tcPr>
            <w:tcW w:w="0" w:type="auto"/>
            <w:shd w:val="clear" w:color="auto" w:fill="auto"/>
            <w:vAlign w:val="center"/>
            <w:hideMark/>
          </w:tcPr>
          <w:p w14:paraId="289A24C9" w14:textId="77777777" w:rsidR="0031071F" w:rsidRDefault="0031071F">
            <w:pPr>
              <w:widowControl/>
              <w:jc w:val="left"/>
            </w:pPr>
          </w:p>
        </w:tc>
      </w:tr>
    </w:tbl>
    <w:p w14:paraId="1C9141DC" w14:textId="2915C25D" w:rsidR="005151BF" w:rsidRPr="005C29FA" w:rsidRDefault="006A074D" w:rsidP="00C3566C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Cs w:val="21"/>
        </w:rPr>
      </w:pPr>
      <w:r w:rsidRPr="005C29FA">
        <w:rPr>
          <w:rFonts w:ascii="Times New Roman" w:eastAsia="DengXian" w:hAnsi="Times New Roman" w:cs="Times New Roman"/>
          <w:kern w:val="0"/>
          <w:szCs w:val="21"/>
        </w:rPr>
        <w:t xml:space="preserve">The gender gap in earnings is a well-known issue, but the </w:t>
      </w:r>
      <w:r w:rsidR="009421AC" w:rsidRPr="005C29FA">
        <w:rPr>
          <w:rFonts w:ascii="Times New Roman" w:eastAsia="DengXian" w:hAnsi="Times New Roman" w:cs="Times New Roman"/>
          <w:kern w:val="0"/>
          <w:szCs w:val="21"/>
        </w:rPr>
        <w:t>mechanism behind this issue is widely unknown.</w:t>
      </w:r>
      <w:r w:rsidR="00217E1A" w:rsidRPr="005C29FA"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42325E" w:rsidRPr="005C29FA">
        <w:rPr>
          <w:rFonts w:ascii="Times New Roman" w:eastAsia="DengXian" w:hAnsi="Times New Roman" w:cs="Times New Roman" w:hint="eastAsia"/>
          <w:kern w:val="0"/>
          <w:szCs w:val="21"/>
        </w:rPr>
        <w:t>This</w:t>
      </w:r>
      <w:r w:rsidR="0042325E" w:rsidRPr="005C29FA">
        <w:rPr>
          <w:rFonts w:ascii="Times New Roman" w:eastAsia="DengXian" w:hAnsi="Times New Roman" w:cs="Times New Roman"/>
          <w:kern w:val="0"/>
          <w:szCs w:val="21"/>
        </w:rPr>
        <w:t xml:space="preserve"> article explored the causality between the gender gap in earning</w:t>
      </w:r>
      <w:r w:rsidRPr="005C29FA">
        <w:rPr>
          <w:rFonts w:ascii="Times New Roman" w:eastAsia="DengXian" w:hAnsi="Times New Roman" w:cs="Times New Roman"/>
          <w:kern w:val="0"/>
          <w:szCs w:val="21"/>
        </w:rPr>
        <w:t>s and perfor</w:t>
      </w:r>
      <w:r w:rsidRPr="005C29FA">
        <w:rPr>
          <w:rFonts w:ascii="Times New Roman" w:eastAsia="DengXian" w:hAnsi="Times New Roman" w:cs="Times New Roman" w:hint="eastAsia"/>
          <w:kern w:val="0"/>
          <w:szCs w:val="21"/>
        </w:rPr>
        <w:t>m</w:t>
      </w:r>
      <w:r w:rsidRPr="005C29FA">
        <w:rPr>
          <w:rFonts w:ascii="Times New Roman" w:eastAsia="DengXian" w:hAnsi="Times New Roman" w:cs="Times New Roman"/>
          <w:kern w:val="0"/>
          <w:szCs w:val="21"/>
        </w:rPr>
        <w:t xml:space="preserve">ance. </w:t>
      </w:r>
      <w:r w:rsidR="00E84C07" w:rsidRPr="005C29FA">
        <w:rPr>
          <w:rFonts w:ascii="Times New Roman" w:eastAsia="DengXian" w:hAnsi="Times New Roman" w:cs="Times New Roman"/>
          <w:kern w:val="0"/>
          <w:szCs w:val="21"/>
        </w:rPr>
        <w:t>To</w:t>
      </w:r>
      <w:r w:rsidR="004E3E4D">
        <w:rPr>
          <w:rFonts w:ascii="Times New Roman" w:eastAsia="DengXian" w:hAnsi="Times New Roman" w:cs="Times New Roman"/>
          <w:kern w:val="0"/>
          <w:szCs w:val="21"/>
        </w:rPr>
        <w:t xml:space="preserve"> further understand this</w:t>
      </w:r>
      <w:r w:rsidR="00E84C07" w:rsidRPr="005C29FA">
        <w:rPr>
          <w:rFonts w:ascii="Times New Roman" w:eastAsia="DengXian" w:hAnsi="Times New Roman" w:cs="Times New Roman"/>
          <w:kern w:val="0"/>
          <w:szCs w:val="21"/>
        </w:rPr>
        <w:t>, the author</w:t>
      </w:r>
      <w:r w:rsidR="007419C6">
        <w:rPr>
          <w:rFonts w:ascii="Times New Roman" w:eastAsia="DengXian" w:hAnsi="Times New Roman" w:cs="Times New Roman"/>
          <w:kern w:val="0"/>
          <w:szCs w:val="21"/>
        </w:rPr>
        <w:t>s</w:t>
      </w:r>
      <w:r w:rsidR="00E84C07" w:rsidRPr="005C29FA">
        <w:rPr>
          <w:rFonts w:ascii="Times New Roman" w:eastAsia="DengXian" w:hAnsi="Times New Roman" w:cs="Times New Roman"/>
          <w:kern w:val="0"/>
          <w:szCs w:val="21"/>
        </w:rPr>
        <w:t xml:space="preserve"> firstly </w:t>
      </w:r>
      <w:r w:rsidR="00ED6735" w:rsidRPr="005C29FA">
        <w:rPr>
          <w:rFonts w:ascii="Times New Roman" w:eastAsia="DengXian" w:hAnsi="Times New Roman" w:cs="Times New Roman"/>
          <w:kern w:val="0"/>
          <w:szCs w:val="21"/>
        </w:rPr>
        <w:t>prove the existence of gender gap in performance</w:t>
      </w:r>
      <w:r w:rsidR="005C29FA" w:rsidRPr="005C29FA">
        <w:rPr>
          <w:rFonts w:ascii="Times New Roman" w:eastAsia="DengXian" w:hAnsi="Times New Roman" w:cs="Times New Roman"/>
          <w:kern w:val="0"/>
          <w:szCs w:val="21"/>
        </w:rPr>
        <w:t xml:space="preserve"> and examine </w:t>
      </w:r>
      <w:r w:rsidR="007419C6">
        <w:rPr>
          <w:rFonts w:ascii="Times New Roman" w:eastAsia="DengXian" w:hAnsi="Times New Roman" w:cs="Times New Roman"/>
          <w:kern w:val="0"/>
          <w:szCs w:val="21"/>
        </w:rPr>
        <w:t>some explanations that may</w:t>
      </w:r>
      <w:r w:rsidR="005C29FA" w:rsidRPr="005C29FA"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7419C6">
        <w:rPr>
          <w:rFonts w:ascii="Times New Roman" w:eastAsia="DengXian" w:hAnsi="Times New Roman" w:cs="Times New Roman"/>
          <w:kern w:val="0"/>
          <w:szCs w:val="21"/>
        </w:rPr>
        <w:t>contribute to</w:t>
      </w:r>
      <w:r w:rsidR="005C29FA" w:rsidRPr="005C29FA">
        <w:rPr>
          <w:rFonts w:ascii="Times New Roman" w:eastAsia="DengXian" w:hAnsi="Times New Roman" w:cs="Times New Roman"/>
          <w:kern w:val="0"/>
          <w:szCs w:val="21"/>
        </w:rPr>
        <w:t xml:space="preserve"> performance differences, </w:t>
      </w:r>
      <w:r w:rsidR="005C29FA">
        <w:rPr>
          <w:rFonts w:ascii="Times New Roman" w:eastAsia="DengXian" w:hAnsi="Times New Roman" w:cs="Times New Roman"/>
          <w:kern w:val="0"/>
          <w:szCs w:val="21"/>
        </w:rPr>
        <w:t>then</w:t>
      </w:r>
      <w:r w:rsidR="007419C6">
        <w:rPr>
          <w:rFonts w:ascii="Times New Roman" w:eastAsia="DengXian" w:hAnsi="Times New Roman" w:cs="Times New Roman"/>
          <w:kern w:val="0"/>
          <w:szCs w:val="21"/>
        </w:rPr>
        <w:t xml:space="preserve"> analyze how</w:t>
      </w:r>
      <w:r w:rsidR="004E3E4D">
        <w:rPr>
          <w:rFonts w:ascii="Times New Roman" w:eastAsia="DengXian" w:hAnsi="Times New Roman" w:cs="Times New Roman"/>
          <w:kern w:val="0"/>
          <w:szCs w:val="21"/>
        </w:rPr>
        <w:t xml:space="preserve"> much</w:t>
      </w:r>
      <w:r w:rsidR="007419C6">
        <w:rPr>
          <w:rFonts w:ascii="Times New Roman" w:eastAsia="DengXian" w:hAnsi="Times New Roman" w:cs="Times New Roman"/>
          <w:kern w:val="0"/>
          <w:szCs w:val="21"/>
        </w:rPr>
        <w:t xml:space="preserve"> the</w:t>
      </w:r>
      <w:r w:rsidR="0094335E"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7419C6">
        <w:rPr>
          <w:rFonts w:ascii="Times New Roman" w:eastAsia="DengXian" w:hAnsi="Times New Roman" w:cs="Times New Roman"/>
          <w:kern w:val="0"/>
          <w:szCs w:val="21"/>
        </w:rPr>
        <w:t>performance difference e</w:t>
      </w:r>
      <w:r w:rsidR="00C52A2C">
        <w:rPr>
          <w:rFonts w:ascii="Times New Roman" w:eastAsia="DengXian" w:hAnsi="Times New Roman" w:cs="Times New Roman"/>
          <w:kern w:val="0"/>
          <w:szCs w:val="21"/>
        </w:rPr>
        <w:t xml:space="preserve">xerts an effect on the gender gap in not only current earnings but also promotions. </w:t>
      </w:r>
      <w:r w:rsidR="0094335E">
        <w:rPr>
          <w:rFonts w:ascii="Times New Roman" w:eastAsia="DengXian" w:hAnsi="Times New Roman" w:cs="Times New Roman"/>
          <w:kern w:val="0"/>
          <w:szCs w:val="21"/>
        </w:rPr>
        <w:t xml:space="preserve">As a result, this paper finds that </w:t>
      </w:r>
      <w:proofErr w:type="spellStart"/>
      <w:r w:rsidR="0094335E">
        <w:rPr>
          <w:rFonts w:ascii="Times New Roman" w:eastAsia="DengXian" w:hAnsi="Times New Roman" w:cs="Times New Roman"/>
          <w:kern w:val="0"/>
          <w:szCs w:val="21"/>
        </w:rPr>
        <w:t>i</w:t>
      </w:r>
      <w:proofErr w:type="spellEnd"/>
      <w:r w:rsidR="0094335E">
        <w:rPr>
          <w:rFonts w:ascii="Times New Roman" w:eastAsia="DengXian" w:hAnsi="Times New Roman" w:cs="Times New Roman"/>
          <w:kern w:val="0"/>
          <w:szCs w:val="21"/>
        </w:rPr>
        <w:t>) owning preschool children as well as career aspirations contributes to the gender gap in performance; ii) the performance plays an important role in explaining the gap in career outcomes and appl</w:t>
      </w:r>
      <w:r w:rsidR="00566B63">
        <w:rPr>
          <w:rFonts w:ascii="Times New Roman" w:eastAsia="DengXian" w:hAnsi="Times New Roman" w:cs="Times New Roman"/>
          <w:kern w:val="0"/>
          <w:szCs w:val="21"/>
        </w:rPr>
        <w:t>ies</w:t>
      </w:r>
      <w:r w:rsidR="0094335E">
        <w:rPr>
          <w:rFonts w:ascii="Times New Roman" w:eastAsia="DengXian" w:hAnsi="Times New Roman" w:cs="Times New Roman"/>
          <w:kern w:val="0"/>
          <w:szCs w:val="21"/>
        </w:rPr>
        <w:t xml:space="preserve"> the findings not only to the legal but other high-skilled professions.</w:t>
      </w:r>
    </w:p>
    <w:p w14:paraId="65BBC9D6" w14:textId="22FA2EBE" w:rsidR="00530BCE" w:rsidRDefault="006A074D" w:rsidP="008007ED">
      <w:pPr>
        <w:widowControl/>
        <w:spacing w:line="480" w:lineRule="auto"/>
        <w:ind w:firstLine="720"/>
        <w:jc w:val="left"/>
        <w:rPr>
          <w:rFonts w:ascii="Times New Roman" w:eastAsia="DengXian" w:hAnsi="Times New Roman" w:cs="Times New Roman"/>
          <w:kern w:val="0"/>
          <w:szCs w:val="21"/>
        </w:rPr>
      </w:pPr>
      <w:r>
        <w:rPr>
          <w:rFonts w:ascii="Times New Roman" w:eastAsia="DengXian" w:hAnsi="Times New Roman" w:cs="Times New Roman"/>
          <w:kern w:val="0"/>
          <w:szCs w:val="21"/>
        </w:rPr>
        <w:t xml:space="preserve">The article starts its proof by </w:t>
      </w:r>
      <w:r>
        <w:rPr>
          <w:rFonts w:ascii="Times New Roman" w:eastAsia="DengXian" w:hAnsi="Times New Roman" w:cs="Times New Roman"/>
          <w:kern w:val="0"/>
          <w:szCs w:val="21"/>
        </w:rPr>
        <w:t>showing legal profession is a good study subject that has a clear mechanism linking compensation to performance.</w:t>
      </w:r>
      <w:r w:rsidR="00566B63"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566B63" w:rsidRPr="008007ED">
        <w:rPr>
          <w:rFonts w:ascii="Times New Roman" w:eastAsia="DengXian" w:hAnsi="Times New Roman" w:cs="Times New Roman"/>
          <w:kern w:val="0"/>
          <w:szCs w:val="21"/>
        </w:rPr>
        <w:t>Specifically,</w:t>
      </w:r>
      <w:r w:rsidR="00566B63">
        <w:rPr>
          <w:rFonts w:ascii="Times New Roman" w:eastAsia="DengXian" w:hAnsi="Times New Roman" w:cs="Times New Roman"/>
          <w:kern w:val="0"/>
          <w:szCs w:val="21"/>
        </w:rPr>
        <w:t xml:space="preserve"> the author provides two commonly used annual performance measures</w:t>
      </w:r>
      <w:r w:rsidR="00566B63">
        <w:rPr>
          <w:rFonts w:ascii="Times New Roman" w:eastAsia="DengXian" w:hAnsi="Times New Roman" w:cs="Times New Roman" w:hint="eastAsia"/>
          <w:kern w:val="0"/>
          <w:szCs w:val="21"/>
        </w:rPr>
        <w:t>,</w:t>
      </w:r>
      <w:r w:rsidR="00566B63">
        <w:rPr>
          <w:rFonts w:ascii="Times New Roman" w:eastAsia="DengXian" w:hAnsi="Times New Roman" w:cs="Times New Roman"/>
          <w:kern w:val="0"/>
          <w:szCs w:val="21"/>
        </w:rPr>
        <w:t xml:space="preserve"> hours billed and new client revenue.</w:t>
      </w:r>
      <w:r w:rsidR="004E22A2">
        <w:rPr>
          <w:rFonts w:ascii="Times New Roman" w:eastAsia="DengXian" w:hAnsi="Times New Roman" w:cs="Times New Roman"/>
          <w:kern w:val="0"/>
          <w:szCs w:val="21"/>
        </w:rPr>
        <w:t xml:space="preserve"> The</w:t>
      </w:r>
      <w:r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4E22A2">
        <w:rPr>
          <w:rFonts w:ascii="Times New Roman" w:eastAsia="DengXian" w:hAnsi="Times New Roman" w:cs="Times New Roman"/>
          <w:kern w:val="0"/>
          <w:szCs w:val="21"/>
        </w:rPr>
        <w:t>data used by</w:t>
      </w:r>
      <w:r>
        <w:rPr>
          <w:rFonts w:ascii="Times New Roman" w:eastAsia="DengXian" w:hAnsi="Times New Roman" w:cs="Times New Roman"/>
          <w:kern w:val="0"/>
          <w:szCs w:val="21"/>
        </w:rPr>
        <w:t xml:space="preserve"> the anal</w:t>
      </w:r>
      <w:r>
        <w:rPr>
          <w:rFonts w:ascii="Times New Roman" w:eastAsia="DengXian" w:hAnsi="Times New Roman" w:cs="Times New Roman"/>
          <w:kern w:val="0"/>
          <w:szCs w:val="21"/>
        </w:rPr>
        <w:t>ysis comes from the ADJ survey, which is comprehensive (covering representative of all la</w:t>
      </w:r>
      <w:r w:rsidR="00F25DFA">
        <w:rPr>
          <w:rFonts w:ascii="Times New Roman" w:eastAsia="DengXian" w:hAnsi="Times New Roman" w:cs="Times New Roman"/>
          <w:kern w:val="0"/>
          <w:szCs w:val="21"/>
        </w:rPr>
        <w:t>w</w:t>
      </w:r>
      <w:r>
        <w:rPr>
          <w:rFonts w:ascii="Times New Roman" w:eastAsia="DengXian" w:hAnsi="Times New Roman" w:cs="Times New Roman"/>
          <w:kern w:val="0"/>
          <w:szCs w:val="21"/>
        </w:rPr>
        <w:t xml:space="preserve">yers first admitted) and anonymous (reducing the possibility of misreporting). </w:t>
      </w:r>
      <w:r w:rsidR="004E22A2">
        <w:rPr>
          <w:rFonts w:ascii="Times New Roman" w:eastAsia="DengXian" w:hAnsi="Times New Roman" w:cs="Times New Roman"/>
          <w:kern w:val="0"/>
          <w:szCs w:val="21"/>
        </w:rPr>
        <w:t xml:space="preserve"> </w:t>
      </w:r>
    </w:p>
    <w:p w14:paraId="72378476" w14:textId="1128A218" w:rsidR="004E3E4D" w:rsidRDefault="006A074D" w:rsidP="008007ED">
      <w:pPr>
        <w:widowControl/>
        <w:spacing w:line="480" w:lineRule="auto"/>
        <w:ind w:firstLine="720"/>
        <w:jc w:val="left"/>
        <w:rPr>
          <w:rFonts w:ascii="Times New Roman" w:eastAsia="DengXian" w:hAnsi="Times New Roman" w:cs="Times New Roman"/>
          <w:kern w:val="0"/>
          <w:szCs w:val="21"/>
        </w:rPr>
      </w:pPr>
      <w:r>
        <w:rPr>
          <w:rFonts w:ascii="Times New Roman" w:eastAsia="DengXian" w:hAnsi="Times New Roman" w:cs="Times New Roman"/>
          <w:kern w:val="0"/>
          <w:szCs w:val="21"/>
        </w:rPr>
        <w:t>Using the data above, this paper</w:t>
      </w:r>
      <w:r w:rsidR="005941F1">
        <w:rPr>
          <w:rFonts w:ascii="Times New Roman" w:eastAsia="DengXian" w:hAnsi="Times New Roman" w:cs="Times New Roman"/>
          <w:kern w:val="0"/>
          <w:szCs w:val="21"/>
        </w:rPr>
        <w:t xml:space="preserve"> firstly</w:t>
      </w:r>
      <w:r>
        <w:rPr>
          <w:rFonts w:ascii="Times New Roman" w:eastAsia="DengXian" w:hAnsi="Times New Roman" w:cs="Times New Roman"/>
          <w:kern w:val="0"/>
          <w:szCs w:val="21"/>
        </w:rPr>
        <w:t xml:space="preserve"> explores the gender gap in performance by po</w:t>
      </w:r>
      <w:r>
        <w:rPr>
          <w:rFonts w:ascii="Times New Roman" w:eastAsia="DengXian" w:hAnsi="Times New Roman" w:cs="Times New Roman"/>
          <w:kern w:val="0"/>
          <w:szCs w:val="21"/>
        </w:rPr>
        <w:t>inting out th</w:t>
      </w:r>
      <w:r w:rsidR="00790038">
        <w:rPr>
          <w:rFonts w:ascii="Times New Roman" w:eastAsia="DengXian" w:hAnsi="Times New Roman" w:cs="Times New Roman"/>
          <w:kern w:val="0"/>
          <w:szCs w:val="21"/>
        </w:rPr>
        <w:t>e presence of a sizable performance gap and its driving factors.</w:t>
      </w:r>
      <w:r w:rsidR="00C3566C">
        <w:rPr>
          <w:rFonts w:ascii="Times New Roman" w:eastAsia="DengXian" w:hAnsi="Times New Roman" w:cs="Times New Roman"/>
          <w:kern w:val="0"/>
          <w:szCs w:val="21"/>
        </w:rPr>
        <w:t xml:space="preserve"> The technical part is mainly as follows: use the OLS model regress measured performance on gender, controlled variables, and </w:t>
      </w:r>
      <w:r w:rsidR="00D172E8">
        <w:rPr>
          <w:rFonts w:ascii="Times New Roman" w:eastAsia="DengXian" w:hAnsi="Times New Roman" w:cs="Times New Roman"/>
          <w:kern w:val="0"/>
          <w:szCs w:val="21"/>
        </w:rPr>
        <w:t>concerned variables one by one, and then see if adding the concern variable can make the coefficient of gender closer to zero or make it insignificant. Specifically, a</w:t>
      </w:r>
      <w:r w:rsidR="005941F1">
        <w:rPr>
          <w:rFonts w:ascii="Times New Roman" w:eastAsia="DengXian" w:hAnsi="Times New Roman" w:cs="Times New Roman"/>
          <w:kern w:val="0"/>
          <w:szCs w:val="21"/>
        </w:rPr>
        <w:t xml:space="preserve">fter controlling individual and firm characteristics, </w:t>
      </w:r>
      <w:r w:rsidR="00661203">
        <w:rPr>
          <w:rFonts w:ascii="Times New Roman" w:eastAsia="DengXian" w:hAnsi="Times New Roman" w:cs="Times New Roman"/>
          <w:kern w:val="0"/>
          <w:szCs w:val="21"/>
        </w:rPr>
        <w:t xml:space="preserve">more than 60% of </w:t>
      </w:r>
      <w:r w:rsidR="005941F1">
        <w:rPr>
          <w:rFonts w:ascii="Times New Roman" w:eastAsia="DengXian" w:hAnsi="Times New Roman" w:cs="Times New Roman"/>
          <w:kern w:val="0"/>
          <w:szCs w:val="21"/>
        </w:rPr>
        <w:t>the gender gap in hours billed remains</w:t>
      </w:r>
      <w:r w:rsidR="00661203"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5941F1">
        <w:rPr>
          <w:rFonts w:ascii="Times New Roman" w:eastAsia="DengXian" w:hAnsi="Times New Roman" w:cs="Times New Roman"/>
          <w:kern w:val="0"/>
          <w:szCs w:val="21"/>
        </w:rPr>
        <w:t>unexplained</w:t>
      </w:r>
      <w:r w:rsidR="00661203">
        <w:rPr>
          <w:rFonts w:ascii="Times New Roman" w:eastAsia="DengXian" w:hAnsi="Times New Roman" w:cs="Times New Roman"/>
          <w:kern w:val="0"/>
          <w:szCs w:val="21"/>
        </w:rPr>
        <w:t xml:space="preserve"> and</w:t>
      </w:r>
      <w:r w:rsidR="004F51F9">
        <w:rPr>
          <w:rFonts w:ascii="Times New Roman" w:eastAsia="DengXian" w:hAnsi="Times New Roman" w:cs="Times New Roman"/>
          <w:kern w:val="0"/>
          <w:szCs w:val="21"/>
        </w:rPr>
        <w:t xml:space="preserve"> so does</w:t>
      </w:r>
      <w:r w:rsidR="00661203">
        <w:rPr>
          <w:rFonts w:ascii="Times New Roman" w:eastAsia="DengXian" w:hAnsi="Times New Roman" w:cs="Times New Roman"/>
          <w:kern w:val="0"/>
          <w:szCs w:val="21"/>
        </w:rPr>
        <w:t xml:space="preserve"> 100% of the gender gap in new client revenue. </w:t>
      </w:r>
      <w:r w:rsidR="007D296B">
        <w:rPr>
          <w:rFonts w:ascii="Times New Roman" w:eastAsia="DengXian" w:hAnsi="Times New Roman" w:cs="Times New Roman"/>
          <w:kern w:val="0"/>
          <w:szCs w:val="21"/>
        </w:rPr>
        <w:t>T</w:t>
      </w:r>
      <w:r w:rsidR="00661203">
        <w:rPr>
          <w:rFonts w:ascii="Times New Roman" w:eastAsia="DengXian" w:hAnsi="Times New Roman" w:cs="Times New Roman"/>
          <w:kern w:val="0"/>
          <w:szCs w:val="21"/>
        </w:rPr>
        <w:t xml:space="preserve">he author first </w:t>
      </w:r>
      <w:r w:rsidR="00661203">
        <w:rPr>
          <w:rFonts w:ascii="Times New Roman" w:eastAsia="DengXian" w:hAnsi="Times New Roman" w:cs="Times New Roman"/>
          <w:kern w:val="0"/>
          <w:szCs w:val="21"/>
        </w:rPr>
        <w:lastRenderedPageBreak/>
        <w:t>rule</w:t>
      </w:r>
      <w:r w:rsidR="00617494">
        <w:rPr>
          <w:rFonts w:ascii="Times New Roman" w:eastAsia="DengXian" w:hAnsi="Times New Roman" w:cs="Times New Roman"/>
          <w:kern w:val="0"/>
          <w:szCs w:val="21"/>
        </w:rPr>
        <w:t>s</w:t>
      </w:r>
      <w:r w:rsidR="00661203">
        <w:rPr>
          <w:rFonts w:ascii="Times New Roman" w:eastAsia="DengXian" w:hAnsi="Times New Roman" w:cs="Times New Roman"/>
          <w:kern w:val="0"/>
          <w:szCs w:val="21"/>
        </w:rPr>
        <w:t xml:space="preserve"> out the explanation of target hours</w:t>
      </w:r>
      <w:r w:rsidR="004F51F9">
        <w:rPr>
          <w:rFonts w:ascii="Times New Roman" w:eastAsia="DengXian" w:hAnsi="Times New Roman" w:cs="Times New Roman"/>
          <w:kern w:val="0"/>
          <w:szCs w:val="21"/>
        </w:rPr>
        <w:t xml:space="preserve"> and total working hours</w:t>
      </w:r>
      <w:r w:rsidR="00617494">
        <w:rPr>
          <w:rFonts w:ascii="Times New Roman" w:eastAsia="DengXian" w:hAnsi="Times New Roman" w:cs="Times New Roman"/>
          <w:kern w:val="0"/>
          <w:szCs w:val="21"/>
        </w:rPr>
        <w:t xml:space="preserve">. A lawyer's specialty is considered as the next factor that may affect performance but only proved to be </w:t>
      </w:r>
      <w:r w:rsidR="005A22E3">
        <w:rPr>
          <w:rFonts w:ascii="Times New Roman" w:eastAsia="DengXian" w:hAnsi="Times New Roman" w:cs="Times New Roman"/>
          <w:kern w:val="0"/>
          <w:szCs w:val="21"/>
        </w:rPr>
        <w:t>a marginally important variable. Given the gap remains unexplained, the paper comes to other traditional hypotheses:</w:t>
      </w:r>
      <w:r>
        <w:rPr>
          <w:rFonts w:ascii="Times New Roman" w:eastAsia="DengXian" w:hAnsi="Times New Roman" w:cs="Times New Roman"/>
          <w:kern w:val="0"/>
          <w:szCs w:val="21"/>
        </w:rPr>
        <w:t xml:space="preserve"> 1</w:t>
      </w:r>
      <w:r w:rsidR="005A22E3">
        <w:rPr>
          <w:rFonts w:ascii="Times New Roman" w:eastAsia="DengXian" w:hAnsi="Times New Roman" w:cs="Times New Roman"/>
          <w:kern w:val="0"/>
          <w:szCs w:val="21"/>
        </w:rPr>
        <w:t>)</w:t>
      </w:r>
      <w:r w:rsidR="00DC40EC">
        <w:rPr>
          <w:rFonts w:ascii="Times New Roman" w:eastAsia="DengXian" w:hAnsi="Times New Roman" w:cs="Times New Roman"/>
          <w:kern w:val="0"/>
          <w:szCs w:val="21"/>
        </w:rPr>
        <w:t xml:space="preserve"> Discrimination</w:t>
      </w:r>
      <w:r w:rsidR="00E25032">
        <w:rPr>
          <w:rFonts w:ascii="Times New Roman" w:eastAsia="DengXian" w:hAnsi="Times New Roman" w:cs="Times New Roman"/>
          <w:kern w:val="0"/>
          <w:szCs w:val="21"/>
        </w:rPr>
        <w:t xml:space="preserve"> that leads to</w:t>
      </w:r>
      <w:r w:rsidR="00DC40EC">
        <w:rPr>
          <w:rFonts w:ascii="Times New Roman" w:eastAsia="DengXian" w:hAnsi="Times New Roman" w:cs="Times New Roman"/>
          <w:kern w:val="0"/>
          <w:szCs w:val="21"/>
        </w:rPr>
        <w:t xml:space="preserve"> receiving </w:t>
      </w:r>
      <w:r w:rsidR="00E25032">
        <w:rPr>
          <w:rFonts w:ascii="Times New Roman" w:eastAsia="DengXian" w:hAnsi="Times New Roman" w:cs="Times New Roman"/>
          <w:kern w:val="0"/>
          <w:szCs w:val="21"/>
        </w:rPr>
        <w:t xml:space="preserve">not </w:t>
      </w:r>
      <w:r w:rsidR="00DC40EC">
        <w:rPr>
          <w:rFonts w:ascii="Times New Roman" w:eastAsia="DengXian" w:hAnsi="Times New Roman" w:cs="Times New Roman"/>
          <w:kern w:val="0"/>
          <w:szCs w:val="21"/>
        </w:rPr>
        <w:t>enough tasks and discounting hours</w:t>
      </w:r>
      <w:r w:rsidR="00D172E8">
        <w:rPr>
          <w:rFonts w:ascii="Times New Roman" w:eastAsia="DengXian" w:hAnsi="Times New Roman" w:cs="Times New Roman"/>
          <w:kern w:val="0"/>
          <w:szCs w:val="21"/>
        </w:rPr>
        <w:t xml:space="preserve">; </w:t>
      </w:r>
      <w:r>
        <w:rPr>
          <w:rFonts w:ascii="Times New Roman" w:eastAsia="DengXian" w:hAnsi="Times New Roman" w:cs="Times New Roman"/>
          <w:kern w:val="0"/>
          <w:szCs w:val="21"/>
        </w:rPr>
        <w:t>2</w:t>
      </w:r>
      <w:r w:rsidR="00D172E8">
        <w:rPr>
          <w:rFonts w:ascii="Times New Roman" w:eastAsia="DengXian" w:hAnsi="Times New Roman" w:cs="Times New Roman"/>
          <w:kern w:val="0"/>
          <w:szCs w:val="21"/>
        </w:rPr>
        <w:t>)</w:t>
      </w:r>
      <w:r w:rsidR="00DC40EC">
        <w:rPr>
          <w:rFonts w:ascii="Times New Roman" w:eastAsia="DengXian" w:hAnsi="Times New Roman" w:cs="Times New Roman"/>
          <w:kern w:val="0"/>
          <w:szCs w:val="21"/>
        </w:rPr>
        <w:t xml:space="preserve"> </w:t>
      </w:r>
      <w:r w:rsidR="00E25032">
        <w:rPr>
          <w:rFonts w:ascii="Times New Roman" w:eastAsia="DengXian" w:hAnsi="Times New Roman" w:cs="Times New Roman"/>
          <w:kern w:val="0"/>
          <w:szCs w:val="21"/>
        </w:rPr>
        <w:t xml:space="preserve">Gender difference in </w:t>
      </w:r>
      <w:r w:rsidR="00172949">
        <w:rPr>
          <w:rFonts w:ascii="Times New Roman" w:eastAsia="DengXian" w:hAnsi="Times New Roman" w:cs="Times New Roman"/>
          <w:kern w:val="0"/>
          <w:szCs w:val="21"/>
        </w:rPr>
        <w:t>childcare</w:t>
      </w:r>
      <w:r w:rsidR="00E25032">
        <w:rPr>
          <w:rFonts w:ascii="Times New Roman" w:eastAsia="DengXian" w:hAnsi="Times New Roman" w:cs="Times New Roman"/>
          <w:kern w:val="0"/>
          <w:szCs w:val="21"/>
        </w:rPr>
        <w:t xml:space="preserve"> responsibility; </w:t>
      </w:r>
      <w:r>
        <w:rPr>
          <w:rFonts w:ascii="Times New Roman" w:eastAsia="DengXian" w:hAnsi="Times New Roman" w:cs="Times New Roman"/>
          <w:kern w:val="0"/>
          <w:szCs w:val="21"/>
        </w:rPr>
        <w:t>3</w:t>
      </w:r>
      <w:r w:rsidR="00E25032">
        <w:rPr>
          <w:rFonts w:ascii="Times New Roman" w:eastAsia="DengXian" w:hAnsi="Times New Roman" w:cs="Times New Roman"/>
          <w:kern w:val="0"/>
          <w:szCs w:val="21"/>
        </w:rPr>
        <w:t>) Career aspiration formed before work contributes to work</w:t>
      </w:r>
      <w:r w:rsidR="007D296B">
        <w:rPr>
          <w:rFonts w:ascii="Times New Roman" w:eastAsia="DengXian" w:hAnsi="Times New Roman" w:cs="Times New Roman"/>
          <w:kern w:val="0"/>
          <w:szCs w:val="21"/>
        </w:rPr>
        <w:t>ing</w:t>
      </w:r>
      <w:r w:rsidR="00E25032">
        <w:rPr>
          <w:rFonts w:ascii="Times New Roman" w:eastAsia="DengXian" w:hAnsi="Times New Roman" w:cs="Times New Roman"/>
          <w:kern w:val="0"/>
          <w:szCs w:val="21"/>
        </w:rPr>
        <w:t xml:space="preserve"> hard. The result shows that child-rearing helps explain the gender gap in billed hours while aspiration</w:t>
      </w:r>
      <w:r w:rsidR="00684009">
        <w:rPr>
          <w:rFonts w:ascii="Times New Roman" w:eastAsia="DengXian" w:hAnsi="Times New Roman" w:cs="Times New Roman"/>
          <w:kern w:val="0"/>
          <w:szCs w:val="21"/>
        </w:rPr>
        <w:t xml:space="preserve"> contributes to a substantial share of the gender gap in performance.</w:t>
      </w:r>
    </w:p>
    <w:p w14:paraId="70C5C168" w14:textId="7E3ECC2D" w:rsidR="00684009" w:rsidRDefault="006A074D" w:rsidP="008007ED">
      <w:pPr>
        <w:widowControl/>
        <w:spacing w:line="480" w:lineRule="auto"/>
        <w:ind w:firstLine="720"/>
        <w:jc w:val="left"/>
        <w:rPr>
          <w:rFonts w:ascii="Times New Roman" w:eastAsia="DengXian" w:hAnsi="Times New Roman" w:cs="Times New Roman"/>
          <w:kern w:val="0"/>
          <w:szCs w:val="21"/>
        </w:rPr>
      </w:pPr>
      <w:r>
        <w:rPr>
          <w:rFonts w:ascii="Times New Roman" w:eastAsia="DengXian" w:hAnsi="Times New Roman" w:cs="Times New Roman" w:hint="eastAsia"/>
          <w:kern w:val="0"/>
          <w:szCs w:val="21"/>
        </w:rPr>
        <w:t>T</w:t>
      </w:r>
      <w:r>
        <w:rPr>
          <w:rFonts w:ascii="Times New Roman" w:eastAsia="DengXian" w:hAnsi="Times New Roman" w:cs="Times New Roman"/>
          <w:kern w:val="0"/>
          <w:szCs w:val="21"/>
        </w:rPr>
        <w:t xml:space="preserve">he paper next analyzes the extent to which performance differences can explain the gap in career outcomes. The technical part is </w:t>
      </w:r>
      <w:proofErr w:type="gramStart"/>
      <w:r>
        <w:rPr>
          <w:rFonts w:ascii="Times New Roman" w:eastAsia="DengXian" w:hAnsi="Times New Roman" w:cs="Times New Roman"/>
          <w:kern w:val="0"/>
          <w:szCs w:val="21"/>
        </w:rPr>
        <w:t>similar to</w:t>
      </w:r>
      <w:proofErr w:type="gramEnd"/>
      <w:r>
        <w:rPr>
          <w:rFonts w:ascii="Times New Roman" w:eastAsia="DengXian" w:hAnsi="Times New Roman" w:cs="Times New Roman"/>
          <w:kern w:val="0"/>
          <w:szCs w:val="21"/>
        </w:rPr>
        <w:t xml:space="preserve"> the former part. After controlling the individual </w:t>
      </w:r>
      <w:r w:rsidR="00C9765C">
        <w:rPr>
          <w:rFonts w:ascii="Times New Roman" w:eastAsia="DengXian" w:hAnsi="Times New Roman" w:cs="Times New Roman"/>
          <w:kern w:val="0"/>
          <w:szCs w:val="21"/>
        </w:rPr>
        <w:t xml:space="preserve">and firm </w:t>
      </w:r>
      <w:r>
        <w:rPr>
          <w:rFonts w:ascii="Times New Roman" w:eastAsia="DengXian" w:hAnsi="Times New Roman" w:cs="Times New Roman"/>
          <w:kern w:val="0"/>
          <w:szCs w:val="21"/>
        </w:rPr>
        <w:t>characteristics, the raw earning gap drops from 18 log po</w:t>
      </w:r>
      <w:r>
        <w:rPr>
          <w:rFonts w:ascii="Times New Roman" w:eastAsia="DengXian" w:hAnsi="Times New Roman" w:cs="Times New Roman"/>
          <w:kern w:val="0"/>
          <w:szCs w:val="21"/>
        </w:rPr>
        <w:t>ints to 10 log points.</w:t>
      </w:r>
      <w:r w:rsidR="00C9765C">
        <w:rPr>
          <w:rFonts w:ascii="Times New Roman" w:eastAsia="DengXian" w:hAnsi="Times New Roman" w:cs="Times New Roman"/>
          <w:kern w:val="0"/>
          <w:szCs w:val="21"/>
        </w:rPr>
        <w:t xml:space="preserve"> Nearly half of the remaining gap can be explained by including performance measures, and the significance also decreases. </w:t>
      </w:r>
      <w:r w:rsidR="00172949">
        <w:rPr>
          <w:rFonts w:ascii="Times New Roman" w:eastAsia="DengXian" w:hAnsi="Times New Roman" w:cs="Times New Roman"/>
          <w:kern w:val="0"/>
          <w:szCs w:val="21"/>
        </w:rPr>
        <w:t xml:space="preserve">Moreover, when the effect of area of specialization takes into consideration, the gender coefficient drops to 3.8 log points, meaning that lawyer’s specialty account for a share of earning gap. </w:t>
      </w:r>
    </w:p>
    <w:p w14:paraId="75B48CD7" w14:textId="1188CD5D" w:rsidR="00172949" w:rsidRDefault="006A074D" w:rsidP="008007ED">
      <w:pPr>
        <w:widowControl/>
        <w:spacing w:line="480" w:lineRule="auto"/>
        <w:ind w:firstLine="720"/>
        <w:jc w:val="left"/>
        <w:rPr>
          <w:rFonts w:ascii="Times New Roman" w:eastAsia="DengXian" w:hAnsi="Times New Roman" w:cs="Times New Roman"/>
          <w:kern w:val="0"/>
          <w:szCs w:val="21"/>
        </w:rPr>
      </w:pPr>
      <w:r>
        <w:rPr>
          <w:rFonts w:ascii="Times New Roman" w:eastAsia="DengXian" w:hAnsi="Times New Roman" w:cs="Times New Roman" w:hint="eastAsia"/>
          <w:kern w:val="0"/>
          <w:szCs w:val="21"/>
        </w:rPr>
        <w:t>I</w:t>
      </w:r>
      <w:r>
        <w:rPr>
          <w:rFonts w:ascii="Times New Roman" w:eastAsia="DengXian" w:hAnsi="Times New Roman" w:cs="Times New Roman"/>
          <w:kern w:val="0"/>
          <w:szCs w:val="21"/>
        </w:rPr>
        <w:t xml:space="preserve">n conclusion, </w:t>
      </w:r>
      <w:r w:rsidR="004F51F9">
        <w:rPr>
          <w:rFonts w:ascii="Times New Roman" w:eastAsia="DengXian" w:hAnsi="Times New Roman" w:cs="Times New Roman"/>
          <w:kern w:val="0"/>
          <w:szCs w:val="21"/>
        </w:rPr>
        <w:t xml:space="preserve">the article illustrates that it is the rearing preschool children and </w:t>
      </w:r>
      <w:r>
        <w:rPr>
          <w:rFonts w:ascii="Times New Roman" w:eastAsia="DengXian" w:hAnsi="Times New Roman" w:cs="Times New Roman"/>
          <w:kern w:val="0"/>
          <w:szCs w:val="21"/>
        </w:rPr>
        <w:t>aspiration (</w:t>
      </w:r>
      <w:r w:rsidR="004F51F9">
        <w:rPr>
          <w:rFonts w:ascii="Times New Roman" w:eastAsia="DengXian" w:hAnsi="Times New Roman" w:cs="Times New Roman"/>
          <w:kern w:val="0"/>
          <w:szCs w:val="21"/>
        </w:rPr>
        <w:t xml:space="preserve">more important) that contributes to the performance gap, while the performance gap explains a large part of the difference in career outcomes. Nevertheless, I think it is doubtful to generalize the conclusion to other occupations solely based on the similarity in labor force dynamics (between the </w:t>
      </w:r>
      <w:r>
        <w:rPr>
          <w:rFonts w:ascii="Times New Roman" w:eastAsia="DengXian" w:hAnsi="Times New Roman" w:cs="Times New Roman"/>
          <w:kern w:val="0"/>
          <w:szCs w:val="21"/>
        </w:rPr>
        <w:t>highly skilled</w:t>
      </w:r>
      <w:r w:rsidR="004F51F9">
        <w:rPr>
          <w:rFonts w:ascii="Times New Roman" w:eastAsia="DengXian" w:hAnsi="Times New Roman" w:cs="Times New Roman"/>
          <w:kern w:val="0"/>
          <w:szCs w:val="21"/>
        </w:rPr>
        <w:t xml:space="preserve"> occupations). Because legal professionals ha</w:t>
      </w:r>
      <w:r w:rsidR="007D296B">
        <w:rPr>
          <w:rFonts w:ascii="Times New Roman" w:eastAsia="DengXian" w:hAnsi="Times New Roman" w:cs="Times New Roman"/>
          <w:kern w:val="0"/>
          <w:szCs w:val="21"/>
        </w:rPr>
        <w:t>ve special</w:t>
      </w:r>
      <w:r w:rsidR="004F51F9">
        <w:rPr>
          <w:rFonts w:ascii="Times New Roman" w:eastAsia="DengXian" w:hAnsi="Times New Roman" w:cs="Times New Roman"/>
          <w:kern w:val="0"/>
          <w:szCs w:val="21"/>
        </w:rPr>
        <w:t xml:space="preserve"> characteristics </w:t>
      </w:r>
      <w:r w:rsidR="007D296B">
        <w:rPr>
          <w:rFonts w:ascii="Times New Roman" w:eastAsia="DengXian" w:hAnsi="Times New Roman" w:cs="Times New Roman"/>
          <w:kern w:val="0"/>
          <w:szCs w:val="21"/>
        </w:rPr>
        <w:t xml:space="preserve">such as requiring lawyers heavily talk with people. In addition, I think the paper should answer why the area of law fails to explain the performance gap but plays a role in earning gap. </w:t>
      </w:r>
    </w:p>
    <w:p w14:paraId="40337ECF" w14:textId="37A6CE84" w:rsidR="008007ED" w:rsidRDefault="008007ED" w:rsidP="008007ED">
      <w:pPr>
        <w:rPr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36FEE" w14:paraId="4231C719" w14:textId="77777777" w:rsidTr="00F402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4813" w14:textId="77777777" w:rsidR="004F51F9" w:rsidRDefault="004F51F9" w:rsidP="00F402FA">
            <w:pPr>
              <w:spacing w:line="300" w:lineRule="atLeast"/>
              <w:jc w:val="lef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63ECC55" w14:textId="001AD580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lastRenderedPageBreak/>
              <w:t>Introduction</w:t>
            </w:r>
          </w:p>
        </w:tc>
      </w:tr>
      <w:tr w:rsidR="00C36FEE" w14:paraId="19E4399B" w14:textId="77777777" w:rsidTr="00F402F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EB58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lastRenderedPageBreak/>
              <w:t>• Start with a summary or overview of the article, and end with a statement on the main idea of the article.</w:t>
            </w:r>
          </w:p>
        </w:tc>
      </w:tr>
      <w:tr w:rsidR="00C36FEE" w14:paraId="42549FE7" w14:textId="77777777" w:rsidTr="00F402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B058" w14:textId="77777777" w:rsidR="00C3566C" w:rsidRDefault="00C3566C" w:rsidP="00F402FA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7B41349" w14:textId="77777777" w:rsidR="00C3566C" w:rsidRDefault="00C3566C" w:rsidP="00F402F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FEE" w14:paraId="32D25996" w14:textId="77777777" w:rsidTr="00F402F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263A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Body.</w:t>
            </w:r>
          </w:p>
        </w:tc>
      </w:tr>
      <w:tr w:rsidR="00C36FEE" w14:paraId="4BF119D5" w14:textId="77777777" w:rsidTr="00F402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9327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• Overview of the theoretical foundation.</w:t>
            </w:r>
          </w:p>
        </w:tc>
      </w:tr>
      <w:tr w:rsidR="00C36FEE" w14:paraId="651C363D" w14:textId="77777777" w:rsidTr="00F402F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D1F9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• Overview of the data and empirical strategy.</w:t>
            </w:r>
          </w:p>
        </w:tc>
      </w:tr>
      <w:tr w:rsidR="00C36FEE" w14:paraId="3B62C864" w14:textId="77777777" w:rsidTr="00F402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BAE0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• Overview of the findings.</w:t>
            </w:r>
          </w:p>
        </w:tc>
      </w:tr>
      <w:tr w:rsidR="00C36FEE" w14:paraId="081B46BA" w14:textId="77777777" w:rsidTr="00F402F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73D3" w14:textId="77777777" w:rsidR="00C3566C" w:rsidRDefault="00C3566C" w:rsidP="00F402FA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A9E5B23" w14:textId="77777777" w:rsidR="00C3566C" w:rsidRDefault="00C3566C" w:rsidP="00F402F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FEE" w14:paraId="53A845B9" w14:textId="77777777" w:rsidTr="00F402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0E76" w14:textId="77777777" w:rsidR="00C3566C" w:rsidRDefault="00C3566C" w:rsidP="00F402FA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3AB883E2" w14:textId="77777777" w:rsidR="00C3566C" w:rsidRDefault="00C3566C" w:rsidP="00F402F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FEE" w14:paraId="663C948B" w14:textId="77777777" w:rsidTr="00F402F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B520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Concluding Paragraph</w:t>
            </w:r>
          </w:p>
        </w:tc>
      </w:tr>
      <w:tr w:rsidR="00C36FEE" w14:paraId="63DDFDCE" w14:textId="77777777" w:rsidTr="00F402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8584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Summarize the main idea and the underlying meaning of the article.</w:t>
            </w:r>
          </w:p>
        </w:tc>
      </w:tr>
      <w:tr w:rsidR="00C36FEE" w14:paraId="0A3BDB31" w14:textId="77777777" w:rsidTr="00F402F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B468" w14:textId="77777777" w:rsidR="00C3566C" w:rsidRDefault="006A074D" w:rsidP="00F402FA">
            <w:pPr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Limitations of the article</w:t>
            </w:r>
          </w:p>
        </w:tc>
      </w:tr>
    </w:tbl>
    <w:p w14:paraId="154D6C42" w14:textId="77777777" w:rsidR="00C3566C" w:rsidRPr="00C3566C" w:rsidRDefault="00C3566C" w:rsidP="008007ED">
      <w:pPr>
        <w:rPr>
          <w:szCs w:val="21"/>
        </w:rPr>
      </w:pPr>
    </w:p>
    <w:sectPr w:rsidR="00C3566C" w:rsidRPr="00C3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5D"/>
    <w:multiLevelType w:val="hybridMultilevel"/>
    <w:tmpl w:val="628E3B0E"/>
    <w:lvl w:ilvl="0" w:tplc="EE0E4DA2">
      <w:start w:val="1"/>
      <w:numFmt w:val="lowerRoman"/>
      <w:lvlText w:val="%1."/>
      <w:lvlJc w:val="right"/>
      <w:pPr>
        <w:ind w:left="1140" w:hanging="420"/>
      </w:pPr>
    </w:lvl>
    <w:lvl w:ilvl="1" w:tplc="CF22E8EA" w:tentative="1">
      <w:start w:val="1"/>
      <w:numFmt w:val="lowerLetter"/>
      <w:lvlText w:val="%2)"/>
      <w:lvlJc w:val="left"/>
      <w:pPr>
        <w:ind w:left="1560" w:hanging="420"/>
      </w:pPr>
    </w:lvl>
    <w:lvl w:ilvl="2" w:tplc="191CA5BC" w:tentative="1">
      <w:start w:val="1"/>
      <w:numFmt w:val="lowerRoman"/>
      <w:lvlText w:val="%3."/>
      <w:lvlJc w:val="right"/>
      <w:pPr>
        <w:ind w:left="1980" w:hanging="420"/>
      </w:pPr>
    </w:lvl>
    <w:lvl w:ilvl="3" w:tplc="B11C2E1A" w:tentative="1">
      <w:start w:val="1"/>
      <w:numFmt w:val="decimal"/>
      <w:lvlText w:val="%4."/>
      <w:lvlJc w:val="left"/>
      <w:pPr>
        <w:ind w:left="2400" w:hanging="420"/>
      </w:pPr>
    </w:lvl>
    <w:lvl w:ilvl="4" w:tplc="E1565DAC" w:tentative="1">
      <w:start w:val="1"/>
      <w:numFmt w:val="lowerLetter"/>
      <w:lvlText w:val="%5)"/>
      <w:lvlJc w:val="left"/>
      <w:pPr>
        <w:ind w:left="2820" w:hanging="420"/>
      </w:pPr>
    </w:lvl>
    <w:lvl w:ilvl="5" w:tplc="FBD2399E" w:tentative="1">
      <w:start w:val="1"/>
      <w:numFmt w:val="lowerRoman"/>
      <w:lvlText w:val="%6."/>
      <w:lvlJc w:val="right"/>
      <w:pPr>
        <w:ind w:left="3240" w:hanging="420"/>
      </w:pPr>
    </w:lvl>
    <w:lvl w:ilvl="6" w:tplc="CC8E1B8A" w:tentative="1">
      <w:start w:val="1"/>
      <w:numFmt w:val="decimal"/>
      <w:lvlText w:val="%7."/>
      <w:lvlJc w:val="left"/>
      <w:pPr>
        <w:ind w:left="3660" w:hanging="420"/>
      </w:pPr>
    </w:lvl>
    <w:lvl w:ilvl="7" w:tplc="F71EDEAA" w:tentative="1">
      <w:start w:val="1"/>
      <w:numFmt w:val="lowerLetter"/>
      <w:lvlText w:val="%8)"/>
      <w:lvlJc w:val="left"/>
      <w:pPr>
        <w:ind w:left="4080" w:hanging="420"/>
      </w:pPr>
    </w:lvl>
    <w:lvl w:ilvl="8" w:tplc="B1EA1604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D444A4B"/>
    <w:multiLevelType w:val="hybridMultilevel"/>
    <w:tmpl w:val="D59A0556"/>
    <w:lvl w:ilvl="0" w:tplc="A70ADA3E">
      <w:start w:val="1"/>
      <w:numFmt w:val="lowerRoman"/>
      <w:lvlText w:val="%1."/>
      <w:lvlJc w:val="right"/>
      <w:pPr>
        <w:ind w:left="420" w:hanging="420"/>
      </w:pPr>
    </w:lvl>
    <w:lvl w:ilvl="1" w:tplc="FC0E6F4E" w:tentative="1">
      <w:start w:val="1"/>
      <w:numFmt w:val="lowerLetter"/>
      <w:lvlText w:val="%2)"/>
      <w:lvlJc w:val="left"/>
      <w:pPr>
        <w:ind w:left="840" w:hanging="420"/>
      </w:pPr>
    </w:lvl>
    <w:lvl w:ilvl="2" w:tplc="91BECDC4" w:tentative="1">
      <w:start w:val="1"/>
      <w:numFmt w:val="lowerRoman"/>
      <w:lvlText w:val="%3."/>
      <w:lvlJc w:val="right"/>
      <w:pPr>
        <w:ind w:left="1260" w:hanging="420"/>
      </w:pPr>
    </w:lvl>
    <w:lvl w:ilvl="3" w:tplc="8B7444DC" w:tentative="1">
      <w:start w:val="1"/>
      <w:numFmt w:val="decimal"/>
      <w:lvlText w:val="%4."/>
      <w:lvlJc w:val="left"/>
      <w:pPr>
        <w:ind w:left="1680" w:hanging="420"/>
      </w:pPr>
    </w:lvl>
    <w:lvl w:ilvl="4" w:tplc="37C4B48A" w:tentative="1">
      <w:start w:val="1"/>
      <w:numFmt w:val="lowerLetter"/>
      <w:lvlText w:val="%5)"/>
      <w:lvlJc w:val="left"/>
      <w:pPr>
        <w:ind w:left="2100" w:hanging="420"/>
      </w:pPr>
    </w:lvl>
    <w:lvl w:ilvl="5" w:tplc="94E0F2D8" w:tentative="1">
      <w:start w:val="1"/>
      <w:numFmt w:val="lowerRoman"/>
      <w:lvlText w:val="%6."/>
      <w:lvlJc w:val="right"/>
      <w:pPr>
        <w:ind w:left="2520" w:hanging="420"/>
      </w:pPr>
    </w:lvl>
    <w:lvl w:ilvl="6" w:tplc="CD142766" w:tentative="1">
      <w:start w:val="1"/>
      <w:numFmt w:val="decimal"/>
      <w:lvlText w:val="%7."/>
      <w:lvlJc w:val="left"/>
      <w:pPr>
        <w:ind w:left="2940" w:hanging="420"/>
      </w:pPr>
    </w:lvl>
    <w:lvl w:ilvl="7" w:tplc="EC66881E" w:tentative="1">
      <w:start w:val="1"/>
      <w:numFmt w:val="lowerLetter"/>
      <w:lvlText w:val="%8)"/>
      <w:lvlJc w:val="left"/>
      <w:pPr>
        <w:ind w:left="3360" w:hanging="420"/>
      </w:pPr>
    </w:lvl>
    <w:lvl w:ilvl="8" w:tplc="59C69452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ED"/>
    <w:rsid w:val="000148F0"/>
    <w:rsid w:val="00172949"/>
    <w:rsid w:val="001A7F50"/>
    <w:rsid w:val="00217E1A"/>
    <w:rsid w:val="002D3B73"/>
    <w:rsid w:val="002F32C4"/>
    <w:rsid w:val="0031071F"/>
    <w:rsid w:val="003F759D"/>
    <w:rsid w:val="0042325E"/>
    <w:rsid w:val="004E22A2"/>
    <w:rsid w:val="004E3E4D"/>
    <w:rsid w:val="004F4F32"/>
    <w:rsid w:val="004F51F9"/>
    <w:rsid w:val="005151BF"/>
    <w:rsid w:val="00530BCE"/>
    <w:rsid w:val="00566B63"/>
    <w:rsid w:val="005941F1"/>
    <w:rsid w:val="005A22E3"/>
    <w:rsid w:val="005C04F3"/>
    <w:rsid w:val="005C29FA"/>
    <w:rsid w:val="00617494"/>
    <w:rsid w:val="00661203"/>
    <w:rsid w:val="00684009"/>
    <w:rsid w:val="006A074D"/>
    <w:rsid w:val="006B096C"/>
    <w:rsid w:val="007419C6"/>
    <w:rsid w:val="00790038"/>
    <w:rsid w:val="007D296B"/>
    <w:rsid w:val="007F06A0"/>
    <w:rsid w:val="008007ED"/>
    <w:rsid w:val="009421AC"/>
    <w:rsid w:val="0094335E"/>
    <w:rsid w:val="00B00D7F"/>
    <w:rsid w:val="00B36586"/>
    <w:rsid w:val="00C3566C"/>
    <w:rsid w:val="00C36FEE"/>
    <w:rsid w:val="00C52A2C"/>
    <w:rsid w:val="00C8796D"/>
    <w:rsid w:val="00C913FE"/>
    <w:rsid w:val="00C9765C"/>
    <w:rsid w:val="00D172E8"/>
    <w:rsid w:val="00D93206"/>
    <w:rsid w:val="00DC40EC"/>
    <w:rsid w:val="00DD01CF"/>
    <w:rsid w:val="00E25032"/>
    <w:rsid w:val="00E84C07"/>
    <w:rsid w:val="00E84D49"/>
    <w:rsid w:val="00ED6735"/>
    <w:rsid w:val="00F25DFA"/>
    <w:rsid w:val="00F402FA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AC94A"/>
  <w15:chartTrackingRefBased/>
  <w15:docId w15:val="{8949251B-BE31-48FB-BAFD-FFFEF736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07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071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C2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颖</dc:creator>
  <cp:lastModifiedBy>Ceyu Xu</cp:lastModifiedBy>
  <cp:revision>3</cp:revision>
  <dcterms:created xsi:type="dcterms:W3CDTF">2022-01-27T00:11:00Z</dcterms:created>
  <dcterms:modified xsi:type="dcterms:W3CDTF">2022-02-16T02:23:00Z</dcterms:modified>
</cp:coreProperties>
</file>