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数学建模 F 题统一建模论文</w:t>
      </w:r>
    </w:p>
    <w:p>
      <w:pPr>
        <w:jc w:val="center"/>
      </w:pPr>
      <w:r>
        <w:rPr>
          <w:i/>
        </w:rPr>
        <w:t>语料质量评分与大模型训练标度律</w:t>
      </w:r>
    </w:p>
    <w:p>
      <w:pPr>
        <w:spacing w:after="100" w:line="269" w:lineRule="auto"/>
      </w:pPr>
      <w:r>
        <w:t>本文将问题一的语料质量评分、成分配比建模与问题二的参数规模标度律放在同一数据边界下讨论。核心结论是：质量指标总体同向，极端冲突只占少数；The Pile Loss 与 Pythia val_loss 保持分开；B1 采用无截距标度律，Q_score 按噪声缺陷率进入非对称质量项，配比接口暂作为可识别性明确的下一步模型。</w:t>
      </w:r>
    </w:p>
    <w:p>
      <w:pPr>
        <w:pStyle w:val="Heading1"/>
      </w:pPr>
      <w:r>
        <w:t>摘要</w:t>
      </w:r>
    </w:p>
    <w:p>
      <w:pPr>
        <w:spacing w:after="100" w:line="269" w:lineRule="auto"/>
      </w:pPr>
      <w:r>
        <w:t>第一问以 A1 全局 ECDF 将 22 个质量信号映射到 (0,1]，按教育、可读性、推理、清洁和结构五组等权构造文档质量分 Q，并以 CRITIC、熵权和长度加权作敏感性分析。A1 的逐域独立置换零分布均值为约 55.7%，实测 A1、A2、A3 的域等权 P75/P25 冲突率为 42.6%、53.7%、47.9%，均处于零分布下侧；P90/P10 主口径下 A1 约 9.1%。因此质量维度总体同向，冲突只属少数情形。配比部分闭合到单纯形并用零值乘性替换和 Helmert ILR，13 个 Loss 域独立建模；线性 Ridge、二次交互和指数 Data Mixing Laws 的宏平均 R² 分别为 0.7641、0.8628 和 0.8688，CV 选型宏平均 R² 为 0.8896。</w:t>
      </w:r>
    </w:p>
    <w:p>
      <w:pPr>
        <w:spacing w:after="100" w:line="269" w:lineRule="auto"/>
      </w:pPr>
      <w:r>
        <w:t>第二问以 B1 的完整 N-D 网格为主，采用 L=A N^-alpha+B D^-beta，先固定 beta=0.2799 再加先验惩罚局部松弛。B6--B8 中 Q_score 与 Loss 同向，故用 L=A N^-alpha+B D^-beta+gamma Q_score^theta，gamma、theta&gt;0；这保证质量提升时损失下降，并在质量趋于完美时退化为经典标度律。跨语料仿射桥接只作为可检验假设，High 层配对仅 7/75 条，当前不可稳定识别。</w:t>
      </w:r>
    </w:p>
    <w:p>
      <w:pPr>
        <w:pStyle w:val="Heading1"/>
      </w:pPr>
      <w:r>
        <w:t>1 问题重述与数据边界</w:t>
      </w:r>
    </w:p>
    <w:p>
      <w:pPr>
        <w:spacing w:after="100" w:line="269" w:lineRule="auto"/>
      </w:pPr>
      <w:r>
        <w:t>问题一要求从多维文档质量信号得到域级质量分，识别指标冲突，并解释不同语料配比对 The Pile 验证 Loss 的影响。问题二要求在 Pythia/Cerebras 等 B 表上建立参数量 N、数据量 D 与验证 Loss 的标度关系，并检验质量变量和配比接口的边际意义。A 表 Loss 是 The Pile 验证集交叉熵，B 表 val_loss 是 Pythia 自有验证集，二者不直接混算。A12--A15 是估算数据，A2/A3 含有 A1 的子样本，B9/B10 是超百亿规模情景外推。</w:t>
      </w:r>
    </w:p>
    <w:p>
      <w:pPr>
        <w:spacing w:after="100" w:line="269" w:lineRule="auto"/>
      </w:pPr>
      <w:r>
        <w:t>A1 含 51230 条记录、7 个文档域；问题一的 Loss 配方为 17 个组成域，其中只有 13 个域有对应 Loss。当前 Qbar 接口只有 3 个域有文档级质量观测，14 个域采用总体中位数插补，故 Qbar 作为弱证据的场景量，不被解释为已识别的因果质量变量。</w:t>
      </w:r>
    </w:p>
    <w:p>
      <w:pPr>
        <w:pStyle w:val="Heading1"/>
      </w:pPr>
      <w:r>
        <w:t>2 假设与符号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符号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定义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4"/>
              </w:rPr>
              <w:t>17 维配比，闭合后满足 sum p_i=1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z(p)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16 维 Helmert ILR 坐标，零值先乘性替换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sz w:val="14"/>
              </w:rPr>
              <w:t>Q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4"/>
              </w:rPr>
              <w:t>A 表文档质量分，严格落在 (0,1]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Q_score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B6--B8 原生噪声缺陷率，越大表示缺陷越多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r>
              <w:rPr>
                <w:sz w:val="14"/>
              </w:rPr>
              <w:t>N,D</w:t>
            </w:r>
          </w:p>
        </w:tc>
        <w:tc>
          <w:tcPr>
            <w:tcW w:type="dxa" w:w="5040"/>
            <w:vAlign w:val="center"/>
            <w:shd w:fill="F3F6F9"/>
          </w:tcPr>
          <w:p>
            <w:r>
              <w:rPr>
                <w:sz w:val="14"/>
              </w:rPr>
              <w:t>参数量和训练数据量，单位沿用 B 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逐域验证 Loss；不对 13 个原始 Loss 取算术平均作为因变量</w:t>
            </w:r>
          </w:p>
        </w:tc>
      </w:tr>
    </w:tbl>
    <w:p>
      <w:pPr>
        <w:spacing w:after="100" w:line="269" w:lineRule="auto"/>
      </w:pPr>
      <w:r>
        <w:t>假设包括：质量指标的方向先按指标协议统一，再用 A1 经验 CDF 标准化；配比效应是单纯形上的相对替代；跨数据集 Loss 只有在有共同验证集或配对观测时才允许标定；所有外推结论均与实测实验分开。</w:t>
      </w:r>
    </w:p>
    <w:p>
      <w:pPr>
        <w:pStyle w:val="Heading1"/>
      </w:pPr>
      <w:r>
        <w:t>3 第一问 质量评分与冲突检验</w:t>
      </w:r>
    </w:p>
    <w:p>
      <w:pPr>
        <w:spacing w:after="100" w:line="269" w:lineRule="auto"/>
      </w:pPr>
      <w:r>
        <w:t>每个指标先按 A1 全局 ECDF 映射到 (0,1]，再在五个语义组内取均值，主评分为五组等权均值。CRITIC 权重用于相关性和离差敏感性，熵权只作对照，长度权重只改变文档贡献口径。三套权重的完整结果见 quality_weight_comparison.csv；排序稳定性见 q_domain_rank_stability.csv。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threshold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observed_macro_conflict_rate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null_mean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null_sd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null_q025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null_q975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permutation_p_lower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A1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P75/P25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0.4255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0.5561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0.0048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0.5467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0.5651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0.0010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observed rate is below independent-group baseline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4"/>
              </w:rPr>
              <w:t>A2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P75/P25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0.5366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0.5566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0.0031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0.5506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0.5626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0.0010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observed rate is below independent-group baseline</w:t>
            </w:r>
          </w:p>
        </w:tc>
      </w:tr>
      <w:tr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A3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P75/P25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0.4791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0.5567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0.0009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0.5549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0.5583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0.0010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observed rate is below independent-group baseline</w:t>
            </w:r>
          </w:p>
        </w:tc>
      </w:tr>
    </w:tbl>
    <w:p>
      <w:pPr>
        <w:spacing w:after="100" w:line="269" w:lineRule="auto"/>
      </w:pPr>
      <w:r>
        <w:t>冲突定义为同一域内至少一组位于上尾、另一组位于下尾。置换检验在域内独立打乱五组列，保持每组经验分布和域样本量，重复 1000 次。实测冲突率低于独立基准，支持“各维本质同向、冲突只属少数情形”；因此不再把冲突写成普遍现象。主口径采用 P90/P10，A1 约 9.1%，扩展集分别约 13.8% 和 11.3%。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threshold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observed_macro_conflict_rate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n_domains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n_records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A1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P90/P10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0.0909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51230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extreme-tail conflict sensitivity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4"/>
              </w:rPr>
              <w:t>A2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P90/P10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0.1376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17523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extreme-tail conflict sensitivity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A3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P90/P10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0.1134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203752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extreme-tail conflict sensitivity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lict_threshold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冲突率的阈值敏感性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main_shift_confli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语义质量与广告分类器信号的域偏移</w:t>
      </w:r>
    </w:p>
    <w:p>
      <w:pPr>
        <w:spacing w:after="100" w:line="269" w:lineRule="auto"/>
      </w:pPr>
      <w:r>
        <w:t>分类器诊断将 ModernBERT、FineWeb-Edu、Qurater 聚合为 G_model，将结构统计聚合为 G_struct，并以 G_noise=1-ad_en 表示清洁方向。arxiv 与 stackexchange 的高教育/高广告共现是风险证据，支持门控或降权，不足以在没有人工真值时宣称误判率。全部 22 指标直接聚合会显著提高尾部冲突率，说明五组语义聚合是稳健性而非唯一性选择，敏感性表见 conflict_all22_sensitivity.csv。</w:t>
      </w:r>
    </w:p>
    <w:p>
      <w:pPr>
        <w:spacing w:after="100" w:line="269" w:lineRule="auto"/>
      </w:pPr>
      <w:r>
        <w:t>Qbar(p)=sum_i p_i Q_i* 仅是跨域场景接口。中位数插补把 14 个域的质量设为同一值，导致 Qbar 方差相对只观测域重闭合口径降低 91.4%；因此在论文结论中降级为弱证据。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n_domains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n_observed_domains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n_median_imputed_domains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median_imputation_value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Qbar_variance_with_imputation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Qbar_variance_observed_only_reclosed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variance_loss_fraction_vs_observed_only</w:t>
            </w:r>
          </w:p>
        </w:tc>
        <w:tc>
          <w:tcPr>
            <w:tcW w:type="dxa" w:w="12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0.5425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0.0027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0.0316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0.9143</w:t>
            </w:r>
          </w:p>
        </w:tc>
        <w:tc>
          <w:tcPr>
            <w:tcW w:type="dxa" w:w="1260"/>
            <w:vAlign w:val="center"/>
            <w:shd w:fill="F3F6F9"/>
          </w:tcPr>
          <w:p>
            <w:r>
              <w:rPr>
                <w:sz w:val="14"/>
              </w:rPr>
              <w:t>Q_bar is weak evidence because most domains lack document-level quality observations</w:t>
            </w:r>
          </w:p>
        </w:tc>
      </w:tr>
    </w:tbl>
    <w:p>
      <w:pPr>
        <w:pStyle w:val="Heading1"/>
      </w:pPr>
      <w:r>
        <w:t>4 第一问 配比与逐域 Loss 模型</w:t>
      </w:r>
    </w:p>
    <w:p>
      <w:pPr>
        <w:spacing w:after="100" w:line="269" w:lineRule="auto"/>
      </w:pPr>
      <w:r>
        <w:t>配比先行闭合，再做零值乘性替换 delta，并用 Helmert 正交基得到 z(p)。对 13 个有 Loss 的域分别拟合 L_d=beta_0d+z(p)^T beta_d、二次交互 Ridge 和 L_d=c_d+k_d exp(t_d^T p)。ILR 系数是对数对比，表示相对替代：提高某域比例必然从其他域挪出，不能理解为绝对效应。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spearman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4"/>
              </w:rPr>
              <w:t>data_mixing_exponential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4"/>
              </w:rPr>
              <w:t>0.8688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4"/>
              </w:rPr>
              <w:t>0.9682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linear_ridge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0.7641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0.8854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r>
              <w:rPr>
                <w:sz w:val="14"/>
              </w:rPr>
              <w:t>quadratic_interaction_ridge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4"/>
              </w:rPr>
              <w:t>0.8628</w:t>
            </w:r>
          </w:p>
        </w:tc>
        <w:tc>
          <w:tcPr>
            <w:tcW w:type="dxa" w:w="3360"/>
            <w:vAlign w:val="center"/>
            <w:shd w:fill="F3F6F9"/>
          </w:tcPr>
          <w:p>
            <w:r>
              <w:rPr>
                <w:sz w:val="14"/>
              </w:rPr>
              <w:t>0.9399</w:t>
            </w:r>
          </w:p>
        </w:tc>
      </w:tr>
    </w:tbl>
    <w:p>
      <w:pPr>
        <w:spacing w:after="100" w:line="269" w:lineRule="auto"/>
      </w:pPr>
      <w:r>
        <w:t>二次交互模型使用正则化并由交叉验证选择强度，样本只有 512 组配方，交互项只用于受约束的非加性诊断。65 条二阶差分来自独立检验集上的模型预测，不能拔高为实验观测的协同或互补机制。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201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scatter_by_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0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逐域预测值与实测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201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residuals_by_do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0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逐域残差</w:t>
      </w:r>
    </w:p>
    <w:p>
      <w:pPr>
        <w:spacing w:after="100" w:line="269" w:lineRule="auto"/>
      </w:pPr>
      <w:r>
        <w:t>A12--A15 的 63 个配方与训练配方重合，因而只能诊断估算数据的跨尺度排序和乘性生成结构，不能作为独立实验。反演得到 gamma(10B) 与 gamma(70B) 的 pooled Pearson r=0.9997，但 gamma 与 1M Loss 的相关为 0.3591，真实 1M 到 60M 对照为 -0.1563；因此不能把人工耦合 r&gt;0.90 写成已证实规律。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343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t_gamma_coup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5 估算标度指数的耦合与真实对照</w:t>
      </w:r>
    </w:p>
    <w:p>
      <w:pPr>
        <w:pStyle w:val="Heading1"/>
      </w:pPr>
      <w:r>
        <w:t>5 第二问 经典标度律与物理纠偏</w:t>
      </w:r>
    </w:p>
    <w:p>
      <w:pPr>
        <w:spacing w:after="100" w:line="269" w:lineRule="auto"/>
      </w:pPr>
      <w:r>
        <w:t>B1 为 8 个 N 乘 147 个 D 的完整无重复解析网格。经典式取消独立截距：L=A N^-alpha+B D^-beta。beta 先固定为 B1 先验 0.2799，再在第二阶段以 lambda=10 的惩罚局部松弛；该流程切断 c 与 A/B 的尺度互相抵消，并报告 beta 的偏离而非虚构额外泛化能力。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fit_stage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ci_low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ci_high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2.0824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stage2_beta_relaxed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2.0545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2.0983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1.2552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stage2_beta_relaxed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1.2317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1.2876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alpha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0.0661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stage2_beta_relaxed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0.0650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0.0673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4"/>
              </w:rPr>
              <w:t>beta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0.2762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stage2_beta_relaxed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0.2648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0.2827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beta_prior_B1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0.2799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  <w:t>stage1_fixed_and_stage2_penalty</w:t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</w:r>
          </w:p>
        </w:tc>
        <w:tc>
          <w:tcPr>
            <w:tcW w:type="dxa" w:w="2016"/>
            <w:vAlign w:val="center"/>
            <w:shd w:fill="F3F6F9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4"/>
              </w:rPr>
              <w:t>beta_penalty_lambda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  <w:t>stage2_penalty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4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data_status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spearman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B2_Cerebras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semi_external_real_family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1029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-5.0603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1.1768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1.2418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0.7486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4"/>
              </w:rPr>
              <w:t>B4_cross_family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real_cross_family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0.5848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0.2523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0.2999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0.9835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B5_published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real_literature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0.7805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0.1504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0.1783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0.9034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511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b1_observed_predi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1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6 B1 观测与无截距标度律预测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807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b3_trajectory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7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7 B3 轨迹验证</w:t>
      </w:r>
    </w:p>
    <w:p>
      <w:pPr>
        <w:spacing w:after="100" w:line="269" w:lineRule="auto"/>
      </w:pPr>
      <w:r>
        <w:t>B6--B8 的 Q_score 与 Loss 正相关，实测 ∂L/∂Q_score 全部为正。由于 1-Q_score 与 |Q_score-1| 只是保号仿射变换，镜像不能翻转方向。采用非对称缺陷项 L=A N^-alpha+B D^-beta+gamma Q_score^theta，gamma、theta&gt;0，则 ∂L/∂Q_quality&lt;0；Q_quality 趋近 1 时缺陷项趋零，自动退化为经典 N-D 标度律。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lambda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gamma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alpha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beta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theta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beta_prior_B1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gamma_ci_low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gamma_ci_high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theta_ci_low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theta_ci_high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equivalent_sample_multiplier_ci_low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equivalent_sample_multiplier_ci_high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63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mae</w:t>
            </w:r>
          </w:p>
        </w:tc>
      </w:tr>
      <w:tr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0.8105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0.5638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1.5163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0.2336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0.2613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1.0872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0.2762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1.4337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1.5989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0.9290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1.2455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0.4150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0.4856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0.5895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0.3857</w:t>
            </w:r>
          </w:p>
        </w:tc>
      </w:tr>
      <w:tr>
        <w:tc>
          <w:tcPr>
            <w:tcW w:type="dxa" w:w="630"/>
            <w:vAlign w:val="center"/>
          </w:tcPr>
          <w:p>
            <w:r>
              <w:rPr>
                <w:sz w:val="14"/>
              </w:rPr>
              <w:t>0.1000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0.8106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0.5638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1.5163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0.2336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0.2615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1.0872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0.2762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1.4337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1.5989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0.9290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1.2454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0.4138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0.4841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0.5895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0.3857</w:t>
            </w:r>
          </w:p>
        </w:tc>
      </w:tr>
      <w:tr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1.0000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0.8107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0.5639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1.5163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0.2335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0.2615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1.0872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0.2762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1.4339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1.5987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0.9293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1.2450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0.4126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0.4860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0.5895</w:t>
            </w:r>
          </w:p>
        </w:tc>
        <w:tc>
          <w:tcPr>
            <w:tcW w:type="dxa" w:w="630"/>
            <w:vAlign w:val="center"/>
            <w:shd w:fill="F3F6F9"/>
          </w:tcPr>
          <w:p>
            <w:r>
              <w:rPr>
                <w:sz w:val="14"/>
              </w:rPr>
              <w:t>0.3857</w:t>
            </w:r>
          </w:p>
        </w:tc>
      </w:tr>
      <w:tr>
        <w:tc>
          <w:tcPr>
            <w:tcW w:type="dxa" w:w="630"/>
            <w:vAlign w:val="center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0.8111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0.5641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1.5165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0.2334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0.2625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1.0868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0.2762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1.4352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1.5978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0.9314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1.2422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0.4147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0.4826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0.5895</w:t>
            </w:r>
          </w:p>
        </w:tc>
        <w:tc>
          <w:tcPr>
            <w:tcW w:type="dxa" w:w="630"/>
            <w:vAlign w:val="center"/>
          </w:tcPr>
          <w:p>
            <w:r>
              <w:rPr>
                <w:sz w:val="14"/>
              </w:rPr>
              <w:t>0.3857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form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max_abs_prediction_difference_vs_centered</w:t>
            </w:r>
          </w:p>
        </w:tc>
      </w:tr>
      <w:tr>
        <w:tc>
          <w:tcPr>
            <w:tcW w:type="dxa" w:w="2520"/>
            <w:vAlign w:val="center"/>
            <w:shd w:fill="F3F6F9"/>
          </w:tcPr>
          <w:p>
            <w:r>
              <w:rPr>
                <w:sz w:val="14"/>
              </w:rPr>
              <w:t>centered Q_score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4"/>
              </w:rPr>
              <w:t>0.6043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4"/>
              </w:rPr>
              <w:t>0.3770</w:t>
            </w:r>
          </w:p>
        </w:tc>
        <w:tc>
          <w:tcPr>
            <w:tcW w:type="dxa" w:w="2520"/>
            <w:vAlign w:val="center"/>
            <w:shd w:fill="F3F6F9"/>
          </w:tcPr>
          <w:p>
            <w:r>
              <w:rPr>
                <w:sz w:val="14"/>
              </w:rPr>
              <w:t>0.0000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4"/>
              </w:rPr>
              <w:t>mirrored |Q_score-1| = 1-Q_score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0.6043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0.3770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0.0000</w:t>
            </w:r>
          </w:p>
        </w:tc>
      </w:tr>
    </w:tbl>
    <w:p>
      <w:pPr>
        <w:spacing w:after="100" w:line="269" w:lineRule="auto"/>
      </w:pPr>
      <w:r>
        <w:t>lambda 敏感性中参数变化很小，说明惩罚梯度平坦，实际结果主要由 B1 先验和数据结构决定；选择模型的首要依据是物理符号正确，而不是追求 R² 提升。低端 Q_score=0.05/0.10 的配对检验显示存在与 N 相关的截断和饱和，故局部反常不解释为质量方向翻转。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8663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uality_eff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6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8 Q_score 缺陷率与验证 Loss</w:t>
      </w:r>
    </w:p>
    <w:p>
      <w:pPr>
        <w:pStyle w:val="Heading1"/>
      </w:pPr>
      <w:r>
        <w:t>6 第二问 MRTS 与配比接口</w:t>
      </w:r>
    </w:p>
    <w:p>
      <w:pPr>
        <w:spacing w:after="100" w:line="269" w:lineRule="auto"/>
      </w:pPr>
      <w:r>
        <w:t>对 L(N,D,Q,p) 做全微分并施加 sum_i dp_i=0，得到 dL=(∂L/∂lnN)dlnN+(∂L/∂lnD)dlnD+(∂L/∂Q)dQ+sum_i(∂L/∂p_i)dp_i=0。质量提升 0.1 时，参数倍数 exp(Delta ln N) 小于 1；其倒数是单靠增加参数获得同等降损所需的倍数。完整 N-D 网格的中位数和四分位区间见 MRTS 汇总，不用单点结论替代整体波动。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Q1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Q3</w:t>
            </w:r>
          </w:p>
        </w:tc>
        <w:tc>
          <w:tcPr>
            <w:tcW w:type="dxa" w:w="168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max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dL_dQ_quality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-1.5043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-1.5043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-1.5043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-1.5043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-1.5043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4"/>
              </w:rPr>
              <w:t>dL_dlnN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-0.3517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-0.2473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-0.1811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-0.1420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-0.1060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elasticity_N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-0.1661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-0.1448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-0.1276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-0.1069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-0.0810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4"/>
              </w:rPr>
              <w:t>delta_ln_N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-1.4186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-1.0683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-0.8319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-0.6135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-0.4277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delta_N_percent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-75.7953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-65.4656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-56.4586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-45.7755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-34.8013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4"/>
              </w:rPr>
              <w:t>parameter_multiplier_for_quality_plus_0_1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0.2420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0.3453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0.4354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0.5422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0.6520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parameter_reduction_percent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34.8013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45.7755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56.4586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65.4656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75.7953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4"/>
              </w:rPr>
              <w:t>parameter_increase_multiplier_for_same_gain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1.5338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1.8496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2.2987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2.9262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4"/>
              </w:rPr>
              <w:t>4.1314</w:t>
            </w:r>
          </w:p>
        </w:tc>
      </w:tr>
      <w:tr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N_equiv_B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0.0460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0.1851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0.5325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1.2544</w:t>
            </w:r>
          </w:p>
        </w:tc>
        <w:tc>
          <w:tcPr>
            <w:tcW w:type="dxa" w:w="1680"/>
            <w:vAlign w:val="center"/>
            <w:shd w:fill="F3F6F9"/>
          </w:tcPr>
          <w:p>
            <w:r>
              <w:rPr>
                <w:sz w:val="14"/>
              </w:rPr>
              <w:t>2.8963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572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elasticity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7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9 参数弹性、数据弹性和质量边际效用</w:t>
      </w:r>
    </w:p>
    <w:p>
      <w:pPr>
        <w:spacing w:after="100" w:line="269" w:lineRule="auto"/>
      </w:pPr>
      <w:r>
        <w:t>配比的工程接口写为 D_eff=D·Qbar^kappa·phi(p)。当前没有配方级 Q 与 B6--B8 Loss 的共同配对观测，因此 p 尚未进入联合可识别模型；识别需要同时变化的 N、D、p 以及同一验证集上的 Loss。问题一导出的 65 条二阶非加性只作为条件模型量。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n_effects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positive_share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max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effect_source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0.5538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-0.1181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0.0250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0.2487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independent test quadratic model</w:t>
            </w:r>
          </w:p>
        </w:tc>
        <w:tc>
          <w:tcPr>
            <w:tcW w:type="dxa" w:w="1440"/>
            <w:vAlign w:val="center"/>
            <w:shd w:fill="F3F6F9"/>
          </w:tcPr>
          <w:p>
            <w:r>
              <w:rPr>
                <w:sz w:val="14"/>
              </w:rPr>
              <w:t>model-conditional nonadditive increment; not an experimental causal interaction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u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p_value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ci_width_u</w:t>
            </w:r>
          </w:p>
        </w:tc>
        <w:tc>
          <w:tcPr>
            <w:tcW w:type="dxa" w:w="1120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identifiability</w:t>
            </w:r>
          </w:p>
        </w:tc>
      </w:tr>
      <w:tr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all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-20.4169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62.9609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0.2601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25.6640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16.0644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descriptive</w:t>
            </w:r>
          </w:p>
        </w:tc>
      </w:tr>
      <w:tr>
        <w:tc>
          <w:tcPr>
            <w:tcW w:type="dxa" w:w="1120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-0.8817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7.6717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0.1580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0.9381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0.3773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4.6799</w:t>
            </w:r>
          </w:p>
        </w:tc>
        <w:tc>
          <w:tcPr>
            <w:tcW w:type="dxa" w:w="1120"/>
            <w:vAlign w:val="center"/>
          </w:tcPr>
          <w:p>
            <w:r>
              <w:rPr>
                <w:sz w:val="14"/>
              </w:rPr>
              <w:t>weak; High tier is 7/75</w:t>
            </w:r>
          </w:p>
        </w:tc>
      </w:tr>
      <w:tr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-19.1846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61.4337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0.2525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22.2942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16.2245</w:t>
            </w:r>
          </w:p>
        </w:tc>
        <w:tc>
          <w:tcPr>
            <w:tcW w:type="dxa" w:w="1120"/>
            <w:vAlign w:val="center"/>
            <w:shd w:fill="F3F6F9"/>
          </w:tcPr>
          <w:p>
            <w:r>
              <w:rPr>
                <w:sz w:val="14"/>
              </w:rPr>
              <w:t>descriptive</w:t>
            </w:r>
          </w:p>
        </w:tc>
      </w:tr>
    </w:tbl>
    <w:p>
      <w:pPr>
        <w:spacing w:after="100" w:line="269" w:lineRule="auto"/>
      </w:pPr>
      <w:r>
        <w:t>跨语料假设为 L_Pile=u L_Pythia+v。High 层只有 7/75 条同模型同验证集配对，区间宽，当前结论是已提出可检验假设但定量识别不足；B9/B10 只用于超百亿外推的情景敏感性。</w:t>
      </w:r>
    </w:p>
    <w:p>
      <w:pPr>
        <w:pStyle w:val="Heading1"/>
      </w:pPr>
      <w:r>
        <w:t>7 模型评价与推广</w:t>
      </w:r>
    </w:p>
    <w:p>
      <w:pPr>
        <w:spacing w:after="100" w:line="269" w:lineRule="auto"/>
      </w:pPr>
      <w:r>
        <w:t>评价时严格分开同尺度绝对 Loss、跨尺度绝对误差和排序相关。问题一的 1M 到 1M 测试宏平均 R² 约 0.7641，跨到 60M 与 1B 时绝对 R² 显著恶化而秩相关仍较高，说明绝对 Loss 不宜跨尺度迁移、相对排序更稳定。问题二的 B1 网格结果是解析识别，不作为外部泛化承诺。</w:t>
      </w:r>
    </w:p>
    <w:p>
      <w:pPr>
        <w:spacing w:after="100" w:line="269" w:lineRule="auto"/>
      </w:pPr>
      <w:r>
        <w:t>推广时建议将 Qbar 作为弱先验或门控变量，先在有配对观测的子集上估计 kappa 和 phi(p)，再评估其对逐域 Loss 的增量解释。对于新领域，优先报告域内标准化后的排序、替代效应和不确定性，避免把中位数插补的宏观质量标量误读为实验测量。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domain_box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10 17 域质量分布和不确定性</w:t>
      </w:r>
    </w:p>
    <w:p>
      <w:pPr>
        <w:pStyle w:val="Heading1"/>
      </w:pPr>
      <w:r>
        <w:t>参考文献</w:t>
      </w:r>
    </w:p>
    <w:p>
      <w:pPr>
        <w:spacing w:after="100" w:line="269" w:lineRule="auto"/>
      </w:pPr>
      <w:r>
        <w:t>[1] Aitchison J. The Statistical Analysis of Compositional Data. Chapman and Hall, 1986.</w:t>
      </w:r>
    </w:p>
    <w:p>
      <w:pPr>
        <w:spacing w:after="100" w:line="269" w:lineRule="auto"/>
      </w:pPr>
      <w:r>
        <w:t>[2] Egozcue J J et al. Isometric logratio transformations for compositional data analysis. Mathematical Geology, 2003.</w:t>
      </w:r>
    </w:p>
    <w:p>
      <w:pPr>
        <w:spacing w:after="100" w:line="269" w:lineRule="auto"/>
      </w:pPr>
      <w:r>
        <w:t>[3] Kaplan J et al. Scaling Laws for Neural Language Models. arXiv:2001.08361, 2020.</w:t>
      </w:r>
    </w:p>
    <w:p>
      <w:pPr>
        <w:spacing w:after="100" w:line="269" w:lineRule="auto"/>
      </w:pPr>
      <w:r>
        <w:t>[4] Hoffmann J et al. Training Compute-Optimal Large Language Models. arXiv:2203.15556, 2022.</w:t>
      </w:r>
    </w:p>
    <w:p>
      <w:pPr>
        <w:spacing w:after="100" w:line="269" w:lineRule="auto"/>
      </w:pPr>
      <w:r>
        <w:t>[5] Data Mixing Laws and RegMix related studies, with model comparison restricted to the supplied A and B attachments.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