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8394" w14:textId="17E2C9BA" w:rsidR="00CB6203" w:rsidRDefault="004C5CA7">
      <w:pPr>
        <w:jc w:val="center"/>
        <w:rPr>
          <w:b/>
          <w:bCs/>
          <w:sz w:val="32"/>
          <w:szCs w:val="40"/>
        </w:rPr>
      </w:pPr>
      <w:r w:rsidRPr="00060671">
        <w:rPr>
          <w:rFonts w:hint="eastAsia"/>
          <w:b/>
          <w:bCs/>
          <w:sz w:val="32"/>
          <w:szCs w:val="40"/>
        </w:rPr>
        <w:t>相控阵天线文献综述</w:t>
      </w:r>
    </w:p>
    <w:p w14:paraId="7261B112" w14:textId="4AE8E728" w:rsidR="001675C8" w:rsidRDefault="001675C8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刘正浩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2019270103005</w:t>
      </w:r>
    </w:p>
    <w:p w14:paraId="63F8C05F" w14:textId="7328AB64" w:rsidR="001675C8" w:rsidRDefault="001675C8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唐晨烨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2019270103003</w:t>
      </w:r>
    </w:p>
    <w:p w14:paraId="7A441B3A" w14:textId="14D923F0" w:rsidR="001675C8" w:rsidRPr="001675C8" w:rsidRDefault="001675C8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李仁轩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20192701030</w:t>
      </w:r>
      <w:r w:rsidR="00A066E1">
        <w:rPr>
          <w:sz w:val="24"/>
          <w:szCs w:val="32"/>
        </w:rPr>
        <w:t>11</w:t>
      </w:r>
    </w:p>
    <w:p w14:paraId="3D68940A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 w:rsidRPr="00060671">
        <w:rPr>
          <w:rFonts w:ascii="宋体" w:eastAsia="宋体" w:hAnsi="宋体" w:cs="宋体" w:hint="eastAsia"/>
          <w:b/>
          <w:bCs/>
          <w:sz w:val="21"/>
          <w:szCs w:val="21"/>
        </w:rPr>
        <w:t>摘要</w:t>
      </w:r>
      <w:r>
        <w:rPr>
          <w:rFonts w:ascii="宋体" w:eastAsia="宋体" w:hAnsi="宋体" w:cs="宋体" w:hint="eastAsia"/>
          <w:sz w:val="21"/>
          <w:szCs w:val="21"/>
        </w:rPr>
        <w:t>：相控阵天线具有高增益、高功率、低副瓣、波束扫描等特性，实际运用广泛。本文简单介绍了相控阵天线的基本特征和理论基础，并就相控阵天线的具体运用-相控阵雷达进行了简单的介绍。</w:t>
      </w:r>
    </w:p>
    <w:p w14:paraId="69EE30FD" w14:textId="19160EA9" w:rsidR="00CB6203" w:rsidRPr="00060671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 w:rsidRPr="00060671">
        <w:rPr>
          <w:rFonts w:ascii="宋体" w:eastAsia="宋体" w:hAnsi="宋体" w:cs="宋体" w:hint="eastAsia"/>
          <w:b/>
          <w:bCs/>
          <w:sz w:val="21"/>
          <w:szCs w:val="21"/>
        </w:rPr>
        <w:t>关键词</w:t>
      </w:r>
      <w:r>
        <w:rPr>
          <w:rFonts w:ascii="宋体" w:eastAsia="宋体" w:hAnsi="宋体" w:cs="宋体" w:hint="eastAsia"/>
          <w:sz w:val="21"/>
          <w:szCs w:val="21"/>
        </w:rPr>
        <w:t>：相控阵天线；雷达</w:t>
      </w:r>
    </w:p>
    <w:p w14:paraId="71DA4009" w14:textId="77777777" w:rsidR="00CB6203" w:rsidRPr="00060671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b/>
          <w:bCs/>
          <w:sz w:val="28"/>
          <w:szCs w:val="36"/>
        </w:rPr>
      </w:pPr>
      <w:r w:rsidRPr="00060671">
        <w:rPr>
          <w:rFonts w:hint="eastAsia"/>
          <w:b/>
          <w:bCs/>
          <w:sz w:val="28"/>
          <w:szCs w:val="28"/>
        </w:rPr>
        <w:t>1.</w:t>
      </w:r>
      <w:r w:rsidRPr="00060671">
        <w:rPr>
          <w:rFonts w:hint="eastAsia"/>
          <w:b/>
          <w:bCs/>
          <w:sz w:val="28"/>
          <w:szCs w:val="28"/>
        </w:rPr>
        <w:t>相控阵天线原理</w:t>
      </w:r>
    </w:p>
    <w:p w14:paraId="5CD78936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ascii="宋体" w:eastAsia="宋体" w:hAnsi="宋体" w:cs="宋体" w:hint="eastAsia"/>
          <w:sz w:val="28"/>
          <w:szCs w:val="28"/>
        </w:rPr>
        <w:t>相控阵天线基本特征</w:t>
      </w:r>
    </w:p>
    <w:p w14:paraId="53B7C4D7" w14:textId="77777777" w:rsidR="00CB6203" w:rsidRDefault="004C5CA7" w:rsidP="00060671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相控阵天线是在普通天线的基础上发展而来的，在实际应用中为了获得高增益、高功率、低副瓣、波束扫描等特性，按照一定的排列顺序将多个天线单元组合，借助移相器等实现电控波束扫描的天线阵列。由于相控阵天线有很多普通天线没有的优点，所以其得到了广泛的应用</w:t>
      </w:r>
      <w:r w:rsidRPr="00752DF6">
        <w:rPr>
          <w:rFonts w:ascii="宋体" w:eastAsia="宋体" w:hAnsi="宋体" w:cs="宋体" w:hint="eastAsia"/>
          <w:sz w:val="21"/>
          <w:szCs w:val="21"/>
          <w:vertAlign w:val="superscript"/>
        </w:rPr>
        <w:t>[1]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4C075F58" w14:textId="77777777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相控阵天线有如下特点：</w:t>
      </w:r>
    </w:p>
    <w:p w14:paraId="51E19ABE" w14:textId="77777777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（1）波束的快速扫描能力。这也是相控阵天线的主要优势，相比机械扫描天线，没有波束指向的惯性。</w:t>
      </w:r>
    </w:p>
    <w:p w14:paraId="56FA5AD1" w14:textId="77777777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（2）天线波束形状的变化。天线的形状主要有半功率波瓣宽度、天线副瓣电平等。</w:t>
      </w:r>
    </w:p>
    <w:p w14:paraId="5D7ADE10" w14:textId="130F0992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（3）定向功率合成能力。使用移相器改变各天线单元的馈电相位，可将</w:t>
      </w:r>
      <w:r w:rsidR="00A40C26">
        <w:rPr>
          <w:rFonts w:ascii="宋体" w:eastAsia="宋体" w:hAnsi="宋体" w:cs="宋体" w:hint="eastAsia"/>
          <w:sz w:val="21"/>
          <w:szCs w:val="21"/>
        </w:rPr>
        <w:t>各</w:t>
      </w:r>
      <w:r>
        <w:rPr>
          <w:rFonts w:ascii="宋体" w:eastAsia="宋体" w:hAnsi="宋体" w:cs="宋体" w:hint="eastAsia"/>
          <w:sz w:val="21"/>
          <w:szCs w:val="21"/>
        </w:rPr>
        <w:t>个单元的发射功率定向集中，大大增加了天线辐射功率和辐射距离。</w:t>
      </w:r>
    </w:p>
    <w:p w14:paraId="4DA5F95B" w14:textId="77777777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（4）多波束形成能力。通过波束控制算法，相控阵天线能同时形成多个不同方向的波束，实现多星通性或多目标跟踪</w:t>
      </w:r>
      <w:r w:rsidRPr="00752DF6">
        <w:rPr>
          <w:rFonts w:ascii="宋体" w:eastAsia="宋体" w:hAnsi="宋体" w:cs="宋体" w:hint="eastAsia"/>
          <w:sz w:val="21"/>
          <w:szCs w:val="21"/>
        </w:rPr>
        <w:t>【2】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735C0753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sz w:val="32"/>
          <w:szCs w:val="32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相控阵天线的理论基础</w:t>
      </w:r>
    </w:p>
    <w:p w14:paraId="2C91F13E" w14:textId="77777777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相控阵天线的结构有很多种形式，直线阵是其中比较简单的一种，直线阵也较方便推广到其他各种阵列。本节将以直线阵为例子，介绍相控阵天线波束扫描的基本原理和特征。</w:t>
      </w:r>
    </w:p>
    <w:p w14:paraId="75E09530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480"/>
        <w:textAlignment w:val="baselin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阵列天线的方向图函数</w:t>
      </w:r>
    </w:p>
    <w:p w14:paraId="43C83F15" w14:textId="77777777" w:rsidR="00CB6203" w:rsidRPr="00752DF6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如图1.1所示，直线阵是由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309" w:dyaOrig="306" w14:anchorId="720D7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8" o:title=""/>
          </v:shape>
          <o:OLEObject Type="Embed" ProgID="Equation.3" ShapeID="_x0000_i1025" DrawAspect="Content" ObjectID="_1669573343" r:id="rId9"/>
        </w:object>
      </w:r>
      <w:r>
        <w:rPr>
          <w:rFonts w:ascii="宋体" w:eastAsia="宋体" w:hAnsi="宋体" w:cs="宋体" w:hint="eastAsia"/>
          <w:sz w:val="21"/>
          <w:szCs w:val="21"/>
        </w:rPr>
        <w:t>个相同的天线单元排列成一条直线所构成的天线阵。相邻单元之间的间距相等，记为</w:t>
      </w:r>
      <w:r w:rsidRPr="00752DF6">
        <w:rPr>
          <w:rFonts w:ascii="宋体" w:eastAsia="宋体" w:hAnsi="宋体" w:cs="宋体" w:hint="eastAsia"/>
          <w:sz w:val="21"/>
          <w:szCs w:val="21"/>
        </w:rPr>
        <w:t>d，</w:t>
      </w:r>
      <w:r>
        <w:rPr>
          <w:rFonts w:ascii="宋体" w:eastAsia="宋体" w:hAnsi="宋体" w:cs="宋体" w:hint="eastAsia"/>
          <w:sz w:val="21"/>
          <w:szCs w:val="21"/>
        </w:rPr>
        <w:t>设各天线单元的电流为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19" w:dyaOrig="305" w14:anchorId="0AC76FA6">
          <v:shape id="_x0000_i1026" type="#_x0000_t75" style="width:11.25pt;height:15pt" o:ole="">
            <v:imagedata r:id="rId10" o:title=""/>
          </v:shape>
          <o:OLEObject Type="Embed" ProgID="Equation.3" ShapeID="_x0000_i1026" DrawAspect="Content" ObjectID="_1669573344" r:id="rId11"/>
        </w:object>
      </w:r>
      <w:r w:rsidRPr="00752DF6">
        <w:rPr>
          <w:rFonts w:ascii="宋体" w:eastAsia="宋体" w:hAnsi="宋体" w:cs="宋体" w:hint="eastAsia"/>
          <w:sz w:val="21"/>
          <w:szCs w:val="21"/>
        </w:rPr>
        <w:t>。</w:t>
      </w:r>
    </w:p>
    <w:p w14:paraId="7428F127" w14:textId="77777777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由天线原理知识，第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153" w:dyaOrig="285" w14:anchorId="2012E4AF">
          <v:shape id="_x0000_i1027" type="#_x0000_t75" style="width:7.5pt;height:14.25pt" o:ole="">
            <v:imagedata r:id="rId12" o:title=""/>
          </v:shape>
          <o:OLEObject Type="Embed" ProgID="Equation.3" ShapeID="_x0000_i1027" DrawAspect="Content" ObjectID="_1669573345" r:id="rId13"/>
        </w:object>
      </w:r>
      <w:r>
        <w:rPr>
          <w:rFonts w:ascii="宋体" w:eastAsia="宋体" w:hAnsi="宋体" w:cs="宋体" w:hint="eastAsia"/>
          <w:sz w:val="21"/>
          <w:szCs w:val="21"/>
        </w:rPr>
        <w:t>个天线单元在远区辐射点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63" w:dyaOrig="285" w14:anchorId="0FDBDBF4">
          <v:shape id="_x0000_i1028" type="#_x0000_t75" style="width:12.75pt;height:14.25pt" o:ole="">
            <v:imagedata r:id="rId14" o:title=""/>
          </v:shape>
          <o:OLEObject Type="Embed" ProgID="Equation.3" ShapeID="_x0000_i1028" DrawAspect="Content" ObjectID="_1669573346" r:id="rId15"/>
        </w:object>
      </w:r>
      <w:r>
        <w:rPr>
          <w:rFonts w:ascii="宋体" w:eastAsia="宋体" w:hAnsi="宋体" w:cs="宋体" w:hint="eastAsia"/>
          <w:sz w:val="21"/>
          <w:szCs w:val="21"/>
        </w:rPr>
        <w:t>的电场强度为：</w:t>
      </w:r>
    </w:p>
    <w:p w14:paraId="61B84DEA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420"/>
        <w:jc w:val="right"/>
        <w:textAlignment w:val="baseline"/>
        <w:rPr>
          <w:rFonts w:ascii="宋体" w:eastAsia="宋体" w:hAnsi="宋体" w:cs="宋体"/>
          <w:b/>
          <w:bCs/>
          <w:sz w:val="22"/>
          <w:szCs w:val="22"/>
        </w:rPr>
      </w:pP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2476" w:dyaOrig="972" w14:anchorId="0091D2F9">
          <v:shape id="_x0000_i1029" type="#_x0000_t75" alt="" style="width:123.75pt;height:48.75pt" o:ole="">
            <v:imagedata r:id="rId16" o:title=""/>
          </v:shape>
          <o:OLEObject Type="Embed" ProgID="Equation.3" ShapeID="_x0000_i1029" DrawAspect="Content" ObjectID="_1669573347" r:id="rId17"/>
        </w:object>
      </w:r>
      <w:r>
        <w:rPr>
          <w:rFonts w:ascii="宋体" w:eastAsia="宋体" w:hAnsi="宋体" w:cs="宋体" w:hint="eastAsia"/>
          <w:sz w:val="22"/>
          <w:szCs w:val="22"/>
        </w:rPr>
        <w:t xml:space="preserve">                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（2-1）</w:t>
      </w:r>
    </w:p>
    <w:p w14:paraId="769207CF" w14:textId="77777777" w:rsidR="00CB6203" w:rsidRDefault="004C5CA7" w:rsidP="00752DF6">
      <w:pPr>
        <w:pStyle w:val="a3"/>
        <w:widowControl/>
        <w:shd w:val="clear" w:color="auto" w:fill="FFFFFF"/>
        <w:spacing w:beforeAutospacing="0" w:afterAutospacing="0" w:line="360" w:lineRule="auto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式</w:t>
      </w:r>
      <w:r w:rsidRPr="00752DF6">
        <w:rPr>
          <w:rFonts w:ascii="宋体" w:eastAsia="宋体" w:hAnsi="宋体" w:cs="宋体" w:hint="eastAsia"/>
          <w:sz w:val="21"/>
          <w:szCs w:val="21"/>
        </w:rPr>
        <w:t>（2-1）</w:t>
      </w:r>
      <w:r>
        <w:rPr>
          <w:rFonts w:ascii="宋体" w:eastAsia="宋体" w:hAnsi="宋体" w:cs="宋体" w:hint="eastAsia"/>
          <w:sz w:val="21"/>
          <w:szCs w:val="21"/>
        </w:rPr>
        <w:t>中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306" w:dyaOrig="305" w14:anchorId="755737D3">
          <v:shape id="_x0000_i1030" type="#_x0000_t75" style="width:15pt;height:15pt" o:ole="">
            <v:imagedata r:id="rId18" o:title=""/>
          </v:shape>
          <o:OLEObject Type="Embed" ProgID="Equation.3" ShapeID="_x0000_i1030" DrawAspect="Content" ObjectID="_1669573348" r:id="rId19"/>
        </w:object>
      </w:r>
      <w:r>
        <w:rPr>
          <w:rFonts w:ascii="宋体" w:eastAsia="宋体" w:hAnsi="宋体" w:cs="宋体" w:hint="eastAsia"/>
          <w:sz w:val="21"/>
          <w:szCs w:val="21"/>
        </w:rPr>
        <w:t>为与方向无关的比例常数，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41" w:dyaOrig="241" w14:anchorId="2E05A1A6">
          <v:shape id="_x0000_i1031" type="#_x0000_t75" style="width:12pt;height:12pt" o:ole="">
            <v:imagedata r:id="rId20" o:title=""/>
          </v:shape>
          <o:OLEObject Type="Embed" ProgID="Equation.3" ShapeID="_x0000_i1031" DrawAspect="Content" ObjectID="_1669573349" r:id="rId21"/>
        </w:object>
      </w:r>
      <w:r>
        <w:rPr>
          <w:rFonts w:ascii="宋体" w:eastAsia="宋体" w:hAnsi="宋体" w:cs="宋体" w:hint="eastAsia"/>
          <w:sz w:val="21"/>
          <w:szCs w:val="21"/>
        </w:rPr>
        <w:t>为第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153" w:dyaOrig="285" w14:anchorId="29173665">
          <v:shape id="_x0000_i1032" type="#_x0000_t75" style="width:7.5pt;height:14.25pt" o:ole="">
            <v:imagedata r:id="rId22" o:title=""/>
          </v:shape>
          <o:OLEObject Type="Embed" ProgID="Equation.3" ShapeID="_x0000_i1032" DrawAspect="Content" ObjectID="_1669573350" r:id="rId23"/>
        </w:object>
      </w:r>
      <w:r>
        <w:rPr>
          <w:rFonts w:ascii="宋体" w:eastAsia="宋体" w:hAnsi="宋体" w:cs="宋体" w:hint="eastAsia"/>
          <w:sz w:val="21"/>
          <w:szCs w:val="21"/>
        </w:rPr>
        <w:t>个单元到远区辐射点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65" w:dyaOrig="285" w14:anchorId="7A8E9967">
          <v:shape id="_x0000_i1033" type="#_x0000_t75" style="width:12.75pt;height:14.25pt" o:ole="">
            <v:imagedata r:id="rId24" o:title=""/>
          </v:shape>
          <o:OLEObject Type="Embed" ProgID="Equation.3" ShapeID="_x0000_i1033" DrawAspect="Content" ObjectID="_1669573351" r:id="rId25"/>
        </w:object>
      </w:r>
      <w:r>
        <w:rPr>
          <w:rFonts w:ascii="宋体" w:eastAsia="宋体" w:hAnsi="宋体" w:cs="宋体" w:hint="eastAsia"/>
          <w:sz w:val="21"/>
          <w:szCs w:val="21"/>
        </w:rPr>
        <w:t>这之间的距离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856" w:dyaOrig="351" w14:anchorId="4BA00705">
          <v:shape id="_x0000_i1034" type="#_x0000_t75" style="width:42.75pt;height:17.25pt" o:ole="">
            <v:imagedata r:id="rId26" o:title=""/>
          </v:shape>
          <o:OLEObject Type="Embed" ProgID="Equation.3" ShapeID="_x0000_i1034" DrawAspect="Content" ObjectID="_1669573352" r:id="rId27"/>
        </w:object>
      </w:r>
      <w:r>
        <w:rPr>
          <w:rFonts w:ascii="宋体" w:eastAsia="宋体" w:hAnsi="宋体" w:cs="宋体" w:hint="eastAsia"/>
          <w:sz w:val="21"/>
          <w:szCs w:val="21"/>
        </w:rPr>
        <w:t>表示第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153" w:dyaOrig="285" w14:anchorId="553A155E">
          <v:shape id="_x0000_i1035" type="#_x0000_t75" style="width:7.5pt;height:14.25pt" o:ole="">
            <v:imagedata r:id="rId28" o:title=""/>
          </v:shape>
          <o:OLEObject Type="Embed" ProgID="Equation.3" ShapeID="_x0000_i1035" DrawAspect="Content" ObjectID="_1669573353" r:id="rId29"/>
        </w:object>
      </w:r>
      <w:r>
        <w:rPr>
          <w:rFonts w:ascii="宋体" w:eastAsia="宋体" w:hAnsi="宋体" w:cs="宋体" w:hint="eastAsia"/>
          <w:sz w:val="21"/>
          <w:szCs w:val="21"/>
        </w:rPr>
        <w:t>个单元的方向图函数，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21" w:dyaOrig="306" w14:anchorId="3052AD16">
          <v:shape id="_x0000_i1036" type="#_x0000_t75" style="width:11.25pt;height:15pt" o:ole="">
            <v:imagedata r:id="rId30" o:title=""/>
          </v:shape>
          <o:OLEObject Type="Embed" ProgID="Equation.3" ShapeID="_x0000_i1036" DrawAspect="Content" ObjectID="_1669573354" r:id="rId31"/>
        </w:object>
      </w:r>
      <w:r>
        <w:rPr>
          <w:rFonts w:ascii="宋体" w:eastAsia="宋体" w:hAnsi="宋体" w:cs="宋体" w:hint="eastAsia"/>
          <w:sz w:val="21"/>
          <w:szCs w:val="21"/>
        </w:rPr>
        <w:t>为第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153" w:dyaOrig="285" w14:anchorId="6EC6FB15">
          <v:shape id="_x0000_i1037" type="#_x0000_t75" style="width:7.5pt;height:14.25pt" o:ole="">
            <v:imagedata r:id="rId32" o:title=""/>
          </v:shape>
          <o:OLEObject Type="Embed" ProgID="Equation.3" ShapeID="_x0000_i1037" DrawAspect="Content" ObjectID="_1669573355" r:id="rId33"/>
        </w:object>
      </w:r>
      <w:r>
        <w:rPr>
          <w:rFonts w:ascii="宋体" w:eastAsia="宋体" w:hAnsi="宋体" w:cs="宋体" w:hint="eastAsia"/>
          <w:sz w:val="21"/>
          <w:szCs w:val="21"/>
        </w:rPr>
        <w:t>个单元的激励电流，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41" w:dyaOrig="306" w14:anchorId="629B4984">
          <v:shape id="_x0000_i1038" type="#_x0000_t75" style="width:12pt;height:15pt" o:ole="">
            <v:imagedata r:id="rId34" o:title=""/>
          </v:shape>
          <o:OLEObject Type="Embed" ProgID="Equation.3" ShapeID="_x0000_i1038" DrawAspect="Content" ObjectID="_1669573356" r:id="rId35"/>
        </w:object>
      </w:r>
      <w:r>
        <w:rPr>
          <w:rFonts w:ascii="宋体" w:eastAsia="宋体" w:hAnsi="宋体" w:cs="宋体" w:hint="eastAsia"/>
          <w:sz w:val="21"/>
          <w:szCs w:val="21"/>
        </w:rPr>
        <w:t>为自由空间的波长。直线阵在远区辐射点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65" w:dyaOrig="285" w14:anchorId="7A603493">
          <v:shape id="_x0000_i1039" type="#_x0000_t75" style="width:12.75pt;height:14.25pt" o:ole="">
            <v:imagedata r:id="rId24" o:title=""/>
          </v:shape>
          <o:OLEObject Type="Embed" ProgID="Equation.3" ShapeID="_x0000_i1039" DrawAspect="Content" ObjectID="_1669573357" r:id="rId36"/>
        </w:object>
      </w:r>
      <w:r>
        <w:rPr>
          <w:rFonts w:ascii="宋体" w:eastAsia="宋体" w:hAnsi="宋体" w:cs="宋体" w:hint="eastAsia"/>
          <w:sz w:val="21"/>
          <w:szCs w:val="21"/>
        </w:rPr>
        <w:t>的电场强度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65" w:dyaOrig="285" w14:anchorId="57CDF39F">
          <v:shape id="_x0000_i1040" type="#_x0000_t75" style="width:12.75pt;height:14.25pt" o:ole="">
            <v:imagedata r:id="rId37" o:title=""/>
          </v:shape>
          <o:OLEObject Type="Embed" ProgID="Equation.3" ShapeID="_x0000_i1040" DrawAspect="Content" ObjectID="_1669573358" r:id="rId38"/>
        </w:object>
      </w:r>
      <w:r>
        <w:rPr>
          <w:rFonts w:ascii="宋体" w:eastAsia="宋体" w:hAnsi="宋体" w:cs="宋体" w:hint="eastAsia"/>
          <w:sz w:val="21"/>
          <w:szCs w:val="21"/>
        </w:rPr>
        <w:t>由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309" w:dyaOrig="306" w14:anchorId="1307FD4C">
          <v:shape id="_x0000_i1041" type="#_x0000_t75" style="width:15pt;height:15pt" o:ole="">
            <v:imagedata r:id="rId8" o:title=""/>
          </v:shape>
          <o:OLEObject Type="Embed" ProgID="Equation.3" ShapeID="_x0000_i1041" DrawAspect="Content" ObjectID="_1669573359" r:id="rId39"/>
        </w:object>
      </w:r>
      <w:r>
        <w:rPr>
          <w:rFonts w:ascii="宋体" w:eastAsia="宋体" w:hAnsi="宋体" w:cs="宋体" w:hint="eastAsia"/>
          <w:sz w:val="21"/>
          <w:szCs w:val="21"/>
        </w:rPr>
        <w:t>个天线单元的场强叠加：</w:t>
      </w:r>
    </w:p>
    <w:p w14:paraId="5B428F6D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420"/>
        <w:jc w:val="right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3622" w:dyaOrig="966" w14:anchorId="348CFA9E">
          <v:shape id="_x0000_i1042" type="#_x0000_t75" style="width:180.75pt;height:48.75pt" o:ole="">
            <v:imagedata r:id="rId40" o:title=""/>
          </v:shape>
          <o:OLEObject Type="Embed" ProgID="Equation.3" ShapeID="_x0000_i1042" DrawAspect="Content" ObjectID="_1669573360" r:id="rId41"/>
        </w:object>
      </w:r>
      <w:r>
        <w:rPr>
          <w:rFonts w:ascii="宋体" w:eastAsia="宋体" w:hAnsi="宋体" w:cs="宋体" w:hint="eastAsia"/>
          <w:sz w:val="21"/>
          <w:szCs w:val="21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（2-2）</w:t>
      </w:r>
    </w:p>
    <w:p w14:paraId="238532EC" w14:textId="77777777" w:rsidR="00CB6203" w:rsidRDefault="00CB6203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420"/>
        <w:textAlignment w:val="baseline"/>
        <w:rPr>
          <w:rFonts w:ascii="宋体" w:eastAsia="宋体" w:hAnsi="宋体" w:cs="宋体"/>
          <w:sz w:val="21"/>
          <w:szCs w:val="21"/>
        </w:rPr>
      </w:pPr>
    </w:p>
    <w:p w14:paraId="47FF57E8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left="420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因为天线单元都一致，所以各单元的比例常数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306" w:dyaOrig="305" w14:anchorId="1F77471B">
          <v:shape id="_x0000_i1043" type="#_x0000_t75" style="width:15pt;height:15pt" o:ole="">
            <v:imagedata r:id="rId42" o:title=""/>
          </v:shape>
          <o:OLEObject Type="Embed" ProgID="Equation.3" ShapeID="_x0000_i1043" DrawAspect="Content" ObjectID="_1669573361" r:id="rId43"/>
        </w:object>
      </w:r>
      <w:r>
        <w:rPr>
          <w:rFonts w:ascii="宋体" w:eastAsia="宋体" w:hAnsi="宋体" w:cs="宋体" w:hint="eastAsia"/>
          <w:sz w:val="21"/>
          <w:szCs w:val="21"/>
        </w:rPr>
        <w:t>和方向图函数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856" w:dyaOrig="351" w14:anchorId="3DEFAA21">
          <v:shape id="_x0000_i1044" type="#_x0000_t75" style="width:42.75pt;height:17.25pt" o:ole="">
            <v:imagedata r:id="rId26" o:title=""/>
          </v:shape>
          <o:OLEObject Type="Embed" ProgID="Equation.3" ShapeID="_x0000_i1044" DrawAspect="Content" ObjectID="_1669573362" r:id="rId44"/>
        </w:object>
      </w:r>
      <w:r>
        <w:rPr>
          <w:rFonts w:ascii="宋体" w:eastAsia="宋体" w:hAnsi="宋体" w:cs="宋体" w:hint="eastAsia"/>
          <w:sz w:val="21"/>
          <w:szCs w:val="21"/>
        </w:rPr>
        <w:t>相同。设</w:t>
      </w:r>
      <w:r>
        <w:rPr>
          <w:rFonts w:ascii="宋体" w:eastAsia="宋体" w:hAnsi="宋体" w:cs="宋体" w:hint="eastAsia"/>
          <w:position w:val="-12"/>
          <w:sz w:val="21"/>
          <w:szCs w:val="21"/>
        </w:rPr>
        <w:object w:dxaOrig="4617" w:dyaOrig="397" w14:anchorId="2E5E8D3B">
          <v:shape id="_x0000_i1045" type="#_x0000_t75" style="width:231pt;height:19.5pt" o:ole="">
            <v:imagedata r:id="rId45" o:title=""/>
          </v:shape>
          <o:OLEObject Type="Embed" ProgID="Equation.3" ShapeID="_x0000_i1045" DrawAspect="Content" ObjectID="_1669573363" r:id="rId46"/>
        </w:object>
      </w:r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2260" w:dyaOrig="373" w14:anchorId="7C5CD0B8">
          <v:shape id="_x0000_i1046" type="#_x0000_t75" style="width:113.25pt;height:18.75pt" o:ole="">
            <v:imagedata r:id="rId47" o:title=""/>
          </v:shape>
          <o:OLEObject Type="Embed" ProgID="Equation.3" ShapeID="_x0000_i1046" DrawAspect="Content" ObjectID="_1669573364" r:id="rId48"/>
        </w:objec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29DC46C2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left="420"/>
        <w:jc w:val="center"/>
        <w:textAlignment w:val="baseline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114300" distR="114300" wp14:anchorId="0FC01D34" wp14:editId="582D1F31">
            <wp:extent cx="4238625" cy="2628900"/>
            <wp:effectExtent l="0" t="0" r="9525" b="0"/>
            <wp:docPr id="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466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jc w:val="center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1.1 </w:t>
      </w:r>
      <w:r>
        <w:rPr>
          <w:rFonts w:hint="eastAsia"/>
          <w:sz w:val="18"/>
          <w:szCs w:val="18"/>
        </w:rPr>
        <w:t>直线阵示意图</w:t>
      </w:r>
    </w:p>
    <w:p w14:paraId="69199150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设各天线单元馈电电流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1206" w:dyaOrig="421" w14:anchorId="561289B2">
          <v:shape id="_x0000_i1047" type="#_x0000_t75" style="width:60.75pt;height:21pt" o:ole="">
            <v:imagedata r:id="rId50" o:title=""/>
          </v:shape>
          <o:OLEObject Type="Embed" ProgID="Equation.3" ShapeID="_x0000_i1047" DrawAspect="Content" ObjectID="_1669573365" r:id="rId51"/>
        </w:object>
      </w:r>
      <w:r>
        <w:rPr>
          <w:rFonts w:ascii="宋体" w:eastAsia="宋体" w:hAnsi="宋体" w:cs="宋体" w:hint="eastAsia"/>
          <w:sz w:val="21"/>
          <w:szCs w:val="21"/>
        </w:rPr>
        <w:t>其中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64" w:dyaOrig="399" w14:anchorId="203944E9">
          <v:shape id="_x0000_i1048" type="#_x0000_t75" style="width:12.75pt;height:20.25pt" o:ole="">
            <v:imagedata r:id="rId52" o:title=""/>
          </v:shape>
          <o:OLEObject Type="Embed" ProgID="Equation.3" ShapeID="_x0000_i1048" DrawAspect="Content" ObjectID="_1669573366" r:id="rId53"/>
        </w:object>
      </w:r>
      <w:r>
        <w:rPr>
          <w:rFonts w:ascii="宋体" w:eastAsia="宋体" w:hAnsi="宋体" w:cs="宋体" w:hint="eastAsia"/>
          <w:sz w:val="21"/>
          <w:szCs w:val="21"/>
        </w:rPr>
        <w:t>表示电流幅度，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397" w:dyaOrig="355" w14:anchorId="501570EA">
          <v:shape id="_x0000_i1049" type="#_x0000_t75" style="width:19.5pt;height:18pt" o:ole="">
            <v:imagedata r:id="rId54" o:title=""/>
          </v:shape>
          <o:OLEObject Type="Embed" ProgID="Equation.3" ShapeID="_x0000_i1049" DrawAspect="Content" ObjectID="_1669573367" r:id="rId55"/>
        </w:object>
      </w:r>
      <w:r>
        <w:rPr>
          <w:rFonts w:ascii="宋体" w:eastAsia="宋体" w:hAnsi="宋体" w:cs="宋体" w:hint="eastAsia"/>
          <w:sz w:val="21"/>
          <w:szCs w:val="21"/>
        </w:rPr>
        <w:t>为相邻单元之间电流的相位差，则</w:t>
      </w:r>
      <w:r w:rsidRPr="00752DF6">
        <w:rPr>
          <w:rFonts w:ascii="宋体" w:eastAsia="宋体" w:hAnsi="宋体" w:cs="宋体" w:hint="eastAsia"/>
          <w:sz w:val="21"/>
          <w:szCs w:val="21"/>
        </w:rPr>
        <w:t>（2-2）</w:t>
      </w:r>
      <w:r>
        <w:rPr>
          <w:rFonts w:ascii="宋体" w:eastAsia="宋体" w:hAnsi="宋体" w:cs="宋体" w:hint="eastAsia"/>
          <w:sz w:val="21"/>
          <w:szCs w:val="21"/>
        </w:rPr>
        <w:t>可进一步表示为</w:t>
      </w:r>
    </w:p>
    <w:p w14:paraId="14E8961D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jc w:val="right"/>
        <w:textAlignment w:val="baseline"/>
        <w:rPr>
          <w:rFonts w:ascii="宋体" w:eastAsia="宋体" w:hAnsi="宋体" w:cs="宋体"/>
          <w:sz w:val="21"/>
          <w:szCs w:val="21"/>
        </w:rPr>
      </w:pPr>
      <w:r w:rsidRPr="00752DF6">
        <w:rPr>
          <w:rFonts w:ascii="宋体" w:eastAsia="宋体" w:hAnsi="宋体" w:cs="宋体" w:hint="eastAsia"/>
          <w:sz w:val="21"/>
          <w:szCs w:val="21"/>
        </w:rPr>
        <w:object w:dxaOrig="3334" w:dyaOrig="966" w14:anchorId="6199ABC7">
          <v:shape id="_x0000_i1050" type="#_x0000_t75" style="width:166.5pt;height:48.75pt" o:ole="">
            <v:imagedata r:id="rId56" o:title=""/>
          </v:shape>
          <o:OLEObject Type="Embed" ProgID="Equation.3" ShapeID="_x0000_i1050" DrawAspect="Content" ObjectID="_1669573368" r:id="rId57"/>
        </w:object>
      </w:r>
      <w:r>
        <w:rPr>
          <w:rFonts w:ascii="宋体" w:eastAsia="宋体" w:hAnsi="宋体" w:cs="宋体" w:hint="eastAsia"/>
          <w:sz w:val="21"/>
          <w:szCs w:val="21"/>
        </w:rPr>
        <w:t xml:space="preserve">             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（2-3）</w:t>
      </w:r>
    </w:p>
    <w:p w14:paraId="39D39E2B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sz w:val="18"/>
          <w:szCs w:val="18"/>
        </w:rPr>
        <w:lastRenderedPageBreak/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由于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65" w:dyaOrig="285" w14:anchorId="5F5FEB46">
          <v:shape id="_x0000_i1051" type="#_x0000_t75" style="width:12.75pt;height:14.25pt" o:ole="">
            <v:imagedata r:id="rId24" o:title=""/>
          </v:shape>
          <o:OLEObject Type="Embed" ProgID="Equation.3" ShapeID="_x0000_i1051" DrawAspect="Content" ObjectID="_1669573369" r:id="rId58"/>
        </w:object>
      </w:r>
      <w:r>
        <w:rPr>
          <w:rFonts w:ascii="宋体" w:eastAsia="宋体" w:hAnsi="宋体" w:cs="宋体" w:hint="eastAsia"/>
          <w:sz w:val="21"/>
          <w:szCs w:val="21"/>
        </w:rPr>
        <w:t>点在远区辐射场，各天线单元到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65" w:dyaOrig="285" w14:anchorId="7DD1D18A">
          <v:shape id="_x0000_i1052" type="#_x0000_t75" style="width:12.75pt;height:14.25pt" o:ole="">
            <v:imagedata r:id="rId24" o:title=""/>
          </v:shape>
          <o:OLEObject Type="Embed" ProgID="Equation.3" ShapeID="_x0000_i1052" DrawAspect="Content" ObjectID="_1669573370" r:id="rId59"/>
        </w:object>
      </w:r>
      <w:r>
        <w:rPr>
          <w:rFonts w:ascii="宋体" w:eastAsia="宋体" w:hAnsi="宋体" w:cs="宋体" w:hint="eastAsia"/>
          <w:sz w:val="21"/>
          <w:szCs w:val="21"/>
        </w:rPr>
        <w:t>点的辐射射线能看作平行线。从图2.1可以由几何关系得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2128" w:dyaOrig="397" w14:anchorId="756097A9">
          <v:shape id="_x0000_i1053" type="#_x0000_t75" style="width:106.5pt;height:19.5pt" o:ole="">
            <v:imagedata r:id="rId60" o:title=""/>
          </v:shape>
          <o:OLEObject Type="Embed" ProgID="Equation.3" ShapeID="_x0000_i1053" DrawAspect="Content" ObjectID="_1669573371" r:id="rId61"/>
        </w:object>
      </w:r>
      <w:r>
        <w:rPr>
          <w:rFonts w:ascii="宋体" w:eastAsia="宋体" w:hAnsi="宋体" w:cs="宋体" w:hint="eastAsia"/>
          <w:sz w:val="21"/>
          <w:szCs w:val="21"/>
        </w:rPr>
        <w:t>，则</w:t>
      </w:r>
      <w:r w:rsidRPr="00752DF6">
        <w:rPr>
          <w:rFonts w:ascii="宋体" w:eastAsia="宋体" w:hAnsi="宋体" w:cs="宋体" w:hint="eastAsia"/>
          <w:sz w:val="21"/>
          <w:szCs w:val="21"/>
        </w:rPr>
        <w:t>（2-3）</w:t>
      </w:r>
      <w:r>
        <w:rPr>
          <w:rFonts w:ascii="宋体" w:eastAsia="宋体" w:hAnsi="宋体" w:cs="宋体" w:hint="eastAsia"/>
          <w:sz w:val="21"/>
          <w:szCs w:val="21"/>
        </w:rPr>
        <w:t>进一步表示为：</w:t>
      </w:r>
    </w:p>
    <w:p w14:paraId="0667A3FA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jc w:val="right"/>
        <w:textAlignment w:val="baseline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position w:val="-28"/>
          <w:sz w:val="21"/>
          <w:szCs w:val="21"/>
        </w:rPr>
        <w:object w:dxaOrig="3647" w:dyaOrig="769" w14:anchorId="15A72A67">
          <v:shape id="_x0000_i1054" type="#_x0000_t75" style="width:182.25pt;height:38.25pt" o:ole="">
            <v:imagedata r:id="rId62" o:title=""/>
          </v:shape>
          <o:OLEObject Type="Embed" ProgID="Equation.3" ShapeID="_x0000_i1054" DrawAspect="Content" ObjectID="_1669573372" r:id="rId63"/>
        </w:object>
      </w:r>
      <w:r>
        <w:rPr>
          <w:rFonts w:ascii="宋体" w:eastAsia="宋体" w:hAnsi="宋体" w:cs="宋体" w:hint="eastAsia"/>
          <w:sz w:val="21"/>
          <w:szCs w:val="21"/>
        </w:rPr>
        <w:t xml:space="preserve">          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（2-4）</w:t>
      </w:r>
    </w:p>
    <w:p w14:paraId="510A64D1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式中</w:t>
      </w: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1490" w:dyaOrig="798" w14:anchorId="49127C92">
          <v:shape id="_x0000_i1055" type="#_x0000_t75" style="width:75pt;height:39.75pt" o:ole="">
            <v:imagedata r:id="rId64" o:title=""/>
          </v:shape>
          <o:OLEObject Type="Embed" ProgID="Equation.3" ShapeID="_x0000_i1055" DrawAspect="Content" ObjectID="_1669573373" r:id="rId65"/>
        </w:objec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16CA8C35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令</w:t>
      </w:r>
      <w:r>
        <w:rPr>
          <w:rFonts w:ascii="宋体" w:eastAsia="宋体" w:hAnsi="宋体" w:cs="宋体" w:hint="eastAsia"/>
          <w:position w:val="-28"/>
          <w:sz w:val="21"/>
          <w:szCs w:val="21"/>
        </w:rPr>
        <w:object w:dxaOrig="3315" w:dyaOrig="769" w14:anchorId="6541CDFF">
          <v:shape id="_x0000_i1056" type="#_x0000_t75" style="width:165.75pt;height:38.25pt" o:ole="">
            <v:imagedata r:id="rId66" o:title=""/>
          </v:shape>
          <o:OLEObject Type="Embed" ProgID="Equation.3" ShapeID="_x0000_i1056" DrawAspect="Content" ObjectID="_1669573374" r:id="rId67"/>
        </w:object>
      </w:r>
      <w:r>
        <w:rPr>
          <w:rFonts w:ascii="宋体" w:eastAsia="宋体" w:hAnsi="宋体" w:cs="宋体" w:hint="eastAsia"/>
          <w:sz w:val="21"/>
          <w:szCs w:val="21"/>
        </w:rPr>
        <w:t>，又因为</w:t>
      </w:r>
      <w:r>
        <w:rPr>
          <w:rFonts w:ascii="宋体" w:eastAsia="宋体" w:hAnsi="宋体" w:cs="宋体" w:hint="eastAsia"/>
          <w:position w:val="-4"/>
          <w:sz w:val="21"/>
          <w:szCs w:val="21"/>
        </w:rPr>
        <w:object w:dxaOrig="306" w:dyaOrig="289" w14:anchorId="28888B20">
          <v:shape id="_x0000_i1057" type="#_x0000_t75" style="width:15pt;height:14.25pt" o:ole="">
            <v:imagedata r:id="rId68" o:title=""/>
          </v:shape>
          <o:OLEObject Type="Embed" ProgID="Equation.3" ShapeID="_x0000_i1057" DrawAspect="Content" ObjectID="_1669573375" r:id="rId69"/>
        </w:object>
      </w:r>
      <w:r>
        <w:rPr>
          <w:rFonts w:ascii="宋体" w:eastAsia="宋体" w:hAnsi="宋体" w:cs="宋体" w:hint="eastAsia"/>
          <w:sz w:val="21"/>
          <w:szCs w:val="21"/>
        </w:rPr>
        <w:t>为与方向无关的常数，令</w:t>
      </w: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1864" w:dyaOrig="798" w14:anchorId="194E1C26">
          <v:shape id="_x0000_i1058" type="#_x0000_t75" style="width:93pt;height:39.75pt" o:ole="">
            <v:imagedata r:id="rId70" o:title=""/>
          </v:shape>
          <o:OLEObject Type="Embed" ProgID="Equation.3" ShapeID="_x0000_i1058" DrawAspect="Content" ObjectID="_1669573376" r:id="rId71"/>
        </w:object>
      </w:r>
      <w:r>
        <w:rPr>
          <w:rFonts w:ascii="宋体" w:eastAsia="宋体" w:hAnsi="宋体" w:cs="宋体" w:hint="eastAsia"/>
          <w:sz w:val="21"/>
          <w:szCs w:val="21"/>
        </w:rPr>
        <w:t>，则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（2-4）</w:t>
      </w:r>
      <w:r>
        <w:rPr>
          <w:rFonts w:ascii="宋体" w:eastAsia="宋体" w:hAnsi="宋体" w:cs="宋体" w:hint="eastAsia"/>
          <w:sz w:val="21"/>
          <w:szCs w:val="21"/>
        </w:rPr>
        <w:t>进一步优化为：</w:t>
      </w:r>
    </w:p>
    <w:p w14:paraId="73717E67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jc w:val="right"/>
        <w:textAlignment w:val="baseline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position w:val="-12"/>
          <w:sz w:val="21"/>
          <w:szCs w:val="21"/>
        </w:rPr>
        <w:object w:dxaOrig="2150" w:dyaOrig="399" w14:anchorId="649AA941">
          <v:shape id="_x0000_i1059" type="#_x0000_t75" style="width:107.25pt;height:20.25pt" o:ole="">
            <v:imagedata r:id="rId72" o:title=""/>
          </v:shape>
          <o:OLEObject Type="Embed" ProgID="Equation.3" ShapeID="_x0000_i1059" DrawAspect="Content" ObjectID="_1669573377" r:id="rId73"/>
        </w:object>
      </w:r>
      <w:r>
        <w:rPr>
          <w:rFonts w:ascii="宋体" w:eastAsia="宋体" w:hAnsi="宋体" w:cs="宋体" w:hint="eastAsia"/>
          <w:sz w:val="21"/>
          <w:szCs w:val="21"/>
        </w:rPr>
        <w:t xml:space="preserve">                 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（2-5）</w:t>
      </w:r>
    </w:p>
    <w:p w14:paraId="640B3B9D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position w:val="-12"/>
          <w:sz w:val="21"/>
          <w:szCs w:val="21"/>
        </w:rPr>
        <w:object w:dxaOrig="923" w:dyaOrig="399" w14:anchorId="1C5C1F72">
          <v:shape id="_x0000_i1060" type="#_x0000_t75" style="width:46.5pt;height:20.25pt" o:ole="">
            <v:imagedata r:id="rId74" o:title=""/>
          </v:shape>
          <o:OLEObject Type="Embed" ProgID="Equation.3" ShapeID="_x0000_i1060" DrawAspect="Content" ObjectID="_1669573378" r:id="rId75"/>
        </w:object>
      </w:r>
      <w:r>
        <w:rPr>
          <w:rFonts w:ascii="宋体" w:eastAsia="宋体" w:hAnsi="宋体" w:cs="宋体" w:hint="eastAsia"/>
          <w:sz w:val="21"/>
          <w:szCs w:val="21"/>
        </w:rPr>
        <w:t>称因子，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857" w:dyaOrig="355" w14:anchorId="152F236C">
          <v:shape id="_x0000_i1061" type="#_x0000_t75" style="width:42.75pt;height:18pt" o:ole="">
            <v:imagedata r:id="rId76" o:title=""/>
          </v:shape>
          <o:OLEObject Type="Embed" ProgID="Equation.3" ShapeID="_x0000_i1061" DrawAspect="Content" ObjectID="_1669573379" r:id="rId77"/>
        </w:object>
      </w:r>
      <w:r>
        <w:rPr>
          <w:rFonts w:ascii="宋体" w:eastAsia="宋体" w:hAnsi="宋体" w:cs="宋体" w:hint="eastAsia"/>
          <w:sz w:val="21"/>
          <w:szCs w:val="21"/>
        </w:rPr>
        <w:t>称为单元因子。天线阵的方向函数可以表示为单元因子乘以阵因子</w:t>
      </w:r>
      <w:r>
        <w:rPr>
          <w:rFonts w:ascii="宋体" w:eastAsia="宋体" w:hAnsi="宋体" w:cs="宋体" w:hint="eastAsia"/>
          <w:vertAlign w:val="superscript"/>
        </w:rPr>
        <w:t>【3】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1DFADC2A" w14:textId="77777777" w:rsidR="00CB6203" w:rsidRPr="00060671" w:rsidRDefault="004C5CA7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b/>
          <w:bCs/>
          <w:sz w:val="28"/>
          <w:szCs w:val="28"/>
        </w:rPr>
      </w:pPr>
      <w:r w:rsidRPr="00060671">
        <w:rPr>
          <w:rFonts w:hint="eastAsia"/>
          <w:b/>
          <w:bCs/>
          <w:sz w:val="28"/>
          <w:szCs w:val="28"/>
        </w:rPr>
        <w:t>2.</w:t>
      </w:r>
      <w:r w:rsidRPr="00060671">
        <w:rPr>
          <w:rFonts w:hint="eastAsia"/>
          <w:b/>
          <w:bCs/>
          <w:sz w:val="28"/>
          <w:szCs w:val="28"/>
        </w:rPr>
        <w:t>相控阵天线应用</w:t>
      </w:r>
    </w:p>
    <w:p w14:paraId="3BDD00D7" w14:textId="77777777" w:rsidR="00CB6203" w:rsidRPr="00752DF6" w:rsidRDefault="004C5CA7" w:rsidP="00752DF6">
      <w:pPr>
        <w:pStyle w:val="a3"/>
        <w:widowControl/>
        <w:shd w:val="clear" w:color="auto" w:fill="FFFFFF"/>
        <w:spacing w:beforeAutospacing="0" w:afterAutospacing="0" w:line="513" w:lineRule="atLeast"/>
        <w:ind w:firstLine="420"/>
        <w:textAlignment w:val="baseline"/>
        <w:rPr>
          <w:rFonts w:ascii="宋体" w:eastAsia="宋体" w:hAnsi="宋体" w:cs="宋体"/>
          <w:sz w:val="21"/>
          <w:szCs w:val="21"/>
        </w:rPr>
      </w:pPr>
      <w:r w:rsidRPr="00752DF6">
        <w:rPr>
          <w:rFonts w:ascii="宋体" w:eastAsia="宋体" w:hAnsi="宋体" w:cs="宋体" w:hint="eastAsia"/>
          <w:sz w:val="21"/>
          <w:szCs w:val="21"/>
        </w:rPr>
        <w:t>相控阵天线在现实中运用很广，其中最常见也是最主要的运用的就是相控阵雷达。</w:t>
      </w:r>
    </w:p>
    <w:p w14:paraId="2875F9D2" w14:textId="77777777" w:rsidR="00CB6203" w:rsidRPr="00752DF6" w:rsidRDefault="004C5CA7" w:rsidP="00752DF6">
      <w:pPr>
        <w:pStyle w:val="a3"/>
        <w:widowControl/>
        <w:shd w:val="clear" w:color="auto" w:fill="FFFFFF"/>
        <w:spacing w:beforeAutospacing="0" w:afterAutospacing="0" w:line="513" w:lineRule="atLeast"/>
        <w:textAlignment w:val="baseline"/>
        <w:rPr>
          <w:rFonts w:ascii="宋体" w:eastAsia="宋体" w:hAnsi="宋体" w:cs="宋体"/>
          <w:sz w:val="21"/>
          <w:szCs w:val="21"/>
        </w:rPr>
      </w:pPr>
      <w:r w:rsidRPr="00752DF6">
        <w:rPr>
          <w:rFonts w:ascii="宋体" w:eastAsia="宋体" w:hAnsi="宋体" w:cs="宋体" w:hint="eastAsia"/>
          <w:sz w:val="21"/>
          <w:szCs w:val="21"/>
        </w:rPr>
        <w:t>典型的相控阵雷达[4]，除了相控阵天线及其功率相加分配网络之外，波束控制分系统以及主控计算机也是相控阵雷达所特有的。</w:t>
      </w:r>
    </w:p>
    <w:p w14:paraId="50FDAC3A" w14:textId="2EBF7208" w:rsidR="00CB6203" w:rsidRPr="00752DF6" w:rsidRDefault="004C5CA7" w:rsidP="00752DF6">
      <w:pPr>
        <w:pStyle w:val="a3"/>
        <w:widowControl/>
        <w:shd w:val="clear" w:color="auto" w:fill="FFFFFF"/>
        <w:spacing w:beforeAutospacing="0" w:afterAutospacing="0" w:line="513" w:lineRule="atLeast"/>
        <w:ind w:firstLine="420"/>
        <w:textAlignment w:val="baseline"/>
        <w:rPr>
          <w:rFonts w:ascii="宋体" w:eastAsia="宋体" w:hAnsi="宋体" w:cs="宋体"/>
          <w:sz w:val="21"/>
          <w:szCs w:val="21"/>
        </w:rPr>
      </w:pPr>
      <w:r w:rsidRPr="00752DF6">
        <w:rPr>
          <w:rFonts w:ascii="宋体" w:eastAsia="宋体" w:hAnsi="宋体" w:cs="宋体" w:hint="eastAsia"/>
          <w:sz w:val="21"/>
          <w:szCs w:val="21"/>
        </w:rPr>
        <w:t>相控阵雷达的独特之处，使其能完成多种不同类型的工作任务。而相控阵天线作为一种多通道系统，承载了对信号的接收传送及自适应波束合成，是相控阵雷达技术中的重要组成。收发共址的相控阵天线模型图如图2.2所示</w:t>
      </w:r>
      <w:r w:rsidR="00752DF6">
        <w:rPr>
          <w:rFonts w:ascii="宋体" w:eastAsia="宋体" w:hAnsi="宋体" w:cs="宋体" w:hint="eastAsia"/>
          <w:sz w:val="21"/>
          <w:szCs w:val="21"/>
        </w:rPr>
        <w:t>。</w:t>
      </w:r>
    </w:p>
    <w:p w14:paraId="2EC51D17" w14:textId="77777777" w:rsidR="00CB6203" w:rsidRPr="00752DF6" w:rsidRDefault="004C5CA7" w:rsidP="00752DF6">
      <w:pPr>
        <w:pStyle w:val="a3"/>
        <w:widowControl/>
        <w:shd w:val="clear" w:color="auto" w:fill="FFFFFF"/>
        <w:spacing w:beforeAutospacing="0" w:afterAutospacing="0" w:line="513" w:lineRule="atLeast"/>
        <w:ind w:firstLine="420"/>
        <w:textAlignment w:val="baseline"/>
        <w:rPr>
          <w:rFonts w:ascii="宋体" w:eastAsia="宋体" w:hAnsi="宋体" w:cs="宋体"/>
          <w:sz w:val="21"/>
          <w:szCs w:val="21"/>
        </w:rPr>
      </w:pPr>
      <w:r w:rsidRPr="00752DF6">
        <w:rPr>
          <w:rFonts w:ascii="宋体" w:eastAsia="宋体" w:hAnsi="宋体" w:cs="宋体" w:hint="eastAsia"/>
          <w:sz w:val="21"/>
          <w:szCs w:val="21"/>
        </w:rPr>
        <w:t>收发共址的阵列利用控制开关进行发射信号、接收信号功能的转换，天线处于发射的工作状态下，发射机发出的信号由功率分配模块被分成</w:t>
      </w:r>
      <w:r w:rsidRPr="00752DF6">
        <w:rPr>
          <w:rFonts w:ascii="宋体" w:eastAsia="宋体" w:hAnsi="宋体" w:cs="宋体" w:hint="eastAsia"/>
          <w:sz w:val="21"/>
          <w:szCs w:val="21"/>
        </w:rPr>
        <w:object w:dxaOrig="309" w:dyaOrig="306" w14:anchorId="4C6E92E4">
          <v:shape id="_x0000_i1062" type="#_x0000_t75" style="width:15pt;height:15pt" o:ole="">
            <v:imagedata r:id="rId8" o:title=""/>
          </v:shape>
          <o:OLEObject Type="Embed" ProgID="Equation.3" ShapeID="_x0000_i1062" DrawAspect="Content" ObjectID="_1669573380" r:id="rId78"/>
        </w:object>
      </w:r>
      <w:r w:rsidRPr="00752DF6">
        <w:rPr>
          <w:rFonts w:ascii="宋体" w:eastAsia="宋体" w:hAnsi="宋体" w:cs="宋体" w:hint="eastAsia"/>
          <w:sz w:val="21"/>
          <w:szCs w:val="21"/>
        </w:rPr>
        <w:t>路信号，然后由移相器移相处理后经过所有阵列单元，向指定的空间方向中辐射；当处于接收状态时，移相器将个天线单元接收到的回波信号移相处理后，完成信号叠加，而后传送到雷达的信号接收机。这就是相控阵雷达的工作原理[5]。</w:t>
      </w:r>
    </w:p>
    <w:p w14:paraId="5AF9C409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480"/>
        <w:jc w:val="center"/>
        <w:textAlignment w:val="baseline"/>
      </w:pPr>
      <w:r>
        <w:rPr>
          <w:noProof/>
        </w:rPr>
        <w:lastRenderedPageBreak/>
        <w:drawing>
          <wp:inline distT="0" distB="0" distL="114300" distR="114300" wp14:anchorId="4906188F" wp14:editId="09E8F6BA">
            <wp:extent cx="5057775" cy="3176270"/>
            <wp:effectExtent l="0" t="0" r="9525" b="5080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8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6E74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360"/>
        <w:jc w:val="center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2.1 </w:t>
      </w:r>
      <w:r>
        <w:rPr>
          <w:rFonts w:hint="eastAsia"/>
          <w:sz w:val="18"/>
          <w:szCs w:val="18"/>
        </w:rPr>
        <w:t>相控阵雷达系统模块</w:t>
      </w:r>
    </w:p>
    <w:p w14:paraId="1BB4222C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480"/>
        <w:jc w:val="center"/>
        <w:textAlignment w:val="baseline"/>
      </w:pPr>
      <w:r>
        <w:rPr>
          <w:noProof/>
        </w:rPr>
        <w:drawing>
          <wp:inline distT="0" distB="0" distL="114300" distR="114300" wp14:anchorId="494DE9B4" wp14:editId="4D0B77B4">
            <wp:extent cx="3343275" cy="3168015"/>
            <wp:effectExtent l="0" t="0" r="9525" b="13335"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B724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360"/>
        <w:jc w:val="center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2.2</w:t>
      </w:r>
      <w:r>
        <w:rPr>
          <w:rFonts w:hint="eastAsia"/>
          <w:sz w:val="18"/>
          <w:szCs w:val="18"/>
        </w:rPr>
        <w:t>收发共址阵列示意图</w:t>
      </w:r>
    </w:p>
    <w:p w14:paraId="6C71D304" w14:textId="77777777" w:rsidR="00CB6203" w:rsidRDefault="004C5CA7">
      <w:pPr>
        <w:pStyle w:val="a3"/>
        <w:widowControl/>
        <w:shd w:val="clear" w:color="auto" w:fill="FFFFFF"/>
        <w:spacing w:beforeAutospacing="0" w:afterAutospacing="0" w:line="513" w:lineRule="atLeast"/>
        <w:ind w:firstLineChars="200" w:firstLine="442"/>
        <w:textAlignment w:val="baseline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参考文献</w:t>
      </w:r>
    </w:p>
    <w:p w14:paraId="65B932B8" w14:textId="77777777" w:rsidR="00CB6203" w:rsidRDefault="004C5CA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513" w:lineRule="atLeast"/>
        <w:ind w:leftChars="200" w:left="42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魏文元</w:t>
      </w:r>
      <w:r>
        <w:rPr>
          <w:sz w:val="20"/>
          <w:szCs w:val="20"/>
        </w:rPr>
        <w:t>,</w:t>
      </w:r>
      <w:r>
        <w:rPr>
          <w:sz w:val="20"/>
          <w:szCs w:val="20"/>
        </w:rPr>
        <w:t>宫德明</w:t>
      </w:r>
      <w:r>
        <w:rPr>
          <w:sz w:val="20"/>
          <w:szCs w:val="20"/>
        </w:rPr>
        <w:t>,</w:t>
      </w:r>
      <w:r>
        <w:rPr>
          <w:sz w:val="20"/>
          <w:szCs w:val="20"/>
        </w:rPr>
        <w:t>陈必森</w:t>
      </w:r>
      <w:r>
        <w:rPr>
          <w:sz w:val="20"/>
          <w:szCs w:val="20"/>
        </w:rPr>
        <w:t>.</w:t>
      </w:r>
      <w:r>
        <w:rPr>
          <w:sz w:val="20"/>
          <w:szCs w:val="20"/>
        </w:rPr>
        <w:t>天线原理</w:t>
      </w:r>
      <w:r>
        <w:rPr>
          <w:sz w:val="20"/>
          <w:szCs w:val="20"/>
        </w:rPr>
        <w:t>[M]J.</w:t>
      </w:r>
      <w:r>
        <w:rPr>
          <w:sz w:val="20"/>
          <w:szCs w:val="20"/>
        </w:rPr>
        <w:t>西安</w:t>
      </w:r>
      <w:r>
        <w:rPr>
          <w:sz w:val="20"/>
          <w:szCs w:val="20"/>
        </w:rPr>
        <w:t>:</w:t>
      </w:r>
      <w:r>
        <w:rPr>
          <w:sz w:val="20"/>
          <w:szCs w:val="20"/>
        </w:rPr>
        <w:t>西安电子科技大学出版社</w:t>
      </w:r>
      <w:r>
        <w:rPr>
          <w:sz w:val="20"/>
          <w:szCs w:val="20"/>
        </w:rPr>
        <w:t>, 1985:24-47,</w:t>
      </w:r>
    </w:p>
    <w:p w14:paraId="0CDB96D6" w14:textId="77777777" w:rsidR="00CB6203" w:rsidRDefault="004C5CA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513" w:lineRule="atLeast"/>
        <w:ind w:leftChars="200" w:left="42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樊芳芳</w:t>
      </w:r>
      <w:r>
        <w:rPr>
          <w:sz w:val="20"/>
          <w:szCs w:val="20"/>
        </w:rPr>
        <w:t>.</w:t>
      </w:r>
      <w:r>
        <w:rPr>
          <w:sz w:val="20"/>
          <w:szCs w:val="20"/>
        </w:rPr>
        <w:t>超宽带天线与相控阵天线系统研究</w:t>
      </w:r>
      <w:r>
        <w:rPr>
          <w:sz w:val="20"/>
          <w:szCs w:val="20"/>
        </w:rPr>
        <w:t>[D].</w:t>
      </w:r>
      <w:r>
        <w:rPr>
          <w:sz w:val="20"/>
          <w:szCs w:val="20"/>
        </w:rPr>
        <w:t>西安</w:t>
      </w:r>
      <w:r>
        <w:rPr>
          <w:sz w:val="20"/>
          <w:szCs w:val="20"/>
        </w:rPr>
        <w:t>:</w:t>
      </w:r>
      <w:r>
        <w:rPr>
          <w:sz w:val="20"/>
          <w:szCs w:val="20"/>
        </w:rPr>
        <w:t>西安电子科技大学</w:t>
      </w:r>
      <w:r>
        <w:rPr>
          <w:sz w:val="20"/>
          <w:szCs w:val="20"/>
        </w:rPr>
        <w:t>,2011.</w:t>
      </w:r>
    </w:p>
    <w:p w14:paraId="5F3648FC" w14:textId="77777777" w:rsidR="00CB6203" w:rsidRDefault="004C5CA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513" w:lineRule="atLeast"/>
        <w:ind w:leftChars="200" w:left="42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刘健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相控阵天线系统的研究与设计</w:t>
      </w:r>
      <w:r>
        <w:rPr>
          <w:sz w:val="20"/>
          <w:szCs w:val="20"/>
        </w:rPr>
        <w:t>[D].</w:t>
      </w:r>
      <w:r>
        <w:rPr>
          <w:sz w:val="20"/>
          <w:szCs w:val="20"/>
        </w:rPr>
        <w:t>西安电子科技大学</w:t>
      </w:r>
      <w:r>
        <w:rPr>
          <w:sz w:val="20"/>
          <w:szCs w:val="20"/>
        </w:rPr>
        <w:t>,2014.</w:t>
      </w:r>
    </w:p>
    <w:p w14:paraId="409AE30F" w14:textId="77777777" w:rsidR="00CB6203" w:rsidRDefault="004C5CA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513" w:lineRule="atLeast"/>
        <w:ind w:leftChars="200" w:left="42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lastRenderedPageBreak/>
        <w:t>赵飞</w:t>
      </w:r>
      <w:r>
        <w:rPr>
          <w:sz w:val="20"/>
          <w:szCs w:val="20"/>
        </w:rPr>
        <w:t>,</w:t>
      </w:r>
      <w:r>
        <w:rPr>
          <w:sz w:val="20"/>
          <w:szCs w:val="20"/>
        </w:rPr>
        <w:t>一种宽频带双极化移动通信天线的研究</w:t>
      </w:r>
      <w:r>
        <w:rPr>
          <w:sz w:val="20"/>
          <w:szCs w:val="20"/>
        </w:rPr>
        <w:t xml:space="preserve">D] </w:t>
      </w:r>
      <w:r>
        <w:rPr>
          <w:sz w:val="20"/>
          <w:szCs w:val="20"/>
        </w:rPr>
        <w:t>西安</w:t>
      </w:r>
      <w:r>
        <w:rPr>
          <w:sz w:val="20"/>
          <w:szCs w:val="20"/>
        </w:rPr>
        <w:t>:</w:t>
      </w:r>
      <w:r>
        <w:rPr>
          <w:sz w:val="20"/>
          <w:szCs w:val="20"/>
        </w:rPr>
        <w:t>西安电子科技大学</w:t>
      </w:r>
      <w:r>
        <w:rPr>
          <w:sz w:val="20"/>
          <w:szCs w:val="20"/>
        </w:rPr>
        <w:t>,2012.</w:t>
      </w:r>
    </w:p>
    <w:p w14:paraId="1105856D" w14:textId="77777777" w:rsidR="00CB6203" w:rsidRDefault="004C5CA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513" w:lineRule="atLeast"/>
        <w:ind w:leftChars="200" w:left="42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库波利亚诺夫</w:t>
      </w:r>
      <w:r>
        <w:rPr>
          <w:sz w:val="20"/>
          <w:szCs w:val="20"/>
        </w:rPr>
        <w:t>.</w:t>
      </w:r>
      <w:r>
        <w:rPr>
          <w:sz w:val="20"/>
          <w:szCs w:val="20"/>
        </w:rPr>
        <w:t>电子战系统导论</w:t>
      </w:r>
      <w:r>
        <w:rPr>
          <w:sz w:val="20"/>
          <w:szCs w:val="20"/>
        </w:rPr>
        <w:t>[M].</w:t>
      </w:r>
      <w:r>
        <w:rPr>
          <w:sz w:val="20"/>
          <w:szCs w:val="20"/>
        </w:rPr>
        <w:t>南京</w:t>
      </w:r>
      <w:r>
        <w:rPr>
          <w:sz w:val="20"/>
          <w:szCs w:val="20"/>
        </w:rPr>
        <w:t>:</w:t>
      </w:r>
      <w:r>
        <w:rPr>
          <w:sz w:val="20"/>
          <w:szCs w:val="20"/>
        </w:rPr>
        <w:t>信息产业部第十四研究所</w:t>
      </w:r>
      <w:r>
        <w:rPr>
          <w:sz w:val="20"/>
          <w:szCs w:val="20"/>
        </w:rPr>
        <w:t>,1999.</w:t>
      </w:r>
    </w:p>
    <w:p w14:paraId="1BDC6B4F" w14:textId="77777777" w:rsidR="00CB6203" w:rsidRDefault="004C5CA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513" w:lineRule="atLeast"/>
        <w:ind w:leftChars="200" w:left="42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王磊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相控阵雷达波束形成与旁瓣干扰抑制研究</w:t>
      </w:r>
      <w:r>
        <w:rPr>
          <w:sz w:val="20"/>
          <w:szCs w:val="20"/>
        </w:rPr>
        <w:t>[D].</w:t>
      </w:r>
      <w:r>
        <w:rPr>
          <w:sz w:val="20"/>
          <w:szCs w:val="20"/>
        </w:rPr>
        <w:t>电子科技大学</w:t>
      </w:r>
      <w:r>
        <w:rPr>
          <w:sz w:val="20"/>
          <w:szCs w:val="20"/>
        </w:rPr>
        <w:t>,2016.</w:t>
      </w:r>
    </w:p>
    <w:sectPr w:rsidR="00CB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B5E8" w14:textId="77777777" w:rsidR="00A66DA8" w:rsidRDefault="00A66DA8" w:rsidP="00060671">
      <w:r>
        <w:separator/>
      </w:r>
    </w:p>
  </w:endnote>
  <w:endnote w:type="continuationSeparator" w:id="0">
    <w:p w14:paraId="67A5CD72" w14:textId="77777777" w:rsidR="00A66DA8" w:rsidRDefault="00A66DA8" w:rsidP="0006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A7389" w14:textId="77777777" w:rsidR="00A66DA8" w:rsidRDefault="00A66DA8" w:rsidP="00060671">
      <w:r>
        <w:separator/>
      </w:r>
    </w:p>
  </w:footnote>
  <w:footnote w:type="continuationSeparator" w:id="0">
    <w:p w14:paraId="34D78240" w14:textId="77777777" w:rsidR="00A66DA8" w:rsidRDefault="00A66DA8" w:rsidP="00060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2210E"/>
    <w:multiLevelType w:val="singleLevel"/>
    <w:tmpl w:val="5102210E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0D393C"/>
    <w:rsid w:val="00060671"/>
    <w:rsid w:val="001675C8"/>
    <w:rsid w:val="004C5CA7"/>
    <w:rsid w:val="00752DF6"/>
    <w:rsid w:val="00980D92"/>
    <w:rsid w:val="00A066E1"/>
    <w:rsid w:val="00A40C26"/>
    <w:rsid w:val="00A66DA8"/>
    <w:rsid w:val="00B75A6B"/>
    <w:rsid w:val="00CB6203"/>
    <w:rsid w:val="0A0D393C"/>
    <w:rsid w:val="2DC10ACC"/>
    <w:rsid w:val="4102381A"/>
    <w:rsid w:val="655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2EBA8"/>
  <w15:docId w15:val="{EF02CCEF-2EF0-4D65-9E12-47DBD1F0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060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606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60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606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png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</dc:creator>
  <cp:lastModifiedBy>刘 正浩</cp:lastModifiedBy>
  <cp:revision>5</cp:revision>
  <dcterms:created xsi:type="dcterms:W3CDTF">2020-12-14T11:16:00Z</dcterms:created>
  <dcterms:modified xsi:type="dcterms:W3CDTF">2020-12-15T13:34:00Z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