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FDF5C" w14:textId="13463DD2" w:rsidR="00A059F3" w:rsidRDefault="00CD2A21" w:rsidP="00CD2A21">
      <w:pPr>
        <w:spacing w:line="360" w:lineRule="auto"/>
        <w:jc w:val="center"/>
        <w:rPr>
          <w:sz w:val="32"/>
          <w:szCs w:val="32"/>
        </w:rPr>
      </w:pPr>
      <w:r>
        <w:rPr>
          <w:rFonts w:hint="eastAsia"/>
          <w:sz w:val="32"/>
          <w:szCs w:val="32"/>
        </w:rPr>
        <w:t>叠加原理与等价性分析</w:t>
      </w:r>
    </w:p>
    <w:p w14:paraId="08BE62DB" w14:textId="4C3932B8" w:rsidR="00CD2A21" w:rsidRDefault="00CD2A21" w:rsidP="00CD2A21">
      <w:pPr>
        <w:spacing w:line="360" w:lineRule="auto"/>
        <w:jc w:val="center"/>
        <w:rPr>
          <w:sz w:val="24"/>
          <w:szCs w:val="24"/>
        </w:rPr>
      </w:pPr>
      <w:r>
        <w:rPr>
          <w:rFonts w:hint="eastAsia"/>
          <w:sz w:val="24"/>
          <w:szCs w:val="24"/>
        </w:rPr>
        <w:t xml:space="preserve">刘正浩 </w:t>
      </w:r>
      <w:r>
        <w:rPr>
          <w:sz w:val="24"/>
          <w:szCs w:val="24"/>
        </w:rPr>
        <w:t>2019270103005</w:t>
      </w:r>
    </w:p>
    <w:p w14:paraId="495BAD50" w14:textId="6BD480DD" w:rsidR="00CD2A21" w:rsidRDefault="002B28E0" w:rsidP="00CD2A21">
      <w:pPr>
        <w:spacing w:line="360" w:lineRule="auto"/>
        <w:jc w:val="left"/>
        <w:rPr>
          <w:sz w:val="24"/>
          <w:szCs w:val="24"/>
        </w:rPr>
      </w:pPr>
      <w:r>
        <w:rPr>
          <w:rFonts w:hint="eastAsia"/>
          <w:b/>
          <w:bCs/>
          <w:sz w:val="24"/>
          <w:szCs w:val="24"/>
        </w:rPr>
        <w:t>【摘要】</w:t>
      </w:r>
      <w:r>
        <w:rPr>
          <w:rFonts w:hint="eastAsia"/>
          <w:sz w:val="24"/>
          <w:szCs w:val="24"/>
        </w:rPr>
        <w:t>在求解电场问题的过程中，叠加原理的应用十分广泛。所谓叠加原理，就是从线积分</w:t>
      </w:r>
      <w:r w:rsidR="0046065F">
        <w:rPr>
          <w:rFonts w:hint="eastAsia"/>
          <w:sz w:val="24"/>
          <w:szCs w:val="24"/>
        </w:rPr>
        <w:t>到面积分、面积分到体积分的过程。在学习的过程中，我们可以发现，在某些情况下，不同的电场可能</w:t>
      </w:r>
      <w:r w:rsidR="004F47C2">
        <w:rPr>
          <w:rFonts w:hint="eastAsia"/>
          <w:sz w:val="24"/>
          <w:szCs w:val="24"/>
        </w:rPr>
        <w:t>具有相同的作用。本文旨在课程内容的基础上总结电场问题中常用的叠加原理与等价性问题。</w:t>
      </w:r>
    </w:p>
    <w:p w14:paraId="526084C9" w14:textId="2F43D89B" w:rsidR="004F47C2" w:rsidRDefault="004F47C2" w:rsidP="00CD2A21">
      <w:pPr>
        <w:spacing w:line="360" w:lineRule="auto"/>
        <w:jc w:val="left"/>
        <w:rPr>
          <w:sz w:val="24"/>
          <w:szCs w:val="24"/>
        </w:rPr>
      </w:pPr>
      <w:r>
        <w:rPr>
          <w:rFonts w:hint="eastAsia"/>
          <w:b/>
          <w:bCs/>
          <w:sz w:val="24"/>
          <w:szCs w:val="24"/>
        </w:rPr>
        <w:t>【关键词】</w:t>
      </w:r>
      <w:r>
        <w:rPr>
          <w:rFonts w:hint="eastAsia"/>
          <w:sz w:val="24"/>
          <w:szCs w:val="24"/>
        </w:rPr>
        <w:t>电场 叠加 等价性</w:t>
      </w:r>
    </w:p>
    <w:p w14:paraId="58D98E65" w14:textId="59387904" w:rsidR="004F47C2" w:rsidRDefault="002D1FEC" w:rsidP="00CD2A21">
      <w:pPr>
        <w:spacing w:line="360" w:lineRule="auto"/>
        <w:jc w:val="left"/>
        <w:rPr>
          <w:sz w:val="28"/>
          <w:szCs w:val="28"/>
        </w:rPr>
      </w:pPr>
      <w:r>
        <w:rPr>
          <w:rFonts w:hint="eastAsia"/>
          <w:sz w:val="28"/>
          <w:szCs w:val="28"/>
        </w:rPr>
        <w:t>1.</w:t>
      </w:r>
      <w:r>
        <w:rPr>
          <w:sz w:val="28"/>
          <w:szCs w:val="28"/>
        </w:rPr>
        <w:t xml:space="preserve"> </w:t>
      </w:r>
      <w:r>
        <w:rPr>
          <w:rFonts w:hint="eastAsia"/>
          <w:sz w:val="28"/>
          <w:szCs w:val="28"/>
        </w:rPr>
        <w:t>电场叠加原理的应用</w:t>
      </w:r>
    </w:p>
    <w:p w14:paraId="668762E5" w14:textId="42089C2B" w:rsidR="002D1FEC" w:rsidRDefault="002D1FEC" w:rsidP="00CD2A21">
      <w:pPr>
        <w:spacing w:line="360" w:lineRule="auto"/>
        <w:jc w:val="left"/>
        <w:rPr>
          <w:sz w:val="24"/>
          <w:szCs w:val="24"/>
        </w:rPr>
      </w:pPr>
      <w:r>
        <w:rPr>
          <w:rFonts w:hint="eastAsia"/>
          <w:sz w:val="24"/>
          <w:szCs w:val="24"/>
        </w:rPr>
        <w:t>（1）从带电线到无限大平面的叠加原理</w:t>
      </w:r>
    </w:p>
    <w:p w14:paraId="5F5BEF4B" w14:textId="72251DAB" w:rsidR="009451E7" w:rsidRDefault="009451E7" w:rsidP="00CD2A21">
      <w:pPr>
        <w:spacing w:line="360" w:lineRule="auto"/>
        <w:jc w:val="left"/>
        <w:rPr>
          <w:rFonts w:hint="eastAsia"/>
          <w:sz w:val="24"/>
          <w:szCs w:val="24"/>
        </w:rPr>
      </w:pPr>
      <w:r>
        <w:rPr>
          <w:rFonts w:hint="eastAsia"/>
          <w:sz w:val="24"/>
          <w:szCs w:val="24"/>
        </w:rPr>
        <w:t>a</w:t>
      </w:r>
      <w:r>
        <w:rPr>
          <w:sz w:val="24"/>
          <w:szCs w:val="24"/>
        </w:rPr>
        <w:t xml:space="preserve">. </w:t>
      </w:r>
      <w:r>
        <w:rPr>
          <w:rFonts w:hint="eastAsia"/>
          <w:sz w:val="24"/>
          <w:szCs w:val="24"/>
        </w:rPr>
        <w:t>求带电细棒的电场</w:t>
      </w:r>
    </w:p>
    <w:p w14:paraId="6A481EF6" w14:textId="102AF535" w:rsidR="00AE605B" w:rsidRDefault="00AE605B" w:rsidP="00AE605B">
      <w:pPr>
        <w:spacing w:line="360" w:lineRule="auto"/>
        <w:jc w:val="center"/>
        <w:rPr>
          <w:sz w:val="24"/>
          <w:szCs w:val="24"/>
        </w:rPr>
      </w:pPr>
      <w:r w:rsidRPr="00AE605B">
        <w:rPr>
          <w:sz w:val="24"/>
          <w:szCs w:val="24"/>
        </w:rPr>
        <w:drawing>
          <wp:inline distT="0" distB="0" distL="0" distR="0" wp14:anchorId="07B40FA8" wp14:editId="45D4631E">
            <wp:extent cx="2699309" cy="1807231"/>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7566" cy="1832845"/>
                    </a:xfrm>
                    <a:prstGeom prst="rect">
                      <a:avLst/>
                    </a:prstGeom>
                  </pic:spPr>
                </pic:pic>
              </a:graphicData>
            </a:graphic>
          </wp:inline>
        </w:drawing>
      </w:r>
    </w:p>
    <w:p w14:paraId="5B0DB6D0" w14:textId="49E14DCB" w:rsidR="00AC50CF" w:rsidRDefault="00AC50CF" w:rsidP="00AC50CF">
      <w:pPr>
        <w:spacing w:line="360" w:lineRule="auto"/>
        <w:rPr>
          <w:rFonts w:hint="eastAsia"/>
          <w:sz w:val="24"/>
          <w:szCs w:val="24"/>
        </w:rPr>
      </w:pPr>
      <w:r>
        <w:rPr>
          <w:rFonts w:hint="eastAsia"/>
          <w:sz w:val="24"/>
          <w:szCs w:val="24"/>
        </w:rPr>
        <w:t>由带电线电场表达式可得</w:t>
      </w:r>
    </w:p>
    <w:p w14:paraId="7EE0B40A" w14:textId="63724ADF" w:rsidR="00AE605B" w:rsidRPr="00AC50CF" w:rsidRDefault="00AE605B" w:rsidP="00AE605B">
      <w:pPr>
        <w:spacing w:line="360" w:lineRule="auto"/>
        <w:jc w:val="center"/>
        <w:rPr>
          <w:sz w:val="24"/>
          <w:szCs w:val="24"/>
        </w:rPr>
      </w:pPr>
      <m:oMathPara>
        <m:oMath>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dq∙</m:t>
              </m:r>
              <m:acc>
                <m:accPr>
                  <m:chr m:val="⃑"/>
                  <m:ctrlPr>
                    <w:rPr>
                      <w:rFonts w:ascii="Cambria Math" w:hAnsi="Cambria Math"/>
                      <w:i/>
                      <w:sz w:val="24"/>
                      <w:szCs w:val="24"/>
                    </w:rPr>
                  </m:ctrlPr>
                </m:accPr>
                <m:e>
                  <m:r>
                    <w:rPr>
                      <w:rFonts w:ascii="Cambria Math" w:hAnsi="Cambria Math"/>
                      <w:sz w:val="24"/>
                      <w:szCs w:val="24"/>
                    </w:rPr>
                    <m:t>r</m:t>
                  </m:r>
                </m:e>
              </m:acc>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 xml:space="preserve">  (1)</m:t>
          </m:r>
        </m:oMath>
      </m:oMathPara>
    </w:p>
    <w:p w14:paraId="32AF3CF5" w14:textId="11D0F1E3" w:rsidR="00AC50CF" w:rsidRPr="00353B6F" w:rsidRDefault="00AC50CF" w:rsidP="00AC50CF">
      <w:pPr>
        <w:spacing w:line="360" w:lineRule="auto"/>
        <w:rPr>
          <w:rFonts w:hint="eastAsia"/>
          <w:sz w:val="24"/>
          <w:szCs w:val="24"/>
        </w:rPr>
      </w:pPr>
      <w:r>
        <w:rPr>
          <w:rFonts w:hint="eastAsia"/>
          <w:sz w:val="24"/>
          <w:szCs w:val="24"/>
        </w:rPr>
        <w:t>由图中几何关系可知</w:t>
      </w:r>
    </w:p>
    <w:p w14:paraId="32B9C5A4" w14:textId="6C6FC2CA" w:rsidR="00353B6F" w:rsidRPr="00353B6F" w:rsidRDefault="00353B6F" w:rsidP="00AE605B">
      <w:pPr>
        <w:spacing w:line="360" w:lineRule="auto"/>
        <w:jc w:val="center"/>
        <w:rPr>
          <w:sz w:val="24"/>
          <w:szCs w:val="24"/>
        </w:rPr>
      </w:pPr>
      <m:oMathPara>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b</m:t>
              </m:r>
            </m:num>
            <m:den>
              <m:func>
                <m:funcPr>
                  <m:ctrlPr>
                    <w:rPr>
                      <w:rFonts w:ascii="Cambria Math" w:hAnsi="Cambria Math"/>
                      <w:i/>
                      <w:sz w:val="24"/>
                      <w:szCs w:val="24"/>
                    </w:rPr>
                  </m:ctrlPr>
                </m:funcPr>
                <m:fName>
                  <m:r>
                    <m:rPr>
                      <m:sty m:val="p"/>
                    </m:rPr>
                    <w:rPr>
                      <w:rFonts w:ascii="Cambria Math" w:hAnsi="Cambria Math"/>
                      <w:sz w:val="24"/>
                      <w:szCs w:val="24"/>
                    </w:rPr>
                    <m:t>csc</m:t>
                  </m:r>
                </m:fName>
                <m:e>
                  <m:r>
                    <w:rPr>
                      <w:rFonts w:ascii="Cambria Math" w:hAnsi="Cambria Math"/>
                      <w:sz w:val="24"/>
                      <w:szCs w:val="24"/>
                    </w:rPr>
                    <m:t>θ</m:t>
                  </m:r>
                </m:e>
              </m:func>
            </m:den>
          </m:f>
          <m:r>
            <w:rPr>
              <w:rFonts w:ascii="Cambria Math" w:hAnsi="Cambria Math"/>
              <w:sz w:val="24"/>
              <w:szCs w:val="24"/>
            </w:rPr>
            <m:t xml:space="preserve">  (2)</m:t>
          </m:r>
        </m:oMath>
      </m:oMathPara>
    </w:p>
    <w:p w14:paraId="68C0119C" w14:textId="4A443D5D" w:rsidR="00353B6F" w:rsidRPr="00AC50CF" w:rsidRDefault="00AC50CF" w:rsidP="00AE605B">
      <w:pPr>
        <w:spacing w:line="360" w:lineRule="auto"/>
        <w:jc w:val="center"/>
        <w:rPr>
          <w:sz w:val="24"/>
          <w:szCs w:val="24"/>
        </w:rPr>
      </w:pPr>
      <m:oMathPara>
        <m:oMath>
          <m:r>
            <w:rPr>
              <w:rFonts w:ascii="Cambria Math" w:hAnsi="Cambria Math"/>
              <w:sz w:val="24"/>
              <w:szCs w:val="24"/>
            </w:rPr>
            <m:t xml:space="preserve">a+l-x=b cotθ  </m:t>
          </m:r>
          <m:d>
            <m:dPr>
              <m:ctrlPr>
                <w:rPr>
                  <w:rFonts w:ascii="Cambria Math" w:hAnsi="Cambria Math"/>
                  <w:i/>
                  <w:sz w:val="24"/>
                  <w:szCs w:val="24"/>
                </w:rPr>
              </m:ctrlPr>
            </m:dPr>
            <m:e>
              <m:r>
                <w:rPr>
                  <w:rFonts w:ascii="Cambria Math" w:hAnsi="Cambria Math"/>
                  <w:sz w:val="24"/>
                  <w:szCs w:val="24"/>
                </w:rPr>
                <m:t>3</m:t>
              </m:r>
            </m:e>
          </m:d>
        </m:oMath>
      </m:oMathPara>
    </w:p>
    <w:p w14:paraId="36F2E2D1" w14:textId="17DC5D5F" w:rsidR="00AC50CF" w:rsidRPr="00AC50CF" w:rsidRDefault="00AC50CF" w:rsidP="00AE605B">
      <w:pPr>
        <w:spacing w:line="360" w:lineRule="auto"/>
        <w:jc w:val="center"/>
        <w:rPr>
          <w:sz w:val="24"/>
          <w:szCs w:val="24"/>
        </w:rPr>
      </w:pPr>
      <m:oMathPara>
        <m:oMath>
          <m:r>
            <w:rPr>
              <w:rFonts w:ascii="Cambria Math" w:hAnsi="Cambria Math"/>
              <w:sz w:val="24"/>
              <w:szCs w:val="24"/>
            </w:rPr>
            <m:t>dq=λdx  (4)</m:t>
          </m:r>
        </m:oMath>
      </m:oMathPara>
    </w:p>
    <w:p w14:paraId="7BF6B90F" w14:textId="4071662E" w:rsidR="00AC50CF" w:rsidRDefault="00AC50CF" w:rsidP="00AC50CF">
      <w:pPr>
        <w:spacing w:line="360" w:lineRule="auto"/>
        <w:rPr>
          <w:sz w:val="24"/>
          <w:szCs w:val="24"/>
        </w:rPr>
      </w:pPr>
      <w:r>
        <w:rPr>
          <w:rFonts w:hint="eastAsia"/>
          <w:sz w:val="24"/>
          <w:szCs w:val="24"/>
        </w:rPr>
        <w:t>将(</w:t>
      </w:r>
      <w:r>
        <w:rPr>
          <w:sz w:val="24"/>
          <w:szCs w:val="24"/>
        </w:rPr>
        <w:t>2)(3)(4)</w:t>
      </w:r>
      <w:r>
        <w:rPr>
          <w:rFonts w:hint="eastAsia"/>
          <w:sz w:val="24"/>
          <w:szCs w:val="24"/>
        </w:rPr>
        <w:t>带入(</w:t>
      </w:r>
      <w:r>
        <w:rPr>
          <w:sz w:val="24"/>
          <w:szCs w:val="24"/>
        </w:rPr>
        <w:t>1)</w:t>
      </w:r>
      <w:r>
        <w:rPr>
          <w:rFonts w:hint="eastAsia"/>
          <w:sz w:val="24"/>
          <w:szCs w:val="24"/>
        </w:rPr>
        <w:t>得</w:t>
      </w:r>
    </w:p>
    <w:p w14:paraId="5969D52A" w14:textId="302DD56E" w:rsidR="00AC50CF" w:rsidRPr="00D05A78" w:rsidRDefault="00D05A78" w:rsidP="00AC50C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b</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a+l</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m:t>
              </m:r>
            </m:e>
          </m:d>
        </m:oMath>
      </m:oMathPara>
    </w:p>
    <w:p w14:paraId="6961AAE2" w14:textId="091DA9EF" w:rsidR="00D05A78" w:rsidRPr="006C0F81" w:rsidRDefault="00D05A78" w:rsidP="00AC50C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y</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b</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a+l</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a+l</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e>
          </m:d>
          <m:r>
            <w:rPr>
              <w:rFonts w:ascii="Cambria Math" w:hAnsi="Cambria Math"/>
              <w:sz w:val="24"/>
              <w:szCs w:val="24"/>
            </w:rPr>
            <m:t xml:space="preserve">  (6)</m:t>
          </m:r>
        </m:oMath>
      </m:oMathPara>
    </w:p>
    <w:p w14:paraId="121C7EAA" w14:textId="77777777" w:rsidR="006C0F81" w:rsidRDefault="006C0F81" w:rsidP="006C0F81">
      <w:pPr>
        <w:spacing w:line="360" w:lineRule="auto"/>
        <w:jc w:val="left"/>
        <w:rPr>
          <w:sz w:val="24"/>
          <w:szCs w:val="24"/>
        </w:rPr>
      </w:pPr>
      <w:r>
        <w:rPr>
          <w:rFonts w:hint="eastAsia"/>
          <w:sz w:val="24"/>
          <w:szCs w:val="24"/>
        </w:rPr>
        <w:lastRenderedPageBreak/>
        <w:t>令</w:t>
      </w:r>
    </w:p>
    <w:p w14:paraId="520CF583" w14:textId="35CA16F4" w:rsidR="006C0F81" w:rsidRDefault="006C0F81" w:rsidP="006C0F81">
      <w:pPr>
        <w:spacing w:line="360" w:lineRule="auto"/>
        <w:jc w:val="center"/>
        <w:rPr>
          <w:sz w:val="24"/>
          <w:szCs w:val="24"/>
        </w:rPr>
      </w:pPr>
      <m:oMathPara>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oMath>
      </m:oMathPara>
    </w:p>
    <w:p w14:paraId="2172636B" w14:textId="2DA5A382" w:rsidR="006C0F81" w:rsidRDefault="006C0F81" w:rsidP="006C0F81">
      <w:pPr>
        <w:spacing w:line="360" w:lineRule="auto"/>
        <w:rPr>
          <w:sz w:val="24"/>
          <w:szCs w:val="24"/>
        </w:rPr>
      </w:pPr>
      <w:r>
        <w:rPr>
          <w:rFonts w:hint="eastAsia"/>
          <w:sz w:val="24"/>
          <w:szCs w:val="24"/>
        </w:rPr>
        <w:t>得到，在中垂线上</w:t>
      </w:r>
    </w:p>
    <w:p w14:paraId="467E8639" w14:textId="09C0CFA9" w:rsidR="006C0F81" w:rsidRPr="00012215" w:rsidRDefault="00012215" w:rsidP="006C0F81">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=0</m:t>
          </m:r>
        </m:oMath>
      </m:oMathPara>
    </w:p>
    <w:p w14:paraId="44EB3167" w14:textId="2B202A07" w:rsidR="00012215" w:rsidRPr="004D0ADA" w:rsidRDefault="00012215" w:rsidP="006C0F81">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y</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b</m:t>
              </m:r>
            </m:den>
          </m:f>
          <m:f>
            <m:fPr>
              <m:ctrlPr>
                <w:rPr>
                  <w:rFonts w:ascii="Cambria Math" w:hAnsi="Cambria Math"/>
                  <w:i/>
                  <w:sz w:val="24"/>
                  <w:szCs w:val="24"/>
                </w:rPr>
              </m:ctrlPr>
            </m:fPr>
            <m:num>
              <m:r>
                <w:rPr>
                  <w:rFonts w:ascii="Cambria Math" w:hAnsi="Cambria Math"/>
                  <w:sz w:val="24"/>
                  <w:szCs w:val="24"/>
                </w:rPr>
                <m:t>l</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r>
            <w:rPr>
              <w:rFonts w:ascii="Cambria Math" w:hAnsi="Cambria Math"/>
              <w:sz w:val="24"/>
              <w:szCs w:val="24"/>
            </w:rPr>
            <m:t xml:space="preserve"> </m:t>
          </m:r>
        </m:oMath>
      </m:oMathPara>
    </w:p>
    <w:p w14:paraId="0BF9173A" w14:textId="18FD3CE3" w:rsidR="004D0ADA" w:rsidRDefault="004D0ADA" w:rsidP="004D0ADA">
      <w:pPr>
        <w:spacing w:line="360" w:lineRule="auto"/>
        <w:rPr>
          <w:sz w:val="24"/>
          <w:szCs w:val="24"/>
        </w:rPr>
      </w:pPr>
      <w:r>
        <w:rPr>
          <w:rFonts w:hint="eastAsia"/>
          <w:sz w:val="24"/>
          <w:szCs w:val="24"/>
        </w:rPr>
        <w:t>当</w:t>
      </w:r>
      <m:oMath>
        <m:r>
          <w:rPr>
            <w:rFonts w:ascii="Cambria Math" w:hAnsi="Cambria Math"/>
            <w:sz w:val="24"/>
            <w:szCs w:val="24"/>
          </w:rPr>
          <m:t xml:space="preserve"> l≫b </m:t>
        </m:r>
      </m:oMath>
      <w:r>
        <w:rPr>
          <w:rFonts w:hint="eastAsia"/>
          <w:sz w:val="24"/>
          <w:szCs w:val="24"/>
        </w:rPr>
        <w:t>时，得到</w:t>
      </w:r>
    </w:p>
    <w:p w14:paraId="2D877E64" w14:textId="476EEC84" w:rsidR="009451E7" w:rsidRPr="009451E7" w:rsidRDefault="004D0ADA" w:rsidP="004D0ADA">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y</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b</m:t>
              </m:r>
            </m:den>
          </m:f>
        </m:oMath>
      </m:oMathPara>
    </w:p>
    <w:p w14:paraId="05746F67" w14:textId="111316A5" w:rsidR="009451E7" w:rsidRDefault="009451E7" w:rsidP="004D0ADA">
      <w:pPr>
        <w:spacing w:line="360" w:lineRule="auto"/>
        <w:rPr>
          <w:sz w:val="24"/>
          <w:szCs w:val="24"/>
        </w:rPr>
      </w:pPr>
      <w:r>
        <w:rPr>
          <w:rFonts w:hint="eastAsia"/>
          <w:sz w:val="24"/>
          <w:szCs w:val="24"/>
        </w:rPr>
        <w:t>b</w:t>
      </w:r>
      <w:r>
        <w:rPr>
          <w:sz w:val="24"/>
          <w:szCs w:val="24"/>
        </w:rPr>
        <w:t xml:space="preserve">. </w:t>
      </w:r>
      <w:r>
        <w:rPr>
          <w:rFonts w:hint="eastAsia"/>
          <w:sz w:val="24"/>
          <w:szCs w:val="24"/>
        </w:rPr>
        <w:t>带电细线</w:t>
      </w:r>
      <w:r w:rsidR="0000602D">
        <w:rPr>
          <w:rFonts w:hint="eastAsia"/>
          <w:sz w:val="24"/>
          <w:szCs w:val="24"/>
        </w:rPr>
        <w:t>电场</w:t>
      </w:r>
      <w:r>
        <w:rPr>
          <w:rFonts w:hint="eastAsia"/>
          <w:sz w:val="24"/>
          <w:szCs w:val="24"/>
        </w:rPr>
        <w:t>叠加得到</w:t>
      </w:r>
      <w:r w:rsidR="0000602D">
        <w:rPr>
          <w:rFonts w:hint="eastAsia"/>
          <w:sz w:val="24"/>
          <w:szCs w:val="24"/>
        </w:rPr>
        <w:t>带电细带的电场</w:t>
      </w:r>
    </w:p>
    <w:p w14:paraId="24587A1B" w14:textId="12821F4B" w:rsidR="00927F6F" w:rsidRDefault="000739D4" w:rsidP="000739D4">
      <w:pPr>
        <w:spacing w:line="360" w:lineRule="auto"/>
        <w:jc w:val="center"/>
        <w:rPr>
          <w:sz w:val="24"/>
          <w:szCs w:val="24"/>
        </w:rPr>
      </w:pPr>
      <w:r w:rsidRPr="000739D4">
        <w:rPr>
          <w:noProof/>
          <w:sz w:val="24"/>
          <w:szCs w:val="24"/>
        </w:rPr>
        <w:drawing>
          <wp:inline distT="0" distB="0" distL="0" distR="0" wp14:anchorId="4C641CFF" wp14:editId="6D348292">
            <wp:extent cx="1544692" cy="174833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008" cy="1758876"/>
                    </a:xfrm>
                    <a:prstGeom prst="rect">
                      <a:avLst/>
                    </a:prstGeom>
                    <a:noFill/>
                    <a:ln>
                      <a:noFill/>
                    </a:ln>
                  </pic:spPr>
                </pic:pic>
              </a:graphicData>
            </a:graphic>
          </wp:inline>
        </w:drawing>
      </w:r>
    </w:p>
    <w:p w14:paraId="24F72FD4" w14:textId="0C70F3AB" w:rsidR="000739D4" w:rsidRDefault="000739D4" w:rsidP="000739D4">
      <w:pPr>
        <w:spacing w:line="360" w:lineRule="auto"/>
        <w:rPr>
          <w:sz w:val="24"/>
          <w:szCs w:val="24"/>
        </w:rPr>
      </w:pPr>
      <w:r>
        <w:rPr>
          <w:rFonts w:hint="eastAsia"/>
          <w:sz w:val="24"/>
          <w:szCs w:val="24"/>
        </w:rPr>
        <w:t>将带电细带分解成无数条带电细线，</w:t>
      </w:r>
    </w:p>
    <w:p w14:paraId="6440ACF4" w14:textId="59FC7F83" w:rsidR="000739D4" w:rsidRPr="000E17B2" w:rsidRDefault="000739D4" w:rsidP="000739D4">
      <w:pPr>
        <w:spacing w:line="360" w:lineRule="auto"/>
        <w:rPr>
          <w:sz w:val="24"/>
          <w:szCs w:val="24"/>
        </w:rPr>
      </w:pPr>
      <m:oMathPara>
        <m:oMath>
          <m:r>
            <w:rPr>
              <w:rFonts w:ascii="Cambria Math" w:hAnsi="Cambria Math"/>
              <w:sz w:val="24"/>
              <w:szCs w:val="24"/>
            </w:rPr>
            <m:t>E=</m:t>
          </m:r>
          <m:nary>
            <m:naryPr>
              <m:limLoc m:val="subSup"/>
              <m:ctrlPr>
                <w:rPr>
                  <w:rFonts w:ascii="Cambria Math" w:hAnsi="Cambria Math"/>
                  <w:i/>
                  <w:sz w:val="24"/>
                  <w:szCs w:val="24"/>
                </w:rPr>
              </m:ctrlPr>
            </m:naryPr>
            <m: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ub>
            <m:sup>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up>
            <m:e>
              <m:f>
                <m:fPr>
                  <m:ctrlPr>
                    <w:rPr>
                      <w:rFonts w:ascii="Cambria Math" w:hAnsi="Cambria Math"/>
                      <w:i/>
                      <w:sz w:val="24"/>
                      <w:szCs w:val="24"/>
                    </w:rPr>
                  </m:ctrlPr>
                </m:fPr>
                <m:num>
                  <m:r>
                    <w:rPr>
                      <w:rFonts w:ascii="Cambria Math" w:hAnsi="Cambria Math"/>
                      <w:sz w:val="24"/>
                      <w:szCs w:val="24"/>
                    </w:rPr>
                    <m:t>σb</m:t>
                  </m:r>
                </m:num>
                <m:den>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en>
              </m:f>
              <m:r>
                <w:rPr>
                  <w:rFonts w:ascii="Cambria Math" w:hAnsi="Cambria Math"/>
                  <w:sz w:val="24"/>
                  <w:szCs w:val="24"/>
                </w:rPr>
                <m:t>dx</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σ</m:t>
                  </m:r>
                </m:num>
                <m:den>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unc>
                <m:funcPr>
                  <m:ctrlPr>
                    <w:rPr>
                      <w:rFonts w:ascii="Cambria Math" w:hAnsi="Cambria Math"/>
                      <w:i/>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2a</m:t>
                          </m:r>
                        </m:den>
                      </m:f>
                    </m:e>
                  </m:d>
                </m:e>
              </m:func>
            </m:e>
          </m:nary>
        </m:oMath>
      </m:oMathPara>
    </w:p>
    <w:p w14:paraId="46B4A7A5" w14:textId="465CDD9A" w:rsidR="000E17B2" w:rsidRPr="003A5CC7" w:rsidRDefault="000E17B2" w:rsidP="000739D4">
      <w:pPr>
        <w:spacing w:line="360" w:lineRule="auto"/>
        <w:rPr>
          <w:rFonts w:hint="eastAsia"/>
          <w:sz w:val="24"/>
          <w:szCs w:val="24"/>
        </w:rPr>
      </w:pPr>
      <w:r>
        <w:rPr>
          <w:rFonts w:hint="eastAsia"/>
          <w:sz w:val="24"/>
          <w:szCs w:val="24"/>
        </w:rPr>
        <w:t>c</w:t>
      </w:r>
      <w:r>
        <w:rPr>
          <w:sz w:val="24"/>
          <w:szCs w:val="24"/>
        </w:rPr>
        <w:t>.</w:t>
      </w:r>
      <w:r>
        <w:rPr>
          <w:rFonts w:hint="eastAsia"/>
          <w:sz w:val="24"/>
          <w:szCs w:val="24"/>
        </w:rPr>
        <w:t xml:space="preserve"> 从带电细带到无限大带电平面</w:t>
      </w:r>
    </w:p>
    <w:p w14:paraId="0FE163E2" w14:textId="4384C3EF" w:rsidR="003A5CC7" w:rsidRDefault="003A5CC7" w:rsidP="000739D4">
      <w:pPr>
        <w:spacing w:line="360" w:lineRule="auto"/>
        <w:rPr>
          <w:sz w:val="24"/>
          <w:szCs w:val="24"/>
        </w:rPr>
      </w:pPr>
      <w:r>
        <w:rPr>
          <w:rFonts w:hint="eastAsia"/>
          <w:sz w:val="24"/>
          <w:szCs w:val="24"/>
        </w:rPr>
        <w:t>当</w:t>
      </w:r>
      <m:oMath>
        <m:r>
          <w:rPr>
            <w:rFonts w:ascii="Cambria Math" w:hAnsi="Cambria Math"/>
            <w:sz w:val="24"/>
            <w:szCs w:val="24"/>
          </w:rPr>
          <m:t xml:space="preserve"> a→</m:t>
        </m:r>
        <m:r>
          <w:rPr>
            <w:rFonts w:ascii="Cambria Math" w:hAnsi="Cambria Math"/>
            <w:sz w:val="24"/>
            <w:szCs w:val="24"/>
          </w:rPr>
          <m:t xml:space="preserve">∞ </m:t>
        </m:r>
      </m:oMath>
      <w:r w:rsidR="000E17B2">
        <w:rPr>
          <w:rFonts w:hint="eastAsia"/>
          <w:sz w:val="24"/>
          <w:szCs w:val="24"/>
        </w:rPr>
        <w:t>时，就可以得到无限大带电平面的电场强度</w:t>
      </w:r>
    </w:p>
    <w:p w14:paraId="575D7899" w14:textId="136897A0" w:rsidR="000E17B2" w:rsidRPr="000C2EFE" w:rsidRDefault="00A80704" w:rsidP="000739D4">
      <w:pPr>
        <w:spacing w:line="360" w:lineRule="auto"/>
        <w:rPr>
          <w:iCs/>
          <w:sz w:val="24"/>
          <w:szCs w:val="24"/>
        </w:rPr>
      </w:pPr>
      <m:oMathPara>
        <m:oMath>
          <m:r>
            <w:rPr>
              <w:rFonts w:ascii="Cambria Math" w:hAnsi="Cambria Math"/>
              <w:sz w:val="24"/>
              <w:szCs w:val="24"/>
            </w:rPr>
            <m:t>E=</m:t>
          </m:r>
          <m:func>
            <m:funcPr>
              <m:ctrlPr>
                <w:rPr>
                  <w:rFonts w:ascii="Cambria Math" w:hAnsi="Cambria Math"/>
                  <w:i/>
                  <w:iCs/>
                  <w:sz w:val="24"/>
                  <w:szCs w:val="24"/>
                </w:rPr>
              </m:ctrlPr>
            </m:funcPr>
            <m:fName>
              <m:limLow>
                <m:limLowPr>
                  <m:ctrlPr>
                    <w:rPr>
                      <w:rFonts w:ascii="Cambria Math" w:hAnsi="Cambria Math"/>
                      <w:i/>
                      <w:iCs/>
                      <w:sz w:val="24"/>
                      <w:szCs w:val="24"/>
                    </w:rPr>
                  </m:ctrlPr>
                </m:limLowPr>
                <m:e>
                  <m:r>
                    <m:rPr>
                      <m:sty m:val="p"/>
                    </m:rPr>
                    <w:rPr>
                      <w:rFonts w:ascii="Cambria Math" w:hAnsi="Cambria Math"/>
                      <w:sz w:val="24"/>
                      <w:szCs w:val="24"/>
                    </w:rPr>
                    <m:t>lim</m:t>
                  </m:r>
                </m:e>
                <m:lim>
                  <m:r>
                    <w:rPr>
                      <w:rFonts w:ascii="Cambria Math" w:hAnsi="Cambria Math"/>
                      <w:sz w:val="24"/>
                      <w:szCs w:val="24"/>
                    </w:rPr>
                    <m:t>a→∞</m:t>
                  </m:r>
                </m:lim>
              </m:limLow>
            </m:fName>
            <m:e>
              <m:d>
                <m:dPr>
                  <m:begChr m:val="["/>
                  <m:endChr m:val="]"/>
                  <m:ctrlPr>
                    <w:rPr>
                      <w:rFonts w:ascii="Cambria Math" w:hAnsi="Cambria Math"/>
                      <w:i/>
                      <w:iCs/>
                      <w:sz w:val="24"/>
                      <w:szCs w:val="24"/>
                    </w:rPr>
                  </m:ctrlPr>
                </m:dPr>
                <m:e>
                  <m:f>
                    <m:fPr>
                      <m:ctrlPr>
                        <w:rPr>
                          <w:rFonts w:ascii="Cambria Math" w:hAnsi="Cambria Math"/>
                          <w:i/>
                          <w:sz w:val="24"/>
                          <w:szCs w:val="24"/>
                        </w:rPr>
                      </m:ctrlPr>
                    </m:fPr>
                    <m:num>
                      <m:r>
                        <w:rPr>
                          <w:rFonts w:ascii="Cambria Math" w:hAnsi="Cambria Math"/>
                          <w:sz w:val="24"/>
                          <w:szCs w:val="24"/>
                        </w:rPr>
                        <m:t>σ</m:t>
                      </m:r>
                    </m:num>
                    <m:den>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unc>
                    <m:funcPr>
                      <m:ctrlPr>
                        <w:rPr>
                          <w:rFonts w:ascii="Cambria Math" w:hAnsi="Cambria Math"/>
                          <w:i/>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2a</m:t>
                              </m:r>
                            </m:den>
                          </m:f>
                        </m:e>
                      </m:d>
                    </m:e>
                  </m:func>
                  <m:ctrlPr>
                    <w:rPr>
                      <w:rFonts w:ascii="Cambria Math" w:hAnsi="Cambria Math"/>
                      <w:i/>
                      <w:sz w:val="24"/>
                      <w:szCs w:val="24"/>
                    </w:rPr>
                  </m:ctrlPr>
                </m:e>
              </m:d>
            </m:e>
          </m:func>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σ</m:t>
              </m:r>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p w14:paraId="377E7B3F" w14:textId="0A4AFB14" w:rsidR="000C2EFE" w:rsidRDefault="000C2EFE" w:rsidP="000C2EFE">
      <w:pPr>
        <w:spacing w:line="360" w:lineRule="auto"/>
        <w:jc w:val="left"/>
        <w:rPr>
          <w:rFonts w:hint="eastAsia"/>
          <w:sz w:val="28"/>
          <w:szCs w:val="28"/>
        </w:rPr>
      </w:pPr>
      <w:r>
        <w:rPr>
          <w:sz w:val="28"/>
          <w:szCs w:val="28"/>
        </w:rPr>
        <w:t>2</w:t>
      </w:r>
      <w:r>
        <w:rPr>
          <w:rFonts w:hint="eastAsia"/>
          <w:sz w:val="28"/>
          <w:szCs w:val="28"/>
        </w:rPr>
        <w:t>.</w:t>
      </w:r>
      <w:r>
        <w:rPr>
          <w:sz w:val="28"/>
          <w:szCs w:val="28"/>
        </w:rPr>
        <w:t xml:space="preserve"> </w:t>
      </w:r>
      <w:r>
        <w:rPr>
          <w:rFonts w:hint="eastAsia"/>
          <w:sz w:val="28"/>
          <w:szCs w:val="28"/>
        </w:rPr>
        <w:t>稳定电场和静电场的等效性</w:t>
      </w:r>
    </w:p>
    <w:p w14:paraId="2E8D9F61" w14:textId="446ED91F" w:rsidR="000C2EFE" w:rsidRDefault="000C2EFE" w:rsidP="000739D4">
      <w:pPr>
        <w:spacing w:line="360" w:lineRule="auto"/>
        <w:rPr>
          <w:sz w:val="24"/>
          <w:szCs w:val="24"/>
        </w:rPr>
      </w:pPr>
      <w:r>
        <w:rPr>
          <w:sz w:val="24"/>
          <w:szCs w:val="24"/>
        </w:rPr>
        <w:tab/>
      </w:r>
      <w:r w:rsidR="00B64D2D">
        <w:rPr>
          <w:rFonts w:hint="eastAsia"/>
          <w:sz w:val="24"/>
          <w:szCs w:val="24"/>
        </w:rPr>
        <w:t>我们对均匀导电介质中的稳定电场和均匀各向同性电介质中的静电场进行分析，可以证明这两种场具有相同的</w:t>
      </w:r>
      <w:r w:rsidR="00F6519D">
        <w:rPr>
          <w:rFonts w:hint="eastAsia"/>
          <w:sz w:val="24"/>
          <w:szCs w:val="24"/>
        </w:rPr>
        <w:t>矢量性，并且分布相同或者非常相似。</w:t>
      </w:r>
    </w:p>
    <w:p w14:paraId="6B8C4869" w14:textId="55DE18D0" w:rsidR="00F6519D" w:rsidRDefault="00F6519D" w:rsidP="000739D4">
      <w:pPr>
        <w:spacing w:line="360" w:lineRule="auto"/>
        <w:rPr>
          <w:sz w:val="24"/>
          <w:szCs w:val="24"/>
        </w:rPr>
      </w:pPr>
      <w:r>
        <w:rPr>
          <w:sz w:val="24"/>
          <w:szCs w:val="24"/>
        </w:rPr>
        <w:tab/>
      </w:r>
      <w:r>
        <w:rPr>
          <w:rFonts w:hint="eastAsia"/>
          <w:sz w:val="24"/>
          <w:szCs w:val="24"/>
        </w:rPr>
        <w:t>在均匀导电介质中的</w:t>
      </w:r>
      <m:oMath>
        <m:r>
          <w:rPr>
            <w:rFonts w:ascii="Cambria Math" w:hAnsi="Cambria Math"/>
            <w:sz w:val="24"/>
            <w:szCs w:val="24"/>
          </w:rPr>
          <m:t xml:space="preserve"> j,  E,  φ,  σ </m:t>
        </m:r>
      </m:oMath>
      <w:r>
        <w:rPr>
          <w:rFonts w:hint="eastAsia"/>
          <w:sz w:val="24"/>
          <w:szCs w:val="24"/>
        </w:rPr>
        <w:t>与</w:t>
      </w:r>
      <w:r w:rsidR="00967AF3">
        <w:rPr>
          <w:rFonts w:hint="eastAsia"/>
          <w:sz w:val="24"/>
          <w:szCs w:val="24"/>
        </w:rPr>
        <w:t>各向同性电介质中的</w:t>
      </w:r>
      <m:oMath>
        <m:r>
          <w:rPr>
            <w:rFonts w:ascii="Cambria Math" w:hAnsi="Cambria Math"/>
            <w:sz w:val="24"/>
            <w:szCs w:val="24"/>
          </w:rPr>
          <m:t xml:space="preserve"> </m:t>
        </m:r>
        <m:r>
          <w:rPr>
            <w:rFonts w:ascii="Cambria Math" w:hAnsi="Cambria Math" w:hint="eastAsia"/>
            <w:sz w:val="24"/>
            <w:szCs w:val="24"/>
          </w:rPr>
          <m:t>D</m:t>
        </m:r>
        <m:r>
          <w:rPr>
            <w:rFonts w:ascii="Cambria Math" w:hAnsi="Cambria Math"/>
            <w:sz w:val="24"/>
            <w:szCs w:val="24"/>
          </w:rPr>
          <m:t xml:space="preserve">,  E,  φ,  ε </m:t>
        </m:r>
      </m:oMath>
      <w:r w:rsidR="00967AF3">
        <w:rPr>
          <w:rFonts w:hint="eastAsia"/>
          <w:sz w:val="24"/>
          <w:szCs w:val="24"/>
        </w:rPr>
        <w:t>，存在一一对应关系</w:t>
      </w:r>
      <w:r w:rsidR="00BF299D">
        <w:rPr>
          <w:rFonts w:hint="eastAsia"/>
          <w:sz w:val="24"/>
          <w:szCs w:val="24"/>
        </w:rPr>
        <w:t>，这两种电场满足相同的场方程，并且具有相同形式的边值关系。</w:t>
      </w:r>
      <w:r w:rsidR="00BF299D">
        <w:rPr>
          <w:noProof/>
        </w:rPr>
        <w:lastRenderedPageBreak/>
        <w:drawing>
          <wp:inline distT="0" distB="0" distL="0" distR="0" wp14:anchorId="408E0ECF" wp14:editId="41BB9F61">
            <wp:extent cx="5274310" cy="3354705"/>
            <wp:effectExtent l="0" t="0" r="2540" b="0"/>
            <wp:docPr id="14" name="图片 14" descr="C:\Users\Administrator\Documents\Tencent Files\2372475727\Image\C2C\Image1\%``P89N6_2V{H_0P~PWH1[D.png"/>
            <wp:cNvGraphicFramePr/>
            <a:graphic xmlns:a="http://schemas.openxmlformats.org/drawingml/2006/main">
              <a:graphicData uri="http://schemas.openxmlformats.org/drawingml/2006/picture">
                <pic:pic xmlns:pic="http://schemas.openxmlformats.org/drawingml/2006/picture">
                  <pic:nvPicPr>
                    <pic:cNvPr id="14" name="图片 14" descr="C:\Users\Administrator\Documents\Tencent Files\2372475727\Image\C2C\Image1\%``P89N6_2V{H_0P~PWH1[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4705"/>
                    </a:xfrm>
                    <a:prstGeom prst="rect">
                      <a:avLst/>
                    </a:prstGeom>
                    <a:noFill/>
                    <a:ln>
                      <a:noFill/>
                    </a:ln>
                  </pic:spPr>
                </pic:pic>
              </a:graphicData>
            </a:graphic>
          </wp:inline>
        </w:drawing>
      </w:r>
    </w:p>
    <w:p w14:paraId="446AD5D4" w14:textId="40455AF4" w:rsidR="00BF299D" w:rsidRDefault="007F4B12" w:rsidP="000739D4">
      <w:pPr>
        <w:spacing w:line="360" w:lineRule="auto"/>
        <w:rPr>
          <w:b/>
          <w:bCs/>
          <w:sz w:val="28"/>
          <w:szCs w:val="28"/>
        </w:rPr>
      </w:pPr>
      <w:r>
        <w:rPr>
          <w:rFonts w:hint="eastAsia"/>
          <w:b/>
          <w:bCs/>
          <w:sz w:val="28"/>
          <w:szCs w:val="28"/>
        </w:rPr>
        <w:t>参考文献</w:t>
      </w:r>
    </w:p>
    <w:p w14:paraId="3FBF1716" w14:textId="18562C66" w:rsidR="007F4B12" w:rsidRPr="007F4B12" w:rsidRDefault="007F4B12" w:rsidP="000739D4">
      <w:pPr>
        <w:spacing w:line="360" w:lineRule="auto"/>
        <w:rPr>
          <w:rFonts w:hint="eastAsia"/>
          <w:i/>
          <w:sz w:val="24"/>
          <w:szCs w:val="24"/>
        </w:rPr>
      </w:pPr>
      <w:r>
        <w:t>[</w:t>
      </w:r>
      <w:r>
        <w:t>1</w:t>
      </w:r>
      <w:r>
        <w:t>]</w:t>
      </w:r>
      <w:r>
        <w:rPr>
          <w:rFonts w:hint="eastAsia"/>
        </w:rPr>
        <w:t>洪文钧</w:t>
      </w:r>
      <w:r>
        <w:t>.</w:t>
      </w:r>
      <w:r>
        <w:rPr>
          <w:rFonts w:hint="eastAsia"/>
        </w:rPr>
        <w:t>昭通师专</w:t>
      </w:r>
      <w:r>
        <w:t xml:space="preserve">. </w:t>
      </w:r>
      <w:r>
        <w:rPr>
          <w:rFonts w:hint="eastAsia"/>
        </w:rPr>
        <w:t>稳定电场和静电场的等效性</w:t>
      </w:r>
      <w:r>
        <w:t>[J].</w:t>
      </w:r>
      <w:r>
        <w:rPr>
          <w:rFonts w:hint="eastAsia"/>
        </w:rPr>
        <w:t>昭通师专学报</w:t>
      </w:r>
      <w:r>
        <w:t>.1992,11</w:t>
      </w:r>
    </w:p>
    <w:sectPr w:rsidR="007F4B12" w:rsidRPr="007F4B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22"/>
    <w:rsid w:val="0000602D"/>
    <w:rsid w:val="00012215"/>
    <w:rsid w:val="000169A7"/>
    <w:rsid w:val="000739D4"/>
    <w:rsid w:val="00080B22"/>
    <w:rsid w:val="000C2EFE"/>
    <w:rsid w:val="000E17B2"/>
    <w:rsid w:val="000F0C58"/>
    <w:rsid w:val="002B28E0"/>
    <w:rsid w:val="002D1FEC"/>
    <w:rsid w:val="00353B6F"/>
    <w:rsid w:val="003A5CC7"/>
    <w:rsid w:val="0046065F"/>
    <w:rsid w:val="004D0ADA"/>
    <w:rsid w:val="004F47C2"/>
    <w:rsid w:val="00580449"/>
    <w:rsid w:val="006C0F81"/>
    <w:rsid w:val="007F4B12"/>
    <w:rsid w:val="00927F6F"/>
    <w:rsid w:val="009451E7"/>
    <w:rsid w:val="00967AF3"/>
    <w:rsid w:val="009B6484"/>
    <w:rsid w:val="00A059F3"/>
    <w:rsid w:val="00A36492"/>
    <w:rsid w:val="00A80704"/>
    <w:rsid w:val="00AC50CF"/>
    <w:rsid w:val="00AE605B"/>
    <w:rsid w:val="00B16900"/>
    <w:rsid w:val="00B64D2D"/>
    <w:rsid w:val="00BF299D"/>
    <w:rsid w:val="00BF5255"/>
    <w:rsid w:val="00CD2A21"/>
    <w:rsid w:val="00D05A78"/>
    <w:rsid w:val="00D611A5"/>
    <w:rsid w:val="00EA2656"/>
    <w:rsid w:val="00F52B15"/>
    <w:rsid w:val="00F6519D"/>
    <w:rsid w:val="00FE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C948"/>
  <w15:chartTrackingRefBased/>
  <w15:docId w15:val="{F786106E-AEC1-4292-80A9-3BBB516D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E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60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6</cp:revision>
  <dcterms:created xsi:type="dcterms:W3CDTF">2020-12-05T03:51:00Z</dcterms:created>
  <dcterms:modified xsi:type="dcterms:W3CDTF">2020-12-05T08:41:00Z</dcterms:modified>
</cp:coreProperties>
</file>