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E103AA">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1、输入问答对</w:t>
      </w:r>
    </w:p>
    <w:p w14:paraId="24D6F1DF">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读取提问句和回答句</w:t>
      </w:r>
    </w:p>
    <w:p w14:paraId="51E77E9D">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推断提问者意图（判断语境）</w:t>
      </w:r>
    </w:p>
    <w:p w14:paraId="79C35C7E">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2、对回答内容进行句子拆分</w:t>
      </w:r>
    </w:p>
    <w:p w14:paraId="67EFD83F">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将回答内容按照句号为标准拆分为多个句子</w:t>
      </w:r>
    </w:p>
    <w:p w14:paraId="580FE4F5">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3、文本暗示检测（一般会话含义）</w:t>
      </w:r>
    </w:p>
    <w:p w14:paraId="70DE6B75">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检测每个意群段的每句话是否具有“一般会话含义”的表达方式。</w:t>
      </w:r>
    </w:p>
    <w:p w14:paraId="6E516AF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一般会话含义[6]（定义：指使用特定词汇或短语时，固有地表达某种潜在意义）具体表现手段包含：外交辞令，先例性文本，隐喻</w:t>
      </w:r>
    </w:p>
    <w:p w14:paraId="2C23FF41">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外交辞令(仅中文外交话语中出现)：词汇在其基本义的基础上结合当前外交语境被赋予新的解释方向，并形成兼具暗示功能的表达方式。</w:t>
      </w:r>
    </w:p>
    <w:p w14:paraId="18A94C30">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例子：密切关注，长臂管辖，小院高墙，交换意见等</w:t>
      </w:r>
    </w:p>
    <w:p w14:paraId="680929BA">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先例性文本：依托原文本，保留其中部分情节，并以变体形式在新文本中表达与原文相似语义的语言单位。 </w:t>
      </w:r>
    </w:p>
    <w:p w14:paraId="07FE373F">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俄文例子：Кто с мечом – точно будет чувствовать себя некомфортно, и не как дома, и не как в гостях （带着剑来的人，一定会感到不舒服，既不像在家，也不像做客。）.     </w:t>
      </w:r>
    </w:p>
    <w:p w14:paraId="2F7F2D46">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解释：此句是对著名历史格言 «Кто с мечом к нам придет – от меча и погибнет»（“谁持剑而来，必死于剑下”）的变体化引用。原句出自俄罗斯民族英雄亚历山大·涅夫斯基的台词，象征着对外敌坚决反击的民族立场。在外交语境中，发言人通过变体引用弱化了原句中的直接威胁性，将“死于剑下”转化为“会感到不适、不自在”，但暗示的立场依然明确，即“对抗俄罗斯者终将不得善果”。</w:t>
      </w:r>
    </w:p>
    <w:p w14:paraId="7E47015D">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中文例子：识时务者为俊杰。</w:t>
      </w:r>
    </w:p>
    <w:p w14:paraId="51BD871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识时务者为俊杰出自《三国志·蜀书·诸葛亮传》裴松之注引《汉晋春秋》：“识时务者在乎俊杰。”，旨在称赞诸葛亮具有识时务、审时度势的才能。在该语境下暗示只有顺应时代发展趋势、做出符合自身根本利益的正确选择，才能实现更好的发展。同时，这一成语的使用也隐含了对某些国家当前立场或行为的批评，暗示其未能认清形势或做出明智决策。</w:t>
      </w:r>
    </w:p>
    <w:p w14:paraId="459E894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隐喻（仅俄语外交话语中出现）：不需依靠原文本，使用一个词来命名某个类别的对象、现象等，并用以描绘或命名属于另一个类别、但在某些方面与前者相似的对象。</w:t>
      </w:r>
    </w:p>
    <w:p w14:paraId="1758ECC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俄文例子：И не принимают, держат «на крючке» страны, которые, наоборот, этого хотят, соответствуют критериям членства по объективным, в первую очередь, экономическим показателям (ведь ЕС изначально был задуман как экономическая организация) и планомерно их улучшают. </w:t>
      </w:r>
    </w:p>
    <w:p w14:paraId="321C3196">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解释：держат «на крючке»是一种动物隐喻，这些国家像咬钩的鱼一样被欧盟以入盟愿望对其施加影响或控制，迫使其在某些政策或立场上做出让步。</w:t>
      </w:r>
    </w:p>
    <w:p w14:paraId="0EE26F5C">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如有，标注为“文本暗示”，并输出其表达方式，即一般会话含义，并且输出暗示的真实含义，如无，进入4分析</w:t>
      </w:r>
    </w:p>
    <w:p w14:paraId="6BF8A161">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4、逻辑暗示检测（语义预设，广义会话含义，模糊表达）</w:t>
      </w:r>
    </w:p>
    <w:p w14:paraId="15B59C6B">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检测每个意群段的每句话是否具有以下三类逻辑暗示的表达方式：</w:t>
      </w:r>
    </w:p>
    <w:p w14:paraId="421844E5">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语义预设[2]（定义：在特定语境下，根据词或结构的某些规约性含义可以推断出某种潜在意义）</w:t>
      </w:r>
    </w:p>
    <w:p w14:paraId="2576C948">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广义会话含义[5]（定义：在特定语境下，根据词或句子结构的某些语义可以与其他语义进行关联）</w:t>
      </w:r>
    </w:p>
    <w:p w14:paraId="11711427">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模糊表达[3]（定义： 在特定语境下，根据语义和表达上的模糊性间接表达真实意图）</w:t>
      </w:r>
    </w:p>
    <w:p w14:paraId="6EC851DD">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具体表现句式：</w:t>
      </w:r>
    </w:p>
    <w:p w14:paraId="090D1EAF">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规范——违背型句式</w:t>
      </w:r>
    </w:p>
    <w:p w14:paraId="4D2DA99D">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规范——违背型句式是指通过强调某种应然规范或行为准则，暗示实际存在违反该规范的行为。该类型以社会规范与现实行为的冲突作为暗示生成基础，逻辑上体现为“如果不该做而被提及，则说明有人在做”。</w:t>
      </w:r>
    </w:p>
    <w:p w14:paraId="7FA826AF">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中文例子：菲方侵权在先，中方不得不依法采取必要措施，维护自身合法权益。</w:t>
      </w:r>
    </w:p>
    <w:p w14:paraId="3FEEE68F">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解释：不得不，本意是指中国对菲律宾采取反制措施是对菲方侵权的回应，这也暗示中方无意主动挑起战争，如果菲方不再侵权挑衅，海上局势就不会再起风波。</w:t>
      </w:r>
    </w:p>
    <w:p w14:paraId="7C0D8314">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俄文例子：Уж кому, а Южному Кавказу можно и нужно становиться одним из центров этого полицентричного мира. &lt;...&gt; Надо работать именно на эту составляющую, а не бесконечно придумывать какие-то похожие на западные «мемы» и на вброшенные откуда-то с запада «словеса».</w:t>
      </w:r>
    </w:p>
    <w:p w14:paraId="66FD35A0">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解释：“Надо..., а не...”这类带有规范意义的句式框架，构建了关于地区国家应如何在国际体系中定位自身的正面形象。但话语中隐含地对帕希尼扬的言论及行为进行了否定性评价，即他当前的政治操作并未体现出对区域合作、和平共处和战略自主的应有追求，反而是在“制造西方话语的翻版”。</w:t>
      </w:r>
    </w:p>
    <w:p w14:paraId="13537149">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延续——既成型句式</w:t>
      </w:r>
    </w:p>
    <w:p w14:paraId="7E5E2B0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延续——既成型是指通过表达某行为将继续或再次发生，逻辑上预设此前该行为已发生。该类型基于持续性表达所引发的时间逻辑来构建暗示。</w:t>
      </w:r>
    </w:p>
    <w:p w14:paraId="47684C82">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中文例子：中方将继续站在和平和对话一边，支持国际社会汇聚更多共识，共同寻找政治解决危机的切实可行途径。</w:t>
      </w:r>
    </w:p>
    <w:p w14:paraId="1B78F7FC">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解释：该句采用“主语 + 将继续 + 动词”的结构，“将继续”作为带有时间维度的语义标记，不仅明确表达出政策行为的延续性与稳定性，还预设了中方此前也始终秉持“站在和平和对话一边”的基本立场。该语义预设在语用层面上对“是否调停”的提问进行了间接回应，暗示中方并非在当前时点才关注此事，而是始终以自身方式在为危机的缓和与解决发挥作用。</w:t>
      </w:r>
    </w:p>
    <w:p w14:paraId="18FD4068">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俄语例子：Если подводить какую-то черту, скажу, что это мероприятие в очередной раз продемонстрировало антироссийский, конфронтационный характер самого формата. </w:t>
      </w:r>
    </w:p>
    <w:p w14:paraId="543B3570">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解释：“в очередной раз + 动词”这一句式借助时间副词“в очередной раз/ неоднократно”传递了行为的重复这一逻辑。这暗示了此前同类会议已多次展现出同样的“反俄与对抗性特征”，从而将当前事态置于一条持续发展、逐步累积的时间逻辑之中。在此框架下，西方国家所谓对话与和平的倡议被重新定位为伪善的延续。通过这一延续性表达，发言人实现了对会议本身的否定性评价，进而引导听众形成对西方持续敌对态度的整体认知。</w:t>
      </w:r>
    </w:p>
    <w:p w14:paraId="3CDB5EF7">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期望——现实型句式</w:t>
      </w:r>
    </w:p>
    <w:p w14:paraId="7D482FB4">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期望——现实型句式是指通过句式表达理想或期望的状态，暗示现实中这一状态并未实现。此类型依赖于说话人理想图景与现实状态之间的落差来传递批评或否定性立场。</w:t>
      </w:r>
    </w:p>
    <w:p w14:paraId="2D78D9AB">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中文例子；我们敦促欧方不要在对俄经贸合作问题上搞双重标准，停止在没有事实依据的情况下对中方抹黑推责，停止损害中国企业合法利益。中方将采取必要措施，坚决维护中国企业的正当合法权益。</w:t>
      </w:r>
    </w:p>
    <w:p w14:paraId="469AC7AE">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解释：敦促，暗示欧方对俄罗斯和中国采取了不当行为。</w:t>
      </w:r>
    </w:p>
    <w:p w14:paraId="2A6512B4">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俄语例子：Призываем филиппинских коллег не поддаваться пропагандируемой Западом русофобии, антироссийской истерии и соблюдать предусмотренные международным правом возможности, свободы и права государств в мировом океане. </w:t>
      </w:r>
    </w:p>
    <w:p w14:paraId="600DED71">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解释：“призываем + 补语 + 动词不定式”在表面上是对菲律宾方面的“期待”，但语义上的“呼吁”本身预设对方存在违背国际法的行为倾向。尤其是在“не поддаваться русофобии”与“соблюдать права государств”两个并列不定式结构中，逻辑上暗示现实中菲律宾行为已经受到西方反俄宣传的影响，并在行动上偏离了国际法原则。</w:t>
      </w:r>
    </w:p>
    <w:p w14:paraId="1278C9E9">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陈述句（中文多为肯定句，俄文多为否定句），对比、反问和并列句式（仅俄语）</w:t>
      </w:r>
    </w:p>
    <w:p w14:paraId="6BA23089">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陈述句：中文肯定句例子：“一带一路”倡议到底怎么样，参与共建的国家人民最有发言权。</w:t>
      </w:r>
    </w:p>
    <w:p w14:paraId="1A7DA8A5">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解释：该表达方式没有明确地评价一带一路倡议。但通过界定“一带一路”倡议的评价权属，隐含地排除了美国等未参与国家的评论资格。</w:t>
      </w:r>
    </w:p>
    <w:p w14:paraId="7D3A23E4">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俄语否定句例子：К сожалению, не по нашей вине застопорилась работа в этой группе. </w:t>
      </w:r>
    </w:p>
    <w:p w14:paraId="05D5E7D0">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解释：该表达并没有明确指出工作停止是谁的责任，而是否认俄方在这件事上具有过错。通过语义逻辑暗示是对方的错误导致了合作的中断。</w:t>
      </w:r>
    </w:p>
    <w:p w14:paraId="34DEAAB8">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对比句：俄语例子：мне кажется, что, когда люди, не являющиеся экспертами по профессии в данной теме, так свободно рассуждают о ней, имело бы смысл дать слово тем, кто ставит на кон свою жизнь, кто по-настоящему охраняет границу Армении, не сидя в «мягких креслах», а с оружием в руках на многолетней передовой.</w:t>
      </w:r>
    </w:p>
    <w:p w14:paraId="785211C0">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 “не..., а...”。该结构通过将政治人物与一线士兵形象并置，强化了权威与正当性的语用对比，同时构建出情绪鲜明的价值评判逻辑。通过此类对比，话语不仅传递了对阿·鲁·西蒙扬发言资格的质疑，也引导受众在情感层面形成共鸣，从而增强立场表达的说服力与冲击力。</w:t>
      </w:r>
    </w:p>
    <w:p w14:paraId="3C357274">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反问句：俄语例子：Причем здесь Россия? </w:t>
      </w:r>
    </w:p>
    <w:p w14:paraId="095E12C7">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解释：通过反问句，间接否定俄罗斯在该事件中的关联性，暗示西方舆论的“嫁祸”行为。</w:t>
      </w:r>
    </w:p>
    <w:p w14:paraId="12FC7C0B">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并列句：俄语例子：Вместе с тем выбранная французами методология вызывает серьезные вопросы в отношении того, чем действительно руководствовался Париж, созывая данный форум, – интересами мира в Ливане или публичной демонстрацией своего антироссийского курса? </w:t>
      </w:r>
    </w:p>
    <w:p w14:paraId="02608B3B">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解释：или 构成并列句形式，使用”是...还是...”选择并列句间接暗示法国将俄罗斯排除在邀请之外是公开展示其反俄路线。</w:t>
      </w:r>
    </w:p>
    <w:p w14:paraId="20D5B60E">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如有，标注“逻辑暗示”并输出相应的表达方式以及暗示内容，如无则进入5分析</w:t>
      </w:r>
    </w:p>
    <w:p w14:paraId="65DC4E5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5、语境暗示检测（会话含义，语用预设，主题化）</w:t>
      </w:r>
    </w:p>
    <w:p w14:paraId="137C4677">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检测每个意群段的每句话是否具有以下三类语境暗示的表达方式：</w:t>
      </w:r>
    </w:p>
    <w:p w14:paraId="3439A956">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会话含义[7]（定义：完全根据语境（提问者意图）才能推理出来的潜在含义）</w:t>
      </w:r>
    </w:p>
    <w:p w14:paraId="11D092D1">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语用预设[4]（定义：根据语境才能推理出来某些共识内容的潜在含义）</w:t>
      </w:r>
    </w:p>
    <w:p w14:paraId="04CEF76A">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主题化[1]（定义：将要表达新消息放在句子的最前段，使读者减少对新消息的关注，从而增加读者的接受程度）</w:t>
      </w:r>
    </w:p>
    <w:p w14:paraId="24C81DA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具体表现形式：</w:t>
      </w:r>
    </w:p>
    <w:p w14:paraId="0200F07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事实重现：对历史事件，已发生事件或具体行为的描述。</w:t>
      </w:r>
    </w:p>
    <w:p w14:paraId="0CB322D1">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文例子：提问：据报道，日本首相岸田文雄15日以自民党总裁的名义向靖国神社供奉了“玉串料”。另外，日本防卫大臣木原稔、经济再生大臣新藤义孝等个别内阁成员以及一些国会议员参拜了靖国神社。中方对此有何评论？是否会向日方提出抗议？</w:t>
      </w:r>
    </w:p>
    <w:p w14:paraId="1EB83A7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回答：79年前的今天，日本接受《波茨坦公告》，宣布无条件投降。中国人民同世界人民一道，打败了日本军国主义侵略者和法西斯主义，取得了正义战胜邪恶、光明战胜黑暗、进步战胜反动的伟大胜利。这一历史性时刻值得国际社会永远铭记。</w:t>
      </w:r>
    </w:p>
    <w:p w14:paraId="1AF97439">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解释：中方通过回溯“日本无条件投降”历史节点，暗示靖国参拜行为违背国际共识，构成对侵略历史的间接洗白。</w:t>
      </w:r>
    </w:p>
    <w:p w14:paraId="1AC0C3E2">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俄语例子：提问：В ответ на недавнее решение Соединенных Штатов и некоторых их европейских союзников разрешить Украине использовать западное оружие для атаки по территории России, некоторые европейские политики высказались против этого. Как решение США повлияет на ход украинского кризиса? </w:t>
      </w:r>
    </w:p>
    <w:p w14:paraId="4A5D545B">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回答：По большому счету Вторая мировая война стала для Соединенных Штатов возможностью выйти из затяжной экономической, финансовой, политической депрессии, которую они многие годы испытывали. Последнее, что от США ожидали, – это то, что этот опыт будет повторен уже в XXI веке. </w:t>
      </w:r>
    </w:p>
    <w:p w14:paraId="5E47B188">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 暗示美国如今正复制旧模式，再次“以战争谋发展”。</w:t>
      </w:r>
    </w:p>
    <w:p w14:paraId="5A60BF6D">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规则重申：对本国规则，原则，立场的引用。</w:t>
      </w:r>
    </w:p>
    <w:p w14:paraId="5AD3773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中文示例：提问：据俄新社独家分析发现，基辅不顾中国生产商的反对，继续购买中国生产的无人机。中方对此有何评论？</w:t>
      </w:r>
    </w:p>
    <w:p w14:paraId="7643730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回答：我们一贯反对将民用无人机用于军事目的。</w:t>
      </w:r>
    </w:p>
    <w:p w14:paraId="10C35928">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解释：暗示问题出在使用方而非出口方</w:t>
      </w:r>
    </w:p>
    <w:p w14:paraId="4F47846C">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俄语例子：提问：Украина в случае получения её гражданином российского гражданства лишает того гражданина гражданства Украины. Становится ли для нас и для других стран в таком случае паспорт гражданина Украины недействительным?</w:t>
      </w:r>
    </w:p>
    <w:p w14:paraId="7CD37D03">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回答：В соответствии с действующим российским законодательством (пункт 1 статьи 10 Федерального закона от 28.04.2023 № 138-ФЗ «О гражданстве Российской Федерации») гражданин Российской Федерации, имеющий двойное гражданство или множественное гражданство, рассматривается Российской Федерацией только как гражданин Российской Федерации. </w:t>
      </w:r>
    </w:p>
    <w:p w14:paraId="63C31A9E">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解释：暗示无论其他国家采取何种措施，俄罗斯都有自己的标准和做法，并且会保护其认定的俄罗斯公民的权益，不受其他国家政策的不合理影响。</w:t>
      </w:r>
    </w:p>
    <w:p w14:paraId="0152C866">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评价前置：将本国对某人或某事的评价性观点放置在首段，充当话语背景。</w:t>
      </w:r>
    </w:p>
    <w:p w14:paraId="335862C6">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中文示例：提问：美国国防部周一发布报告称，北极地区竞争加剧，中国和俄罗斯在北极地区的商业与军事合作日益加强。请问外交部是否看到了这份报告？中方对此有何回应？</w:t>
      </w:r>
    </w:p>
    <w:p w14:paraId="37976545">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回答：中国是北极事务的重要利益攸关方，一贯本着“尊重、合作、共赢、可持续”的基本原则参与北极事务，与各方加强合作，致力于维护北极和平稳定，促进北极可持续发展。</w:t>
      </w:r>
    </w:p>
    <w:p w14:paraId="24B5FB4E">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解释：暗示中俄在北极事务中加强合作理所应当</w:t>
      </w:r>
    </w:p>
    <w:p w14:paraId="20282721">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俄文示例：提问:Как, по Вашему мнению, может измениться российская внешняя политика в связи с результатами последних выборов в Европе?</w:t>
      </w:r>
    </w:p>
    <w:p w14:paraId="2A74311A">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回答：Мне кажется, что российская внешняя политика зависит от выборов внутри нашей страны, внутри России. Если прошли выборы в Европарламент, выборы в Европе или какие-то другие выборы в странах Европейского союза, они в первую очередь должны повлиять на внешнюю политику этих стран.  </w:t>
      </w:r>
    </w:p>
    <w:p w14:paraId="1E675E28">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解释：俄罗斯不会被外部干扰所左右</w:t>
      </w:r>
    </w:p>
    <w:p w14:paraId="3D5F5E96">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援引第三方行为：引用其他国家群体或个人对某一事件的立场，言论或行为。</w:t>
      </w:r>
    </w:p>
    <w:p w14:paraId="53FF4416">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中文示例：提问：最近美国当选总统特朗普称，巴拿马运河是美国重要国家资产，威胁美将收回巴拿马运河。请问中方有何评论？</w:t>
      </w:r>
    </w:p>
    <w:p w14:paraId="2E77C3E7">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回答：我们注意到，巴拿马总统穆利诺已就此作公开表态，强调巴拿马运河及周边地区每一寸土地皆为巴所有，巴主权和独立不容商讨。运河通行费并非随意决定。运河不受任何大国直接或间接控制。</w:t>
      </w:r>
    </w:p>
    <w:p w14:paraId="241FF78B">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解释：美国无权回收巴拿马运河</w:t>
      </w:r>
    </w:p>
    <w:p w14:paraId="303ECE69">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俄语示例：提问：Как Вы оцениваете деятельность Форума и посещение его иностранными коллегами? Мы увидели только один его пример – посещение заместителя Премьер-министра Сербии. Раньше здесь было гораздо больше представителей зарубежных стран. Каким Вы видите результат данного Форума? Считаете ли Вы, что Россия сейчас изолирована или все-таки она приобретает больше друзей в этом мире?</w:t>
      </w:r>
    </w:p>
    <w:p w14:paraId="281E2085">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回答：У Вас есть честные аналитики, понимающие, что столь важный для Японии российский рынок автопрома не просто утрачен, а утрачен надолго. </w:t>
      </w:r>
    </w:p>
    <w:p w14:paraId="527933B2">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解释：暗示日本的亲美立场导致了国家利益受损是不争的事实</w:t>
      </w:r>
    </w:p>
    <w:p w14:paraId="56349E97">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如有，标注“语境暗示”并输出其相应表达方式，以及真实含义，如无则输出“无暗示”</w:t>
      </w:r>
    </w:p>
    <w:p w14:paraId="706B5DC7">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6、按照一下格式输出最终分析结果</w:t>
      </w:r>
    </w:p>
    <w:p w14:paraId="2B795E44">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句子（暗示所在句）</w:t>
      </w:r>
    </w:p>
    <w:p w14:paraId="0FE2AF49">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类型（存在的文本暗示、逻辑暗示或语境暗示的所在语句）：</w:t>
      </w:r>
    </w:p>
    <w:p w14:paraId="7BA4B5C6">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bookmarkStart w:id="0" w:name="_GoBack"/>
      <w:bookmarkEnd w:id="0"/>
      <w:r>
        <w:rPr>
          <w:rFonts w:hint="default" w:ascii="Times New Roman" w:hAnsi="Times New Roman" w:eastAsia="宋体" w:cs="Times New Roman"/>
          <w:sz w:val="21"/>
          <w:szCs w:val="21"/>
        </w:rPr>
        <w:t>含义（输出对应的真实含义或推理内容）：</w:t>
      </w:r>
    </w:p>
    <w:p w14:paraId="301A65CE">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p>
    <w:p w14:paraId="2933EB6B">
      <w:pPr>
        <w:pStyle w:val="31"/>
        <w:widowControl w:val="0"/>
        <w:numPr>
          <w:ilvl w:val="0"/>
          <w:numId w:val="0"/>
        </w:numPr>
        <w:spacing w:after="160" w:line="240" w:lineRule="auto"/>
        <w:contextualSpacing/>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请你根据上述规则识别其中暗示。每次给出答案后，请重新确认</w:t>
      </w:r>
      <w:r>
        <w:rPr>
          <w:rFonts w:hint="default" w:ascii="Times New Roman" w:hAnsi="Times New Roman" w:eastAsia="宋体" w:cs="Times New Roman"/>
          <w:sz w:val="21"/>
          <w:szCs w:val="21"/>
          <w:lang w:val="en-US" w:eastAsia="zh-CN"/>
        </w:rPr>
        <w:t>所有规则</w:t>
      </w:r>
      <w:r>
        <w:rPr>
          <w:rFonts w:hint="default" w:ascii="Times New Roman" w:hAnsi="Times New Roman" w:eastAsia="宋体" w:cs="Times New Roman"/>
          <w:sz w:val="21"/>
          <w:szCs w:val="21"/>
        </w:rPr>
        <w:t xml:space="preserve">是否遵守，如没有遵守请重新按照规则识别，直到完全遵守后，按规定输出答案，理解后请回复理解。  </w:t>
      </w:r>
    </w:p>
    <w:p w14:paraId="0ACE1BD1">
      <w:pPr>
        <w:pStyle w:val="31"/>
        <w:widowControl w:val="0"/>
        <w:numPr>
          <w:ilvl w:val="0"/>
          <w:numId w:val="0"/>
        </w:numPr>
        <w:spacing w:after="160" w:line="240" w:lineRule="auto"/>
        <w:contextualSpacing/>
        <w:rPr>
          <w:rFonts w:hint="eastAsia" w:ascii="宋体" w:hAnsi="宋体" w:eastAsia="宋体"/>
          <w:sz w:val="21"/>
          <w:szCs w:val="21"/>
        </w:rPr>
      </w:pPr>
    </w:p>
    <w:p w14:paraId="2112AFBD">
      <w:pPr>
        <w:pStyle w:val="31"/>
        <w:widowControl w:val="0"/>
        <w:numPr>
          <w:ilvl w:val="0"/>
          <w:numId w:val="0"/>
        </w:numPr>
        <w:spacing w:after="160" w:line="240" w:lineRule="auto"/>
        <w:contextualSpacing/>
        <w:rPr>
          <w:rFonts w:hint="eastAsia" w:ascii="宋体" w:hAnsi="宋体" w:eastAsia="宋体"/>
          <w:sz w:val="21"/>
          <w:szCs w:val="21"/>
        </w:rPr>
      </w:pPr>
    </w:p>
    <w:p w14:paraId="7393AE76">
      <w:pPr>
        <w:pStyle w:val="31"/>
        <w:widowControl w:val="0"/>
        <w:numPr>
          <w:ilvl w:val="0"/>
          <w:numId w:val="0"/>
        </w:numPr>
        <w:spacing w:after="160" w:line="240" w:lineRule="auto"/>
        <w:contextualSpacing/>
        <w:rPr>
          <w:rFonts w:ascii="宋体" w:hAnsi="宋体" w:eastAsia="宋体"/>
          <w:sz w:val="21"/>
          <w:szCs w:val="21"/>
        </w:rPr>
      </w:pPr>
      <w:r>
        <w:rPr>
          <w:rFonts w:hint="eastAsia" w:ascii="宋体" w:hAnsi="宋体" w:eastAsia="宋体"/>
          <w:sz w:val="21"/>
          <w:szCs w:val="21"/>
        </w:rPr>
        <w:t xml:space="preserve">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A7"/>
    <w:rsid w:val="00027ACF"/>
    <w:rsid w:val="0003427B"/>
    <w:rsid w:val="0009061B"/>
    <w:rsid w:val="00101F7D"/>
    <w:rsid w:val="00130DD8"/>
    <w:rsid w:val="001E3664"/>
    <w:rsid w:val="001F0287"/>
    <w:rsid w:val="0020027A"/>
    <w:rsid w:val="00224EFD"/>
    <w:rsid w:val="00236118"/>
    <w:rsid w:val="00265CFB"/>
    <w:rsid w:val="002A1285"/>
    <w:rsid w:val="002B1ABB"/>
    <w:rsid w:val="002E4105"/>
    <w:rsid w:val="0030702F"/>
    <w:rsid w:val="00311D55"/>
    <w:rsid w:val="00343866"/>
    <w:rsid w:val="0036548D"/>
    <w:rsid w:val="00372953"/>
    <w:rsid w:val="0038117A"/>
    <w:rsid w:val="003A0812"/>
    <w:rsid w:val="003D4B58"/>
    <w:rsid w:val="003D651E"/>
    <w:rsid w:val="00423C2F"/>
    <w:rsid w:val="004254B5"/>
    <w:rsid w:val="00427BCD"/>
    <w:rsid w:val="00452A98"/>
    <w:rsid w:val="00470CFC"/>
    <w:rsid w:val="0048179B"/>
    <w:rsid w:val="0056040E"/>
    <w:rsid w:val="00563669"/>
    <w:rsid w:val="005A42DF"/>
    <w:rsid w:val="005B01BB"/>
    <w:rsid w:val="005B30BF"/>
    <w:rsid w:val="005F4B2E"/>
    <w:rsid w:val="00605099"/>
    <w:rsid w:val="00612948"/>
    <w:rsid w:val="00645567"/>
    <w:rsid w:val="00683154"/>
    <w:rsid w:val="006C6020"/>
    <w:rsid w:val="006F3526"/>
    <w:rsid w:val="007147A6"/>
    <w:rsid w:val="007175AD"/>
    <w:rsid w:val="007226EB"/>
    <w:rsid w:val="00730FFB"/>
    <w:rsid w:val="00737F48"/>
    <w:rsid w:val="00774582"/>
    <w:rsid w:val="007745A7"/>
    <w:rsid w:val="007E33D3"/>
    <w:rsid w:val="00800C69"/>
    <w:rsid w:val="00802D06"/>
    <w:rsid w:val="008074CC"/>
    <w:rsid w:val="00831739"/>
    <w:rsid w:val="00831A6C"/>
    <w:rsid w:val="008A5C4D"/>
    <w:rsid w:val="008A6068"/>
    <w:rsid w:val="008B40CF"/>
    <w:rsid w:val="008B6B81"/>
    <w:rsid w:val="008C0544"/>
    <w:rsid w:val="00965324"/>
    <w:rsid w:val="00970B4E"/>
    <w:rsid w:val="009A72AB"/>
    <w:rsid w:val="00A37F12"/>
    <w:rsid w:val="00A41CF8"/>
    <w:rsid w:val="00A5522B"/>
    <w:rsid w:val="00A67EF4"/>
    <w:rsid w:val="00A94080"/>
    <w:rsid w:val="00A95B18"/>
    <w:rsid w:val="00AC12F7"/>
    <w:rsid w:val="00B02F36"/>
    <w:rsid w:val="00B05BC6"/>
    <w:rsid w:val="00BA111F"/>
    <w:rsid w:val="00BA12BF"/>
    <w:rsid w:val="00C133C0"/>
    <w:rsid w:val="00C25260"/>
    <w:rsid w:val="00C412CE"/>
    <w:rsid w:val="00C5547E"/>
    <w:rsid w:val="00CC04E2"/>
    <w:rsid w:val="00CE694A"/>
    <w:rsid w:val="00D24704"/>
    <w:rsid w:val="00D430E5"/>
    <w:rsid w:val="00D47202"/>
    <w:rsid w:val="00D854D2"/>
    <w:rsid w:val="00DA4AB0"/>
    <w:rsid w:val="00DC54BF"/>
    <w:rsid w:val="00DD7F1A"/>
    <w:rsid w:val="00DE0544"/>
    <w:rsid w:val="00E01E01"/>
    <w:rsid w:val="00E20C5C"/>
    <w:rsid w:val="00E37DEC"/>
    <w:rsid w:val="00E43427"/>
    <w:rsid w:val="00E951D3"/>
    <w:rsid w:val="00EB2BD9"/>
    <w:rsid w:val="00ED78CB"/>
    <w:rsid w:val="00EF69EC"/>
    <w:rsid w:val="00F319B3"/>
    <w:rsid w:val="00F50D15"/>
    <w:rsid w:val="00F93E08"/>
    <w:rsid w:val="00FA16B0"/>
    <w:rsid w:val="00FD7521"/>
    <w:rsid w:val="074C210F"/>
    <w:rsid w:val="0A6D5BD6"/>
    <w:rsid w:val="23BE12DA"/>
    <w:rsid w:val="2C124EB2"/>
    <w:rsid w:val="2D5D480B"/>
    <w:rsid w:val="369D3456"/>
    <w:rsid w:val="6C884064"/>
    <w:rsid w:val="6E3A7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3"/>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4"/>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6"/>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8"/>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7"/>
    <w:link w:val="2"/>
    <w:qFormat/>
    <w:uiPriority w:val="9"/>
    <w:rPr>
      <w:rFonts w:asciiTheme="majorHAnsi" w:hAnsiTheme="majorHAnsi" w:eastAsiaTheme="majorEastAsia" w:cstheme="majorBidi"/>
      <w:color w:val="2F5597"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标题 4 字符"/>
    <w:basedOn w:val="17"/>
    <w:link w:val="5"/>
    <w:semiHidden/>
    <w:qFormat/>
    <w:uiPriority w:val="9"/>
    <w:rPr>
      <w:rFonts w:cstheme="majorBidi"/>
      <w:color w:val="2F5597" w:themeColor="accent1" w:themeShade="BF"/>
      <w:sz w:val="28"/>
      <w:szCs w:val="28"/>
    </w:rPr>
  </w:style>
  <w:style w:type="character" w:customStyle="1" w:styleId="22">
    <w:name w:val="标题 5 字符"/>
    <w:basedOn w:val="17"/>
    <w:link w:val="6"/>
    <w:semiHidden/>
    <w:qFormat/>
    <w:uiPriority w:val="9"/>
    <w:rPr>
      <w:rFonts w:cstheme="majorBidi"/>
      <w:color w:val="2F5597" w:themeColor="accent1" w:themeShade="BF"/>
      <w:sz w:val="24"/>
    </w:rPr>
  </w:style>
  <w:style w:type="character" w:customStyle="1" w:styleId="23">
    <w:name w:val="标题 6 字符"/>
    <w:basedOn w:val="17"/>
    <w:link w:val="7"/>
    <w:semiHidden/>
    <w:qFormat/>
    <w:uiPriority w:val="9"/>
    <w:rPr>
      <w:rFonts w:cstheme="majorBidi"/>
      <w:b/>
      <w:bCs/>
      <w:color w:val="2F5597"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4"/>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明显引用 字符"/>
    <w:basedOn w:val="17"/>
    <w:link w:val="33"/>
    <w:qFormat/>
    <w:uiPriority w:val="30"/>
    <w:rPr>
      <w:i/>
      <w:iCs/>
      <w:color w:val="2F5597" w:themeColor="accent1" w:themeShade="BF"/>
    </w:rPr>
  </w:style>
  <w:style w:type="character" w:customStyle="1" w:styleId="35">
    <w:name w:val="Intense Reference"/>
    <w:basedOn w:val="17"/>
    <w:qFormat/>
    <w:uiPriority w:val="32"/>
    <w:rPr>
      <w:b/>
      <w:bCs/>
      <w:smallCaps/>
      <w:color w:val="2F5597" w:themeColor="accent1" w:themeShade="BF"/>
      <w:spacing w:val="5"/>
    </w:rPr>
  </w:style>
  <w:style w:type="character" w:customStyle="1" w:styleId="36">
    <w:name w:val="页眉 字符"/>
    <w:basedOn w:val="17"/>
    <w:link w:val="12"/>
    <w:qFormat/>
    <w:uiPriority w:val="99"/>
    <w:rPr>
      <w:sz w:val="18"/>
      <w:szCs w:val="18"/>
    </w:rPr>
  </w:style>
  <w:style w:type="character" w:customStyle="1" w:styleId="37">
    <w:name w:val="页脚 字符"/>
    <w:basedOn w:val="17"/>
    <w:link w:val="11"/>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88D7C-7B9B-4E36-A858-47BC0EF8F30C}">
  <ds:schemaRefs/>
</ds:datastoreItem>
</file>

<file path=docProps/app.xml><?xml version="1.0" encoding="utf-8"?>
<Properties xmlns="http://schemas.openxmlformats.org/officeDocument/2006/extended-properties" xmlns:vt="http://schemas.openxmlformats.org/officeDocument/2006/docPropsVTypes">
  <Template>Normal</Template>
  <Pages>5</Pages>
  <Words>9892</Words>
  <Characters>16436</Characters>
  <Lines>51</Lines>
  <Paragraphs>14</Paragraphs>
  <TotalTime>2308</TotalTime>
  <ScaleCrop>false</ScaleCrop>
  <LinksUpToDate>false</LinksUpToDate>
  <CharactersWithSpaces>17703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2025-02-04T11:36:00Z</dcterms:created>
  <dc:creator>迎东 郭</dc:creator>
  <cp:lastModifiedBy>曼殊沙1419432182</cp:lastModifiedBy>
  <dcterms:modified xsi:type="dcterms:W3CDTF">2025-09-30T15:03:10Z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eyJoZGlkIjoiYjkyZmNhZmMwYTRkMzdjNDc0ZDBiODA4ZTNmNjg2YzYiLCJ1c2VySWQiOiIyNzQ1MjQyMyJ9</vt:lpwstr>
  </property>
  <property fmtid="{D5CDD505-2E9C-101B-9397-08002B2CF9AE}" pid="3" name="KSOProductBuildVer">
    <vt:lpwstr>2052-12.1.0.22529</vt:lpwstr>
  </property>
  <property fmtid="{D5CDD505-2E9C-101B-9397-08002B2CF9AE}" pid="4" name="ICV">
    <vt:lpwstr>06DF715C24984AABB560A9897C6791FF_13</vt:lpwstr>
  </property>
</Properties>
</file>