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567B4">
      <w:pPr>
        <w:rPr/>
      </w:pPr>
      <w:r>
        <w:rPr>
          <w:rFonts w:hint="default"/>
          <w:lang w:val="en-US" w:eastAsia="zh-CN"/>
        </w:rPr>
        <w:t>{"水墨文创核心定义":"水墨文创是以中国传统水墨画的笔墨语言、审美意境、文化符号为核心，结合现代设计思维、材料工艺与商业逻辑，开发出的具有文化属性与实用价值的创意产品、服务与体验的总称。它是传统水墨艺术的当代转化，是\"文化IP+创意设计+产业落地\"的融合形态。"},</w:t>
      </w:r>
    </w:p>
    <w:p w14:paraId="00FA1F6B">
      <w:pPr>
        <w:rPr>
          <w:rFonts w:hint="default"/>
        </w:rPr>
      </w:pPr>
      <w:r>
        <w:rPr>
          <w:rFonts w:hint="default"/>
          <w:lang w:val="en-US" w:eastAsia="zh-CN"/>
        </w:rPr>
        <w:t>{"水墨文创文化内核":"承载中国哲学（天人合一、虚实相生、中庸之道）、美学精神（气韵生动、意境为上、以形写神）与人文情怀。"},</w:t>
      </w:r>
    </w:p>
    <w:p w14:paraId="7D260653">
      <w:pPr>
        <w:rPr>
          <w:rFonts w:hint="default"/>
        </w:rPr>
      </w:pPr>
      <w:r>
        <w:rPr>
          <w:rFonts w:hint="default"/>
          <w:lang w:val="en-US" w:eastAsia="zh-CN"/>
        </w:rPr>
        <w:t>{"水墨文创艺术载体":"保留水墨的笔墨韵味、黑白灰层次、留白意境、线条表现力。"},</w:t>
      </w:r>
    </w:p>
    <w:p w14:paraId="2B5BC32B">
      <w:pPr>
        <w:rPr>
          <w:rFonts w:hint="default"/>
        </w:rPr>
      </w:pPr>
      <w:r>
        <w:rPr>
          <w:rFonts w:hint="default"/>
          <w:lang w:val="en-US" w:eastAsia="zh-CN"/>
        </w:rPr>
        <w:t>{"水墨文创当代转化内涵":"适配现代生活场景、审美需求与消费习惯。"},</w:t>
      </w:r>
    </w:p>
    <w:p w14:paraId="6A9F71BE">
      <w:pPr>
        <w:rPr>
          <w:rFonts w:hint="default"/>
        </w:rPr>
      </w:pPr>
      <w:r>
        <w:rPr>
          <w:rFonts w:hint="default"/>
          <w:lang w:val="en-US" w:eastAsia="zh-CN"/>
        </w:rPr>
        <w:t>{"水墨文创价值延伸内涵":"从纯艺术欣赏延伸至实用、装饰、体验、教育等多元价值。"},</w:t>
      </w:r>
    </w:p>
    <w:p w14:paraId="1F499A93">
      <w:pPr>
        <w:rPr>
          <w:rFonts w:hint="default"/>
        </w:rPr>
      </w:pPr>
      <w:r>
        <w:rPr>
          <w:rFonts w:hint="default"/>
          <w:lang w:val="en-US" w:eastAsia="zh-CN"/>
        </w:rPr>
        <w:t>{"传统水墨核心价值":"艺术审美、精神表达。"},</w:t>
      </w:r>
    </w:p>
    <w:p w14:paraId="47A3A9CE">
      <w:pPr>
        <w:rPr>
          <w:rFonts w:hint="default"/>
        </w:rPr>
      </w:pPr>
      <w:r>
        <w:rPr>
          <w:rFonts w:hint="default"/>
          <w:lang w:val="en-US" w:eastAsia="zh-CN"/>
        </w:rPr>
        <w:t>{"普通文创核心价值":"实用功能、纪念意义。"},</w:t>
      </w:r>
    </w:p>
    <w:p w14:paraId="285770D2">
      <w:pPr>
        <w:rPr>
          <w:rFonts w:hint="default"/>
        </w:rPr>
      </w:pPr>
      <w:r>
        <w:rPr>
          <w:rFonts w:hint="default"/>
          <w:lang w:val="en-US" w:eastAsia="zh-CN"/>
        </w:rPr>
        <w:t>{"水墨文创核心价值":"文化赋能+实用功能+艺术审美。"},</w:t>
      </w:r>
      <w:bookmarkStart w:id="0" w:name="_GoBack"/>
      <w:bookmarkEnd w:id="0"/>
    </w:p>
    <w:p w14:paraId="5A78CA69">
      <w:pPr>
        <w:rPr>
          <w:rFonts w:hint="default"/>
        </w:rPr>
      </w:pPr>
      <w:r>
        <w:rPr>
          <w:rFonts w:hint="default"/>
          <w:lang w:val="en-US" w:eastAsia="zh-CN"/>
        </w:rPr>
        <w:t>{"传统水墨创作目的":"艺术表达、学术交流。"},</w:t>
      </w:r>
    </w:p>
    <w:p w14:paraId="6C9D2E0F">
      <w:pPr>
        <w:rPr>
          <w:rFonts w:hint="default"/>
        </w:rPr>
      </w:pPr>
      <w:r>
        <w:rPr>
          <w:rFonts w:hint="default"/>
          <w:lang w:val="en-US" w:eastAsia="zh-CN"/>
        </w:rPr>
        <w:t>{"普通文创创作目的":"商业盈利、品牌推广。"},</w:t>
      </w:r>
    </w:p>
    <w:p w14:paraId="56F9911D">
      <w:pPr>
        <w:rPr>
          <w:rFonts w:hint="default"/>
        </w:rPr>
      </w:pPr>
      <w:r>
        <w:rPr>
          <w:rFonts w:hint="default"/>
          <w:lang w:val="en-US" w:eastAsia="zh-CN"/>
        </w:rPr>
        <w:t>{"水墨文创创作目的":"文化传播+商业价值+用户体验。"},</w:t>
      </w:r>
    </w:p>
    <w:p w14:paraId="39B3CCEC">
      <w:pPr>
        <w:rPr>
          <w:rFonts w:hint="default"/>
        </w:rPr>
      </w:pPr>
      <w:r>
        <w:rPr>
          <w:rFonts w:hint="default"/>
          <w:lang w:val="en-US" w:eastAsia="zh-CN"/>
        </w:rPr>
        <w:t>{"传统水墨表现形式":"纸本卷轴、册页、扇面等纯艺术形式。"},</w:t>
      </w:r>
    </w:p>
    <w:p w14:paraId="47741DF1">
      <w:pPr>
        <w:rPr>
          <w:rFonts w:hint="default"/>
        </w:rPr>
      </w:pPr>
      <w:r>
        <w:rPr>
          <w:rFonts w:hint="default"/>
          <w:lang w:val="en-US" w:eastAsia="zh-CN"/>
        </w:rPr>
        <w:t>{"普通文创表现形式":"各类载体的图案印刷。"},</w:t>
      </w:r>
    </w:p>
    <w:p w14:paraId="6037A7F2">
      <w:pPr>
        <w:rPr>
          <w:rFonts w:hint="default"/>
        </w:rPr>
      </w:pPr>
      <w:r>
        <w:rPr>
          <w:rFonts w:hint="default"/>
          <w:lang w:val="en-US" w:eastAsia="zh-CN"/>
        </w:rPr>
        <w:t>{"水墨文创表现形式":"水墨语言的创造性转化，融合多种工艺。"},</w:t>
      </w:r>
    </w:p>
    <w:p w14:paraId="4556DAC2">
      <w:pPr>
        <w:rPr>
          <w:rFonts w:hint="default"/>
        </w:rPr>
      </w:pPr>
      <w:r>
        <w:rPr>
          <w:rFonts w:hint="default"/>
          <w:lang w:val="en-US" w:eastAsia="zh-CN"/>
        </w:rPr>
        <w:t>{"传统水墨受众群体":"艺术爱好者、收藏家。"},</w:t>
      </w:r>
    </w:p>
    <w:p w14:paraId="597EF5AD">
      <w:pPr>
        <w:rPr>
          <w:rFonts w:hint="default"/>
        </w:rPr>
      </w:pPr>
      <w:r>
        <w:rPr>
          <w:rFonts w:hint="default"/>
          <w:lang w:val="en-US" w:eastAsia="zh-CN"/>
        </w:rPr>
        <w:t>{"普通文创受众群体":"普通消费者、游客。"},</w:t>
      </w:r>
    </w:p>
    <w:p w14:paraId="5803ED63">
      <w:pPr>
        <w:rPr>
          <w:rFonts w:hint="default"/>
        </w:rPr>
      </w:pPr>
      <w:r>
        <w:rPr>
          <w:rFonts w:hint="default"/>
          <w:lang w:val="en-US" w:eastAsia="zh-CN"/>
        </w:rPr>
        <w:t>{"水墨文创受众群体":"全年龄段，尤其年轻消费群体。"},</w:t>
      </w:r>
    </w:p>
    <w:p w14:paraId="51A1DE60">
      <w:pPr>
        <w:rPr>
          <w:rFonts w:hint="default"/>
        </w:rPr>
      </w:pPr>
      <w:r>
        <w:rPr>
          <w:rFonts w:hint="default"/>
          <w:lang w:val="en-US" w:eastAsia="zh-CN"/>
        </w:rPr>
        <w:t>{"水墨文创萌芽期时间与特点":"1990-2010年，以旅游纪念品为主，形式单一；简单复制水墨图案，缺乏创意设计与文化深度。"},</w:t>
      </w:r>
    </w:p>
    <w:p w14:paraId="25B8C407">
      <w:pPr>
        <w:rPr>
          <w:rFonts w:hint="default"/>
        </w:rPr>
      </w:pPr>
      <w:r>
        <w:rPr>
          <w:rFonts w:hint="default"/>
          <w:lang w:val="en-US" w:eastAsia="zh-CN"/>
        </w:rPr>
        <w:t>{"水墨文创萌芽期代表作品":"故宫早期水墨文创、各地景区水墨纪念品。"},</w:t>
      </w:r>
    </w:p>
    <w:p w14:paraId="21C00337">
      <w:pPr>
        <w:rPr>
          <w:rFonts w:hint="default"/>
        </w:rPr>
      </w:pPr>
      <w:r>
        <w:rPr>
          <w:rFonts w:hint="default"/>
          <w:lang w:val="en-US" w:eastAsia="zh-CN"/>
        </w:rPr>
        <w:t>{"水墨文创成长期时间与特点":"2011-2018年，故宫文创爆发带动行业发展，开始注重设计感与文化内涵；水墨元素与现代产品深度结合，品类大幅扩展；IP化运营初现，设计师品牌崛起。"},</w:t>
      </w:r>
    </w:p>
    <w:p w14:paraId="76B61C71">
      <w:pPr>
        <w:rPr>
          <w:rFonts w:hint="default"/>
        </w:rPr>
      </w:pPr>
      <w:r>
        <w:rPr>
          <w:rFonts w:hint="default"/>
          <w:lang w:val="en-US" w:eastAsia="zh-CN"/>
        </w:rPr>
        <w:t>{"水墨文创成长期代表作品":"故宫\"千里江山图\"系列、苏州博物馆\"吴门四家\"系列。"},</w:t>
      </w:r>
    </w:p>
    <w:p w14:paraId="2E216002">
      <w:pPr>
        <w:rPr>
          <w:rFonts w:hint="default"/>
        </w:rPr>
      </w:pPr>
      <w:r>
        <w:rPr>
          <w:rFonts w:hint="default"/>
          <w:lang w:val="en-US" w:eastAsia="zh-CN"/>
        </w:rPr>
        <w:t>{"水墨文创爆发期时间与特点":"2019年至今，国潮兴起，水墨文创成为主流赛道；数字化、沉浸式体验成为新趋势；产业链逐渐完善，从设计到生产到销售形成闭环；跨界融合频繁，科技赋能明显，个性化定制兴起。"},</w:t>
      </w:r>
    </w:p>
    <w:p w14:paraId="230DE233">
      <w:pPr>
        <w:rPr>
          <w:rFonts w:hint="default"/>
        </w:rPr>
      </w:pPr>
      <w:r>
        <w:rPr>
          <w:rFonts w:hint="default"/>
          <w:lang w:val="en-US" w:eastAsia="zh-CN"/>
        </w:rPr>
        <w:t>{"水墨文创爆发期代表作品":"河南卫视\"端午奇妙游\"水墨动画、数字水墨艺术展、AI水墨生成工具。"},</w:t>
      </w:r>
    </w:p>
    <w:p w14:paraId="6BDA7BA9">
      <w:pPr>
        <w:rPr>
          <w:rFonts w:hint="default"/>
        </w:rPr>
      </w:pPr>
      <w:r>
        <w:rPr>
          <w:rFonts w:hint="default"/>
          <w:lang w:val="en-US" w:eastAsia="zh-CN"/>
        </w:rPr>
        <w:t>{"2025水墨文创市场规模":"2025年中国水墨文创市场规模约850亿元，年增长率18%。"},</w:t>
      </w:r>
    </w:p>
    <w:p w14:paraId="337E3B18">
      <w:pPr>
        <w:rPr>
          <w:rFonts w:hint="default"/>
        </w:rPr>
      </w:pPr>
      <w:r>
        <w:rPr>
          <w:rFonts w:hint="default"/>
          <w:lang w:val="en-US" w:eastAsia="zh-CN"/>
        </w:rPr>
        <w:t>{"水墨文创行业主要玩家":"博物馆文创（故宫、苏博、上博）、设计师品牌、传统书画院、科技公司、文旅景区。"},</w:t>
      </w:r>
    </w:p>
    <w:p w14:paraId="74E20E70">
      <w:pPr>
        <w:rPr>
          <w:rFonts w:hint="default"/>
        </w:rPr>
      </w:pPr>
      <w:r>
        <w:rPr>
          <w:rFonts w:hint="default"/>
          <w:lang w:val="en-US" w:eastAsia="zh-CN"/>
        </w:rPr>
        <w:t>{"水墨文创消费群体特征":"18-35岁占比65%，女性占比62%，一二线城市为主。"},</w:t>
      </w:r>
    </w:p>
    <w:p w14:paraId="5AF5A390">
      <w:pPr>
        <w:rPr>
          <w:rFonts w:hint="default"/>
        </w:rPr>
      </w:pPr>
      <w:r>
        <w:rPr>
          <w:rFonts w:hint="default"/>
          <w:lang w:val="en-US" w:eastAsia="zh-CN"/>
        </w:rPr>
        <w:t>{"水墨文创行业现存问题":"同质化严重、文化内涵挖掘不足、版权保护薄弱、高端产品稀缺。"},</w:t>
      </w:r>
    </w:p>
    <w:p w14:paraId="1A9AB011">
      <w:pPr>
        <w:rPr>
          <w:rFonts w:hint="default"/>
        </w:rPr>
      </w:pPr>
      <w:r>
        <w:rPr>
          <w:rFonts w:hint="default"/>
          <w:lang w:val="en-US" w:eastAsia="zh-CN"/>
        </w:rPr>
        <w:t>{"水墨文创文具办公用品分类":"书写工具、本册纸品、桌面用品、办公设备。"},</w:t>
      </w:r>
    </w:p>
    <w:p w14:paraId="5B15D5B8">
      <w:pPr>
        <w:rPr>
          <w:rFonts w:hint="default"/>
        </w:rPr>
      </w:pPr>
      <w:r>
        <w:rPr>
          <w:rFonts w:hint="default"/>
          <w:lang w:val="en-US" w:eastAsia="zh-CN"/>
        </w:rPr>
        <w:t>{"水墨文创家居生活用品分类":"装饰类、餐厨类、家纺类、卫浴类。"},</w:t>
      </w:r>
    </w:p>
    <w:p w14:paraId="73A5CE48">
      <w:pPr>
        <w:rPr>
          <w:rFonts w:hint="default"/>
        </w:rPr>
      </w:pPr>
      <w:r>
        <w:rPr>
          <w:rFonts w:hint="default"/>
          <w:lang w:val="en-US" w:eastAsia="zh-CN"/>
        </w:rPr>
        <w:t>{"水墨文创服饰配饰类分类":"服装、配饰、鞋包。"},</w:t>
      </w:r>
    </w:p>
    <w:p w14:paraId="35473735">
      <w:pPr>
        <w:rPr>
          <w:rFonts w:hint="default"/>
        </w:rPr>
      </w:pPr>
      <w:r>
        <w:rPr>
          <w:rFonts w:hint="default"/>
          <w:lang w:val="en-US" w:eastAsia="zh-CN"/>
        </w:rPr>
        <w:t>{"水墨文创数码3C类分类":"手机周边、电脑周边、其他数码配件。"},</w:t>
      </w:r>
    </w:p>
    <w:p w14:paraId="0FF3866D">
      <w:pPr>
        <w:rPr>
          <w:rFonts w:hint="default"/>
        </w:rPr>
      </w:pPr>
      <w:r>
        <w:rPr>
          <w:rFonts w:hint="default"/>
          <w:lang w:val="en-US" w:eastAsia="zh-CN"/>
        </w:rPr>
        <w:t>{"水墨文创美妆个护类分类":"彩妆、护肤、香氛。"},</w:t>
      </w:r>
    </w:p>
    <w:p w14:paraId="3C5E9AC6">
      <w:pPr>
        <w:rPr>
          <w:rFonts w:hint="default"/>
        </w:rPr>
      </w:pPr>
      <w:r>
        <w:rPr>
          <w:rFonts w:hint="default"/>
          <w:lang w:val="en-US" w:eastAsia="zh-CN"/>
        </w:rPr>
        <w:t>{"水墨文创工艺礼品类分类":"陶瓷、漆器、金属、木艺。"},</w:t>
      </w:r>
    </w:p>
    <w:p w14:paraId="2086D78C">
      <w:pPr>
        <w:rPr>
          <w:rFonts w:hint="default"/>
        </w:rPr>
      </w:pPr>
      <w:r>
        <w:rPr>
          <w:rFonts w:hint="default"/>
          <w:lang w:val="en-US" w:eastAsia="zh-CN"/>
        </w:rPr>
        <w:t>{"水墨文创数字内容类分类":"数字艺术、影视动画、互动体验、数字工具。"},</w:t>
      </w:r>
    </w:p>
    <w:p w14:paraId="43B44285">
      <w:pPr>
        <w:rPr>
          <w:rFonts w:hint="default"/>
        </w:rPr>
      </w:pPr>
      <w:r>
        <w:rPr>
          <w:rFonts w:hint="default"/>
          <w:lang w:val="en-US" w:eastAsia="zh-CN"/>
        </w:rPr>
        <w:t>{"水墨文创服务体验类分类":"教育体验、文旅体验、文化活动。"},</w:t>
      </w:r>
    </w:p>
    <w:p w14:paraId="48B256D4">
      <w:pPr>
        <w:rPr>
          <w:rFonts w:hint="default"/>
        </w:rPr>
      </w:pPr>
      <w:r>
        <w:rPr>
          <w:rFonts w:hint="default"/>
          <w:lang w:val="en-US" w:eastAsia="zh-CN"/>
        </w:rPr>
        <w:t>{"水墨文创古代名家IP范围":"吴门四家、扬州八怪、八大山人、石涛、徐渭、齐白石、张大千等。"},</w:t>
      </w:r>
    </w:p>
    <w:p w14:paraId="44101CFD">
      <w:pPr>
        <w:rPr>
          <w:rFonts w:hint="default"/>
        </w:rPr>
      </w:pPr>
      <w:r>
        <w:rPr>
          <w:rFonts w:hint="default"/>
          <w:lang w:val="en-US" w:eastAsia="zh-CN"/>
        </w:rPr>
        <w:t>{"水墨文创经典作品IP范围":"千里江山图、清明上河图、富春山居图、韩熙载夜宴图、洛神赋图等。"},</w:t>
      </w:r>
    </w:p>
    <w:p w14:paraId="09C603DC">
      <w:pPr>
        <w:rPr>
          <w:rFonts w:hint="default"/>
        </w:rPr>
      </w:pPr>
      <w:r>
        <w:rPr>
          <w:rFonts w:hint="default"/>
          <w:lang w:val="en-US" w:eastAsia="zh-CN"/>
        </w:rPr>
        <w:t>{"水墨文创传统文化符号IP范围":"梅兰竹菊、山水花鸟、龙凤麒麟、书法篆刻、二十四节气等。"},</w:t>
      </w:r>
    </w:p>
    <w:p w14:paraId="7A923D40">
      <w:pPr>
        <w:rPr>
          <w:rFonts w:hint="default"/>
        </w:rPr>
      </w:pPr>
      <w:r>
        <w:rPr>
          <w:rFonts w:hint="default"/>
          <w:lang w:val="en-US" w:eastAsia="zh-CN"/>
        </w:rPr>
        <w:t>{"水墨文创地域文化IP范围":"江南水墨、岭南水墨、长安水墨、巴蜀水墨等。"},</w:t>
      </w:r>
    </w:p>
    <w:p w14:paraId="22E73362">
      <w:pPr>
        <w:rPr>
          <w:rFonts w:hint="default"/>
        </w:rPr>
      </w:pPr>
      <w:r>
        <w:rPr>
          <w:rFonts w:hint="default"/>
          <w:lang w:val="en-US" w:eastAsia="zh-CN"/>
        </w:rPr>
        <w:t>{"水墨文创原创水墨IP定义":"当代艺术家原创水墨形象、设计师原创水墨IP。"},</w:t>
      </w:r>
    </w:p>
    <w:p w14:paraId="31C01F97">
      <w:pPr>
        <w:rPr>
          <w:rFonts w:hint="default"/>
        </w:rPr>
      </w:pPr>
      <w:r>
        <w:rPr>
          <w:rFonts w:hint="default"/>
          <w:lang w:val="en-US" w:eastAsia="zh-CN"/>
        </w:rPr>
        <w:t>{"传统水墨基础笔法":"中锋、侧锋、逆锋、拖锋、散锋。"},</w:t>
      </w:r>
    </w:p>
    <w:p w14:paraId="4A25D2F1">
      <w:pPr>
        <w:rPr>
          <w:rFonts w:hint="default"/>
        </w:rPr>
      </w:pPr>
      <w:r>
        <w:rPr>
          <w:rFonts w:hint="default"/>
          <w:lang w:val="en-US" w:eastAsia="zh-CN"/>
        </w:rPr>
        <w:t>{"传统水墨线条与皴法技法":"十八描各类线条、披麻皴、斧劈皴、荷叶皴等皴法。"},</w:t>
      </w:r>
    </w:p>
    <w:p w14:paraId="65628077">
      <w:pPr>
        <w:rPr>
          <w:rFonts w:hint="default"/>
        </w:rPr>
      </w:pPr>
      <w:r>
        <w:rPr>
          <w:rFonts w:hint="default"/>
          <w:lang w:val="en-US" w:eastAsia="zh-CN"/>
        </w:rPr>
        <w:t>{"传统水墨点法技法":"介字点、个字点、梅花点、胡椒点等。"},</w:t>
      </w:r>
    </w:p>
    <w:p w14:paraId="41F74FCC">
      <w:pPr>
        <w:rPr>
          <w:rFonts w:hint="default"/>
        </w:rPr>
      </w:pPr>
      <w:r>
        <w:rPr>
          <w:rFonts w:hint="default"/>
          <w:lang w:val="en-US" w:eastAsia="zh-CN"/>
        </w:rPr>
        <w:t>{"水墨墨分五色六彩":"墨分五色为焦、浓、重、淡、清，加白为六彩。"},</w:t>
      </w:r>
    </w:p>
    <w:p w14:paraId="67D33A74">
      <w:pPr>
        <w:rPr>
          <w:rFonts w:hint="default"/>
        </w:rPr>
      </w:pPr>
      <w:r>
        <w:rPr>
          <w:rFonts w:hint="default"/>
          <w:lang w:val="en-US" w:eastAsia="zh-CN"/>
        </w:rPr>
        <w:t>{"传统水墨基础墨法":"积墨法、破墨法、泼墨法、宿墨法、焦墨法。"},</w:t>
      </w:r>
    </w:p>
    <w:p w14:paraId="48D81283">
      <w:pPr>
        <w:rPr>
          <w:rFonts w:hint="default"/>
        </w:rPr>
      </w:pPr>
      <w:r>
        <w:rPr>
          <w:rFonts w:hint="default"/>
          <w:lang w:val="en-US" w:eastAsia="zh-CN"/>
        </w:rPr>
        <w:t>{"传统水墨用水技法":"干笔、湿笔、润笔、渴笔、水破墨、墨破水。"},</w:t>
      </w:r>
    </w:p>
    <w:p w14:paraId="288F09C9">
      <w:pPr>
        <w:rPr>
          <w:rFonts w:hint="default"/>
        </w:rPr>
      </w:pPr>
      <w:r>
        <w:rPr>
          <w:rFonts w:hint="default"/>
          <w:lang w:val="en-US" w:eastAsia="zh-CN"/>
        </w:rPr>
        <w:t>{"传统水墨经典构图法":"三远法、散点透视、留白、虚实相生、疏密有致。"},</w:t>
      </w:r>
    </w:p>
    <w:p w14:paraId="7230E1EF">
      <w:pPr>
        <w:rPr>
          <w:rFonts w:hint="default"/>
        </w:rPr>
      </w:pPr>
      <w:r>
        <w:rPr>
          <w:rFonts w:hint="default"/>
          <w:lang w:val="en-US" w:eastAsia="zh-CN"/>
        </w:rPr>
        <w:t>{"水墨文创现代构图法":"黄金分割、对称构图、对角线构图、框架构图。"},</w:t>
      </w:r>
    </w:p>
    <w:p w14:paraId="3B44602C">
      <w:pPr>
        <w:rPr>
          <w:rFonts w:hint="default"/>
        </w:rPr>
      </w:pPr>
      <w:r>
        <w:rPr>
          <w:rFonts w:hint="default"/>
          <w:lang w:val="en-US" w:eastAsia="zh-CN"/>
        </w:rPr>
        <w:t>{"水墨文创提取转化设计法":"提取传统水墨的线条、墨色、构图、符号，重新组合设计。"},</w:t>
      </w:r>
    </w:p>
    <w:p w14:paraId="7AC792A0">
      <w:pPr>
        <w:rPr>
          <w:rFonts w:hint="default"/>
        </w:rPr>
      </w:pPr>
      <w:r>
        <w:rPr>
          <w:rFonts w:hint="default"/>
          <w:lang w:val="en-US" w:eastAsia="zh-CN"/>
        </w:rPr>
        <w:t>{"水墨文创简化概括设计法":"将复杂的水墨形象简化为几何图形，适配现代产品。"},</w:t>
      </w:r>
    </w:p>
    <w:p w14:paraId="345A0AC3">
      <w:pPr>
        <w:rPr>
          <w:rFonts w:hint="default"/>
        </w:rPr>
      </w:pPr>
      <w:r>
        <w:rPr>
          <w:rFonts w:hint="default"/>
          <w:lang w:val="en-US" w:eastAsia="zh-CN"/>
        </w:rPr>
        <w:t>{"水墨文创夸张变形设计法":"对水墨元素进行夸张变形，增强视觉冲击力。"},</w:t>
      </w:r>
    </w:p>
    <w:p w14:paraId="2E9815A8">
      <w:pPr>
        <w:rPr>
          <w:rFonts w:hint="default"/>
        </w:rPr>
      </w:pPr>
      <w:r>
        <w:rPr>
          <w:rFonts w:hint="default"/>
          <w:lang w:val="en-US" w:eastAsia="zh-CN"/>
        </w:rPr>
        <w:t>{"水墨文创色彩融合设计法":"在传统黑白水墨基础上加入现代色彩，形成新的视觉效果。"},</w:t>
      </w:r>
    </w:p>
    <w:p w14:paraId="03E57C86">
      <w:pPr>
        <w:rPr>
          <w:rFonts w:hint="default"/>
        </w:rPr>
      </w:pPr>
      <w:r>
        <w:rPr>
          <w:rFonts w:hint="default"/>
          <w:lang w:val="en-US" w:eastAsia="zh-CN"/>
        </w:rPr>
        <w:t>{"水墨文创材质转译设计法":"将水墨的笔墨质感转译到陶瓷、金属、布料等不同材质上。"},</w:t>
      </w:r>
    </w:p>
    <w:p w14:paraId="4DA7F202">
      <w:pPr>
        <w:rPr>
          <w:rFonts w:hint="default"/>
        </w:rPr>
      </w:pPr>
      <w:r>
        <w:rPr>
          <w:rFonts w:hint="default"/>
          <w:lang w:val="en-US" w:eastAsia="zh-CN"/>
        </w:rPr>
        <w:t>{"水墨文创数字生成设计法":"使用AI、PS等工具生成水墨效果，进行二次创作。"},</w:t>
      </w:r>
    </w:p>
    <w:p w14:paraId="50A8B685">
      <w:pPr>
        <w:rPr>
          <w:rFonts w:hint="default"/>
        </w:rPr>
      </w:pPr>
      <w:r>
        <w:rPr>
          <w:rFonts w:hint="default"/>
          <w:lang w:val="en-US" w:eastAsia="zh-CN"/>
        </w:rPr>
        <w:t>{"传统水墨绘画工具材料":"笔：羊毫、狼毫、兼毫、紫毫；墨：松烟墨、油烟墨、墨汁；纸：宣纸、绢、绫；砚：端砚、歙砚、洮砚、澄泥砚。"},</w:t>
      </w:r>
    </w:p>
    <w:p w14:paraId="7CA47CBB">
      <w:pPr>
        <w:rPr>
          <w:rFonts w:hint="default"/>
        </w:rPr>
      </w:pPr>
      <w:r>
        <w:rPr>
          <w:rFonts w:hint="default"/>
          <w:lang w:val="en-US" w:eastAsia="zh-CN"/>
        </w:rPr>
        <w:t>{"文创纸类材料工艺":"材料：铜版纸、特种纸、牛皮纸；工艺：印刷、烫金、UV、凹凸；产品：笔记本、明信片、包装。"},</w:t>
      </w:r>
    </w:p>
    <w:p w14:paraId="7B39E120">
      <w:pPr>
        <w:rPr>
          <w:rFonts w:hint="default"/>
        </w:rPr>
      </w:pPr>
      <w:r>
        <w:rPr>
          <w:rFonts w:hint="default"/>
          <w:lang w:val="en-US" w:eastAsia="zh-CN"/>
        </w:rPr>
        <w:t>{"文创陶瓷材料工艺":"材料：高岭土、瓷土；工艺：釉下彩、釉上彩、青花；产品：茶具、餐具、摆件。"},</w:t>
      </w:r>
    </w:p>
    <w:p w14:paraId="36BEF50F">
      <w:pPr>
        <w:rPr>
          <w:rFonts w:hint="default"/>
        </w:rPr>
      </w:pPr>
      <w:r>
        <w:rPr>
          <w:rFonts w:hint="default"/>
          <w:lang w:val="en-US" w:eastAsia="zh-CN"/>
        </w:rPr>
        <w:t>{"文创纺织材料工艺":"材料：棉、麻、丝、涤纶；工艺：印花、刺绣、扎染；产品：丝巾、服装、家纺。"},</w:t>
      </w:r>
    </w:p>
    <w:p w14:paraId="7B6DA22E">
      <w:pPr>
        <w:rPr>
          <w:rFonts w:hint="default"/>
        </w:rPr>
      </w:pPr>
      <w:r>
        <w:rPr>
          <w:rFonts w:hint="default"/>
          <w:lang w:val="en-US" w:eastAsia="zh-CN"/>
        </w:rPr>
        <w:t>{"文创金属材料工艺":"材料：铜、铁、银、不锈钢；工艺：蚀刻、电镀、铸造；产品：首饰、摆件、文具。"},</w:t>
      </w:r>
    </w:p>
    <w:p w14:paraId="6BAE1DC5">
      <w:pPr>
        <w:rPr>
          <w:rFonts w:hint="default"/>
        </w:rPr>
      </w:pPr>
      <w:r>
        <w:rPr>
          <w:rFonts w:hint="default"/>
          <w:lang w:val="en-US" w:eastAsia="zh-CN"/>
        </w:rPr>
        <w:t>{"文创塑料材料工艺":"材料：ABS、PVC、亚克力；工艺：注塑、丝印、激光雕刻；产品：手机壳、U盘、摆件。"},</w:t>
      </w:r>
    </w:p>
    <w:p w14:paraId="121863EE">
      <w:pPr>
        <w:rPr>
          <w:rFonts w:hint="default"/>
        </w:rPr>
      </w:pPr>
      <w:r>
        <w:rPr>
          <w:rFonts w:hint="default"/>
          <w:lang w:val="en-US" w:eastAsia="zh-CN"/>
        </w:rPr>
        <w:t>{"文创木材材料工艺":"材料：胡桃木、榉木、竹；工艺：雕刻、烫画、喷漆；产品：镇纸、书签、茶具。"},</w:t>
      </w:r>
    </w:p>
    <w:p w14:paraId="3E41A986">
      <w:pPr>
        <w:rPr>
          <w:rFonts w:hint="default"/>
        </w:rPr>
      </w:pPr>
      <w:r>
        <w:rPr>
          <w:rFonts w:hint="default"/>
          <w:lang w:val="en-US" w:eastAsia="zh-CN"/>
        </w:rPr>
        <w:t>{"故宫千里江山图文创案例信息":"IP为王希孟千里江山图，覆盖文具家居服饰数码美妆全品类，深度提取青绿山水元素，多品牌跨界联名，销售额超10亿元。"},</w:t>
      </w:r>
    </w:p>
    <w:p w14:paraId="4B79A854">
      <w:pPr>
        <w:rPr>
          <w:rFonts w:hint="default"/>
        </w:rPr>
      </w:pPr>
      <w:r>
        <w:rPr>
          <w:rFonts w:hint="default"/>
          <w:lang w:val="en-US" w:eastAsia="zh-CN"/>
        </w:rPr>
        <w:t>{"苏州博物馆吴门四家文创案例信息":"IP为明代吴门四家，主打文具茶具家居首饰，江南地域特色鲜明，设计简约雅致，代表作品有衡山杯、桃花坞丝巾。"},</w:t>
      </w:r>
    </w:p>
    <w:p w14:paraId="156504A7">
      <w:pPr>
        <w:rPr>
          <w:rFonts w:hint="default"/>
        </w:rPr>
      </w:pPr>
      <w:r>
        <w:rPr>
          <w:rFonts w:hint="default"/>
          <w:lang w:val="en-US" w:eastAsia="zh-CN"/>
        </w:rPr>
        <w:t>{"上下品牌水墨文创特点":"高端东方生活方式品牌，将水墨留白意境融入设计，主打茶具、屏风、家具，工艺精湛材质高端。"},</w:t>
      </w:r>
    </w:p>
    <w:p w14:paraId="3C7C1D2A">
      <w:pPr>
        <w:rPr>
          <w:rFonts w:hint="default"/>
        </w:rPr>
      </w:pPr>
      <w:r>
        <w:rPr>
          <w:rFonts w:hint="default"/>
          <w:lang w:val="en-US" w:eastAsia="zh-CN"/>
        </w:rPr>
        <w:t>{"无用品牌水墨文创特点":"原创设计师品牌，水墨晕染结合天然面料，主打服装家纺，手工制作环保自然富有艺术感。"},</w:t>
      </w:r>
    </w:p>
    <w:p w14:paraId="2C36143F">
      <w:pPr>
        <w:rPr>
          <w:rFonts w:hint="default"/>
        </w:rPr>
      </w:pPr>
      <w:r>
        <w:rPr>
          <w:rFonts w:hint="default"/>
          <w:lang w:val="en-US" w:eastAsia="zh-CN"/>
        </w:rPr>
        <w:t>{"洛神水赋水墨动画案例信息":"水下舞蹈加水墨特效，融合传统水墨与现代技术，全网播放超50亿次，带动文创热销。"},</w:t>
      </w:r>
    </w:p>
    <w:p w14:paraId="4EAC7D81">
      <w:pPr>
        <w:rPr>
          <w:rFonts w:hint="default"/>
        </w:rPr>
      </w:pPr>
      <w:r>
        <w:rPr>
          <w:rFonts w:hint="default"/>
          <w:lang w:val="en-US" w:eastAsia="zh-CN"/>
        </w:rPr>
        <w:t>{"teamLab水墨沉浸式艺术展特点":"数字互动水墨展，观众动作可改变水墨效果，开创水墨艺术全新体验形式。"},</w:t>
      </w:r>
    </w:p>
    <w:p w14:paraId="7BAA433B">
      <w:pPr>
        <w:rPr>
          <w:rFonts w:hint="default"/>
        </w:rPr>
      </w:pPr>
      <w:r>
        <w:rPr>
          <w:rFonts w:hint="default"/>
          <w:lang w:val="en-US" w:eastAsia="zh-CN"/>
        </w:rPr>
        <w:t>{"水墨文创产业链上游":"IP授权方（博物馆、艺术家、设计师）、原材料供应商。"},</w:t>
      </w:r>
    </w:p>
    <w:p w14:paraId="7DA50B25">
      <w:pPr>
        <w:rPr>
          <w:rFonts w:hint="default"/>
        </w:rPr>
      </w:pPr>
      <w:r>
        <w:rPr>
          <w:rFonts w:hint="default"/>
          <w:lang w:val="en-US" w:eastAsia="zh-CN"/>
        </w:rPr>
        <w:t>{"水墨文创产业链中游":"设计公司、生产制造商、数字内容制作商。"},</w:t>
      </w:r>
    </w:p>
    <w:p w14:paraId="02906096">
      <w:pPr>
        <w:rPr>
          <w:rFonts w:hint="default"/>
        </w:rPr>
      </w:pPr>
      <w:r>
        <w:rPr>
          <w:rFonts w:hint="default"/>
          <w:lang w:val="en-US" w:eastAsia="zh-CN"/>
        </w:rPr>
        <w:t>{"水墨文创产业链下游":"线上电商平台、线下文创门店、文旅销售渠道。"},</w:t>
      </w:r>
    </w:p>
    <w:p w14:paraId="538CA23D">
      <w:pPr>
        <w:rPr>
          <w:rFonts w:hint="default"/>
        </w:rPr>
      </w:pPr>
      <w:r>
        <w:rPr>
          <w:rFonts w:hint="default"/>
          <w:lang w:val="en-US" w:eastAsia="zh-CN"/>
        </w:rPr>
        <w:t>{"水墨文创产业链配套服务":"物流、营销、版权服务、教育培训。"},</w:t>
      </w:r>
    </w:p>
    <w:p w14:paraId="5FEB2B60">
      <w:pPr>
        <w:rPr>
          <w:rFonts w:hint="default"/>
        </w:rPr>
      </w:pPr>
      <w:r>
        <w:rPr>
          <w:rFonts w:hint="default"/>
          <w:lang w:val="en-US" w:eastAsia="zh-CN"/>
        </w:rPr>
        <w:t>{"水墨文创IP授权商业模式":"IP方授权给设计生产企业，收取授权费与销售分成。"},</w:t>
      </w:r>
    </w:p>
    <w:p w14:paraId="5BEE6364">
      <w:pPr>
        <w:rPr>
          <w:rFonts w:hint="default"/>
        </w:rPr>
      </w:pPr>
      <w:r>
        <w:rPr>
          <w:rFonts w:hint="default"/>
          <w:lang w:val="en-US" w:eastAsia="zh-CN"/>
        </w:rPr>
        <w:t>{"水墨文创自主开发商业模式":"企业自有水墨IP，全链路完成设计生产销售。"},</w:t>
      </w:r>
    </w:p>
    <w:p w14:paraId="1E4089BA">
      <w:pPr>
        <w:rPr>
          <w:rFonts w:hint="default"/>
        </w:rPr>
      </w:pPr>
      <w:r>
        <w:rPr>
          <w:rFonts w:hint="default"/>
          <w:lang w:val="en-US" w:eastAsia="zh-CN"/>
        </w:rPr>
        <w:t>{"水墨文创定制服务商业模式":"为企业、政府、个人提供专属水墨文创定制。"},</w:t>
      </w:r>
    </w:p>
    <w:p w14:paraId="2ED836C0">
      <w:pPr>
        <w:rPr>
          <w:rFonts w:hint="default"/>
        </w:rPr>
      </w:pPr>
      <w:r>
        <w:rPr>
          <w:rFonts w:hint="default"/>
          <w:lang w:val="en-US" w:eastAsia="zh-CN"/>
        </w:rPr>
        <w:t>{"水墨文创体验服务商业模式":"依托水墨课程、艺术展、主题空间获取服务收入。"},</w:t>
      </w:r>
    </w:p>
    <w:p w14:paraId="0DB2A5C9">
      <w:pPr>
        <w:rPr>
          <w:rFonts w:hint="default"/>
        </w:rPr>
      </w:pPr>
      <w:r>
        <w:rPr>
          <w:rFonts w:hint="default"/>
          <w:lang w:val="en-US" w:eastAsia="zh-CN"/>
        </w:rPr>
        <w:t>{"水墨文创数字内容商业模式":"售卖数字水墨作品、NFT、会员服务实现盈利。"},</w:t>
      </w:r>
    </w:p>
    <w:p w14:paraId="4BE5CBB0">
      <w:pPr>
        <w:rPr>
          <w:rFonts w:hint="default"/>
        </w:rPr>
      </w:pPr>
      <w:r>
        <w:rPr>
          <w:rFonts w:hint="default"/>
          <w:lang w:val="en-US" w:eastAsia="zh-CN"/>
        </w:rPr>
        <w:t>{"水墨文创盈利结构占比":"产品销售70%、IP授权15%、服务收入10%、广告收入5%。"},</w:t>
      </w:r>
    </w:p>
    <w:p w14:paraId="1EB3D589">
      <w:pPr>
        <w:rPr>
          <w:rFonts w:hint="default"/>
        </w:rPr>
      </w:pPr>
      <w:r>
        <w:rPr>
          <w:rFonts w:hint="default"/>
          <w:lang w:val="en-US" w:eastAsia="zh-CN"/>
        </w:rPr>
        <w:t>{"水墨文创教学知识目标":"掌握水墨文创基础理论、发展历程、分类体系、创作技法。"},</w:t>
      </w:r>
    </w:p>
    <w:p w14:paraId="17E2693A">
      <w:pPr>
        <w:rPr>
          <w:rFonts w:hint="default"/>
        </w:rPr>
      </w:pPr>
      <w:r>
        <w:rPr>
          <w:rFonts w:hint="default"/>
          <w:lang w:val="en-US" w:eastAsia="zh-CN"/>
        </w:rPr>
        <w:t>{"水墨文创教学能力目标":"具备水墨文创产品设计、创意策划、落地执行能力。"},</w:t>
      </w:r>
    </w:p>
    <w:p w14:paraId="32DF8794">
      <w:pPr>
        <w:rPr>
          <w:rFonts w:hint="default"/>
        </w:rPr>
      </w:pPr>
      <w:r>
        <w:rPr>
          <w:rFonts w:hint="default"/>
          <w:lang w:val="en-US" w:eastAsia="zh-CN"/>
        </w:rPr>
        <w:t>{"水墨文创教学素养目标":"培养文化自信、审美素养、创新精神、工匠精神。"},</w:t>
      </w:r>
    </w:p>
    <w:p w14:paraId="18E6F449">
      <w:pPr>
        <w:rPr>
          <w:rFonts w:hint="default"/>
        </w:rPr>
      </w:pPr>
      <w:r>
        <w:rPr>
          <w:rFonts w:hint="default"/>
          <w:lang w:val="en-US" w:eastAsia="zh-CN"/>
        </w:rPr>
        <w:t>{"水墨文创教学基础理论模块":"中国传统水墨艺术史、水墨美学、文创产业概论。"},</w:t>
      </w:r>
    </w:p>
    <w:p w14:paraId="5CB63B5E">
      <w:pPr>
        <w:rPr>
          <w:rFonts w:hint="default"/>
        </w:rPr>
      </w:pPr>
      <w:r>
        <w:rPr>
          <w:rFonts w:hint="default"/>
          <w:lang w:val="en-US" w:eastAsia="zh-CN"/>
        </w:rPr>
        <w:t>{"水墨文创教学技法实践模块":"传统水墨技法、现代设计软件、材料工艺实践。"},</w:t>
      </w:r>
    </w:p>
    <w:p w14:paraId="0F1D479D">
      <w:pPr>
        <w:rPr>
          <w:rFonts w:hint="default"/>
        </w:rPr>
      </w:pPr>
      <w:r>
        <w:rPr>
          <w:rFonts w:hint="default"/>
          <w:lang w:val="en-US" w:eastAsia="zh-CN"/>
        </w:rPr>
        <w:t>{"水墨文创教学创意设计模块":"IP开发、产品设计、品牌设计、包装设计。"},</w:t>
      </w:r>
    </w:p>
    <w:p w14:paraId="2D8045D4">
      <w:pPr>
        <w:rPr>
          <w:rFonts w:hint="default"/>
        </w:rPr>
      </w:pPr>
      <w:r>
        <w:rPr>
          <w:rFonts w:hint="default"/>
          <w:lang w:val="en-US" w:eastAsia="zh-CN"/>
        </w:rPr>
        <w:t>{"水墨文创教学产业运营模块":"商业模式、市场营销、版权保护、项目管理。"},</w:t>
      </w:r>
    </w:p>
    <w:p w14:paraId="691CD474">
      <w:pPr>
        <w:rPr>
          <w:rFonts w:hint="default"/>
        </w:rPr>
      </w:pPr>
      <w:r>
        <w:rPr>
          <w:rFonts w:hint="default"/>
          <w:lang w:val="en-US" w:eastAsia="zh-CN"/>
        </w:rPr>
        <w:t>{"水墨文创教学综合实践模块":"项目实战、企业实习、毕业设计。"},</w:t>
      </w:r>
    </w:p>
    <w:p w14:paraId="26AB9640">
      <w:pPr>
        <w:rPr>
          <w:rFonts w:hint="default"/>
        </w:rPr>
      </w:pPr>
      <w:r>
        <w:rPr>
          <w:rFonts w:hint="default"/>
          <w:lang w:val="en-US" w:eastAsia="zh-CN"/>
        </w:rPr>
        <w:t>{"水墨文创常用教学方法":"理实结合、项目式教学、校企合作、数字化教学、翻转课堂。"},</w:t>
      </w:r>
    </w:p>
    <w:p w14:paraId="1B542DC0">
      <w:pPr>
        <w:rPr>
          <w:rFonts w:hint="default"/>
        </w:rPr>
      </w:pPr>
      <w:r>
        <w:rPr>
          <w:rFonts w:hint="default"/>
          <w:lang w:val="en-US" w:eastAsia="zh-CN"/>
        </w:rPr>
        <w:t>{"水墨文创教学评价维度":"过程性评价、成果性评价、行业专家评价、综合素养评价。"},</w:t>
      </w:r>
    </w:p>
    <w:p w14:paraId="16CD3296">
      <w:pPr>
        <w:rPr>
          <w:rFonts w:hint="default"/>
        </w:rPr>
      </w:pPr>
      <w:r>
        <w:rPr>
          <w:rFonts w:hint="default"/>
          <w:lang w:val="en-US" w:eastAsia="zh-CN"/>
        </w:rPr>
        <w:t>{"水墨文创未来科技发展趋势":"AI水墨生成、元宇宙水墨、数字孪生水墨全面落地应用。"},</w:t>
      </w:r>
    </w:p>
    <w:p w14:paraId="2C881C55">
      <w:pPr>
        <w:rPr>
          <w:rFonts w:hint="default"/>
        </w:rPr>
      </w:pPr>
      <w:r>
        <w:rPr>
          <w:rFonts w:hint="default"/>
          <w:lang w:val="en-US" w:eastAsia="zh-CN"/>
        </w:rPr>
        <w:t>{"水墨文创未来文化发展趋势":"从表面符号提取转向深层传统文化精神挖掘表达。"},</w:t>
      </w:r>
    </w:p>
    <w:p w14:paraId="21B8D15D">
      <w:pPr>
        <w:rPr>
          <w:rFonts w:hint="default"/>
        </w:rPr>
      </w:pPr>
      <w:r>
        <w:rPr>
          <w:rFonts w:hint="default"/>
          <w:lang w:val="en-US" w:eastAsia="zh-CN"/>
        </w:rPr>
        <w:t>{"水墨文创未来定制发展趋势":"3D打印、按需印刷普及，实现个性化定制量产。"},</w:t>
      </w:r>
    </w:p>
    <w:p w14:paraId="4D4780EF">
      <w:pPr>
        <w:rPr>
          <w:rFonts w:hint="default"/>
        </w:rPr>
      </w:pPr>
      <w:r>
        <w:rPr>
          <w:rFonts w:hint="default"/>
          <w:lang w:val="en-US" w:eastAsia="zh-CN"/>
        </w:rPr>
        <w:t>{"水墨文创未来跨界发展趋势":"水墨与科技、时尚、影视、游戏、文旅深度融合。"},</w:t>
      </w:r>
    </w:p>
    <w:p w14:paraId="40F781B4">
      <w:pPr>
        <w:rPr>
          <w:rFonts w:hint="default"/>
        </w:rPr>
      </w:pPr>
      <w:r>
        <w:rPr>
          <w:rFonts w:hint="default"/>
          <w:lang w:val="en-US" w:eastAsia="zh-CN"/>
        </w:rPr>
        <w:t>{"水墨文创未来国际化发展趋势":"成为中国文化出海重要载体，开拓国际市场。"},</w:t>
      </w:r>
    </w:p>
    <w:p w14:paraId="3620A569">
      <w:pPr>
        <w:rPr>
          <w:rFonts w:hint="default"/>
        </w:rPr>
      </w:pPr>
      <w:r>
        <w:rPr>
          <w:rFonts w:hint="default"/>
          <w:lang w:val="en-US" w:eastAsia="zh-CN"/>
        </w:rPr>
        <w:t>{"水墨文创未来可持续发展趋势":"环保材料、绿色工艺成为行业主流发展方向。"},</w:t>
      </w:r>
    </w:p>
    <w:p w14:paraId="63A98D62">
      <w:pPr>
        <w:rPr>
          <w:rFonts w:hint="default"/>
        </w:rPr>
      </w:pPr>
      <w:r>
        <w:rPr>
          <w:rFonts w:hint="default"/>
          <w:lang w:val="en-US" w:eastAsia="zh-CN"/>
        </w:rPr>
        <w:t>{"术语气韵生动释义":"中国传统绘画的最高审美标准，指作品具有生命力和精神内涵。"},</w:t>
      </w:r>
    </w:p>
    <w:p w14:paraId="2D467C04">
      <w:pPr>
        <w:rPr>
          <w:rFonts w:hint="default"/>
        </w:rPr>
      </w:pPr>
      <w:r>
        <w:rPr>
          <w:rFonts w:hint="default"/>
          <w:lang w:val="en-US" w:eastAsia="zh-CN"/>
        </w:rPr>
        <w:t>{"术语留白释义":"水墨绘画中故意留下的空白，给观众留下想象空间。"},</w:t>
      </w:r>
    </w:p>
    <w:p w14:paraId="08DE10E0">
      <w:pPr>
        <w:rPr>
          <w:rFonts w:hint="default"/>
        </w:rPr>
      </w:pPr>
      <w:r>
        <w:rPr>
          <w:rFonts w:hint="default"/>
          <w:lang w:val="en-US" w:eastAsia="zh-CN"/>
        </w:rPr>
        <w:t>{"术语虚实相生释义":"虚与实相互依存、相互转化，形成画面的节奏感和层次感。"},</w:t>
      </w:r>
    </w:p>
    <w:p w14:paraId="098CD013">
      <w:pPr>
        <w:rPr>
          <w:rFonts w:hint="default"/>
        </w:rPr>
      </w:pPr>
      <w:r>
        <w:rPr>
          <w:rFonts w:hint="default"/>
          <w:lang w:val="en-US" w:eastAsia="zh-CN"/>
        </w:rPr>
        <w:t>{"术语以形写神释义":"通过描绘事物的外形来表现其内在精神。"},</w:t>
      </w:r>
    </w:p>
    <w:p w14:paraId="789C0935">
      <w:pPr>
        <w:rPr>
          <w:rFonts w:hint="default"/>
        </w:rPr>
      </w:pPr>
      <w:r>
        <w:rPr>
          <w:rFonts w:hint="default"/>
          <w:lang w:val="en-US" w:eastAsia="zh-CN"/>
        </w:rPr>
        <w:t>{"术语笔墨释义":"中国传统绘画的核心语言，包括笔法和墨法两大体系。"},</w:t>
      </w:r>
    </w:p>
    <w:p w14:paraId="387B6EE1">
      <w:pPr>
        <w:rPr>
          <w:rFonts w:hint="default"/>
        </w:rPr>
      </w:pPr>
      <w:r>
        <w:rPr>
          <w:rFonts w:hint="default"/>
          <w:lang w:val="en-US" w:eastAsia="zh-CN"/>
        </w:rPr>
        <w:t>{"术语IP化运营释义":"将文化资源转化为具有商业价值的知识产权进行市场化运营。"},</w:t>
      </w:r>
    </w:p>
    <w:p w14:paraId="524DD71C">
      <w:pPr>
        <w:rPr>
          <w:rFonts w:hint="default"/>
        </w:rPr>
      </w:pPr>
      <w:r>
        <w:rPr>
          <w:rFonts w:hint="default"/>
          <w:lang w:val="en-US" w:eastAsia="zh-CN"/>
        </w:rPr>
        <w:t>{"术语国潮释义":"以中国传统文化为内核，结合现代潮流审美形成的文化现象。"},</w:t>
      </w:r>
    </w:p>
    <w:p w14:paraId="3699EDFF">
      <w:pPr>
        <w:rPr>
          <w:rFonts w:hint="default"/>
        </w:rPr>
      </w:pPr>
      <w:r>
        <w:rPr>
          <w:rFonts w:hint="default"/>
          <w:lang w:val="en-US" w:eastAsia="zh-CN"/>
        </w:rPr>
        <w:t>{"术语沉浸式体验释义":"通过多感官刺激，让观众完全融入特定艺术与场景的体验形式。"}</w:t>
      </w:r>
    </w:p>
    <w:p w14:paraId="46FE6B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44724"/>
    <w:rsid w:val="5E3A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8008</Words>
  <Characters>8754</Characters>
  <Lines>0</Lines>
  <Paragraphs>0</Paragraphs>
  <TotalTime>1</TotalTime>
  <ScaleCrop>false</ScaleCrop>
  <LinksUpToDate>false</LinksUpToDate>
  <CharactersWithSpaces>13096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2026-05-08T11:44:00Z</dcterms:created>
  <dc:creator>zhang</dc:creator>
  <cp:lastModifiedBy>计语帆</cp:lastModifiedBy>
  <dcterms:modified xsi:type="dcterms:W3CDTF">2026-05-08T12:03:41Z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eyJoZGlkIjoiYWUyMzMzNzJiYjA5MmE4MGEwOWY3MWExNDQ5N2UwYzEiLCJ1c2VySWQiOiIxNDUxOTAxODE2In0=</vt:lpwstr>
  </property>
  <property fmtid="{D5CDD505-2E9C-101B-9397-08002B2CF9AE}" pid="4" name="ICV">
    <vt:lpwstr>056837A13D66429DA14CABF6D08E0C30_12</vt:lpwstr>
  </property>
</Properties>
</file>