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C449" w14:textId="6FBB6496" w:rsidR="004F7D63" w:rsidRPr="00A00F43" w:rsidRDefault="00DA639D" w:rsidP="00142848">
      <w:pPr>
        <w:pStyle w:val="Titre1"/>
        <w:jc w:val="center"/>
        <w:rPr>
          <w:sz w:val="36"/>
          <w:lang w:val="en-GB"/>
        </w:rPr>
      </w:pPr>
      <w:r w:rsidRPr="00A00F43">
        <w:rPr>
          <w:sz w:val="36"/>
          <w:lang w:val="en-GB"/>
        </w:rPr>
        <w:t>Break-even Volatility Project</w:t>
      </w:r>
    </w:p>
    <w:p w14:paraId="030EC4CF" w14:textId="05331CED" w:rsidR="00DA639D" w:rsidRPr="00A00F43" w:rsidRDefault="00940FA4" w:rsidP="00142848">
      <w:pPr>
        <w:pStyle w:val="Sous-titre"/>
        <w:jc w:val="center"/>
        <w:rPr>
          <w:sz w:val="28"/>
          <w:lang w:val="en-GB"/>
        </w:rPr>
      </w:pPr>
      <w:r w:rsidRPr="00A00F43">
        <w:rPr>
          <w:sz w:val="28"/>
          <w:lang w:val="en-GB"/>
        </w:rPr>
        <w:t xml:space="preserve">Nicolas LECONTE – </w:t>
      </w:r>
      <w:proofErr w:type="spellStart"/>
      <w:r w:rsidRPr="00A00F43">
        <w:rPr>
          <w:sz w:val="28"/>
          <w:lang w:val="en-GB"/>
        </w:rPr>
        <w:t>Ruiying</w:t>
      </w:r>
      <w:proofErr w:type="spellEnd"/>
      <w:r w:rsidRPr="00A00F43">
        <w:rPr>
          <w:sz w:val="28"/>
          <w:lang w:val="en-GB"/>
        </w:rPr>
        <w:t xml:space="preserve"> LI</w:t>
      </w:r>
    </w:p>
    <w:p w14:paraId="14E96440" w14:textId="260FD6E1" w:rsidR="00940FA4" w:rsidRDefault="00940FA4" w:rsidP="00E32FB3">
      <w:pPr>
        <w:jc w:val="both"/>
        <w:rPr>
          <w:lang w:val="en-GB"/>
        </w:rPr>
      </w:pPr>
    </w:p>
    <w:p w14:paraId="52FC0E4F" w14:textId="34C8253F" w:rsidR="00894AAE" w:rsidRDefault="00894AAE" w:rsidP="00E32FB3">
      <w:pPr>
        <w:jc w:val="both"/>
        <w:rPr>
          <w:lang w:val="en-GB"/>
        </w:rPr>
      </w:pPr>
      <w:r>
        <w:rPr>
          <w:lang w:val="en-GB"/>
        </w:rPr>
        <w:t xml:space="preserve">Our work is based on the slides of Dupire, which can be found at the following address: </w:t>
      </w:r>
      <w:hyperlink r:id="rId5" w:history="1">
        <w:r w:rsidRPr="00D37726">
          <w:rPr>
            <w:rStyle w:val="Lienhypertexte"/>
            <w:lang w:val="en-GB"/>
          </w:rPr>
          <w:t>http://www.stagirit.org/sites/default/files/articles/a_0369_cboe-bruno-2015.pdf</w:t>
        </w:r>
      </w:hyperlink>
    </w:p>
    <w:p w14:paraId="3803A018" w14:textId="77777777" w:rsidR="0019060B" w:rsidRDefault="0019060B" w:rsidP="00E32FB3">
      <w:pPr>
        <w:jc w:val="both"/>
        <w:rPr>
          <w:lang w:val="en-GB"/>
        </w:rPr>
      </w:pPr>
    </w:p>
    <w:p w14:paraId="22649A24" w14:textId="3BE86F96" w:rsidR="00C62B2A" w:rsidRPr="00640E70" w:rsidRDefault="00C62B2A" w:rsidP="00142848">
      <w:pPr>
        <w:pStyle w:val="Titre2"/>
        <w:rPr>
          <w:sz w:val="32"/>
          <w:lang w:val="en-GB"/>
        </w:rPr>
      </w:pPr>
      <w:r w:rsidRPr="00640E70">
        <w:rPr>
          <w:sz w:val="32"/>
          <w:lang w:val="en-GB"/>
        </w:rPr>
        <w:t>Presentation of our code</w:t>
      </w:r>
    </w:p>
    <w:p w14:paraId="4308AA04" w14:textId="04A31F8B" w:rsidR="001C460A" w:rsidRDefault="001C460A" w:rsidP="00142848">
      <w:pPr>
        <w:pStyle w:val="Titre3"/>
        <w:rPr>
          <w:lang w:val="en-GB"/>
        </w:rPr>
      </w:pPr>
      <w:r>
        <w:rPr>
          <w:lang w:val="en-GB"/>
        </w:rPr>
        <w:t>Working with time series</w:t>
      </w:r>
    </w:p>
    <w:p w14:paraId="00FDBEC3" w14:textId="212B848F" w:rsidR="001C460A" w:rsidRDefault="001C460A" w:rsidP="00E32FB3">
      <w:pPr>
        <w:jc w:val="both"/>
        <w:rPr>
          <w:lang w:val="en-GB"/>
        </w:rPr>
      </w:pP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manipulate time series, we created a </w:t>
      </w:r>
      <w:proofErr w:type="spellStart"/>
      <w:r>
        <w:rPr>
          <w:lang w:val="en-GB"/>
        </w:rPr>
        <w:t>time_series</w:t>
      </w:r>
      <w:proofErr w:type="spellEnd"/>
      <w:r>
        <w:rPr>
          <w:lang w:val="en-GB"/>
        </w:rPr>
        <w:t xml:space="preserve"> class. It primarily consists in two vector</w:t>
      </w:r>
      <w:r w:rsidR="004F590D">
        <w:rPr>
          <w:lang w:val="en-GB"/>
        </w:rPr>
        <w:t xml:space="preserve"> </w:t>
      </w:r>
      <w:r w:rsidR="00413AC5">
        <w:rPr>
          <w:lang w:val="en-GB"/>
        </w:rPr>
        <w:t xml:space="preserve">data </w:t>
      </w:r>
      <w:r w:rsidR="004F590D">
        <w:rPr>
          <w:lang w:val="en-GB"/>
        </w:rPr>
        <w:t>members</w:t>
      </w:r>
      <w:r>
        <w:rPr>
          <w:lang w:val="en-GB"/>
        </w:rPr>
        <w:t>: one for dates (</w:t>
      </w:r>
      <w:proofErr w:type="spellStart"/>
      <w:proofErr w:type="gramStart"/>
      <w:r>
        <w:rPr>
          <w:lang w:val="en-GB"/>
        </w:rPr>
        <w:t>std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 xml:space="preserve">tm format) and one for values (double). </w:t>
      </w:r>
      <w:r w:rsidR="00584EBE">
        <w:rPr>
          <w:lang w:val="en-GB"/>
        </w:rPr>
        <w:t>Using vectors would allow us to be efficient when computing the volatilities, as we will only use the values vector.</w:t>
      </w:r>
      <w:r w:rsidR="00675533">
        <w:rPr>
          <w:lang w:val="en-GB"/>
        </w:rPr>
        <w:t xml:space="preserve"> </w:t>
      </w:r>
    </w:p>
    <w:p w14:paraId="28372176" w14:textId="370EF69B" w:rsidR="00CF2F80" w:rsidRDefault="00CF2F80" w:rsidP="00E32FB3">
      <w:pPr>
        <w:jc w:val="both"/>
        <w:rPr>
          <w:lang w:val="en-GB"/>
        </w:rPr>
      </w:pPr>
      <w:r>
        <w:rPr>
          <w:lang w:val="en-GB"/>
        </w:rPr>
        <w:t xml:space="preserve">The first thing was </w:t>
      </w:r>
      <w:r w:rsidR="001C460A">
        <w:rPr>
          <w:lang w:val="en-GB"/>
        </w:rPr>
        <w:t>to build a few functions to manipulate .csv datafile</w:t>
      </w:r>
      <w:r w:rsidR="0060463B">
        <w:rPr>
          <w:lang w:val="en-GB"/>
        </w:rPr>
        <w:t xml:space="preserve">, as well as a </w:t>
      </w:r>
      <w:r w:rsidR="0063055A">
        <w:rPr>
          <w:lang w:val="en-GB"/>
        </w:rPr>
        <w:t xml:space="preserve">method of </w:t>
      </w:r>
      <w:proofErr w:type="spellStart"/>
      <w:r w:rsidR="00E32FB3">
        <w:rPr>
          <w:lang w:val="en-GB"/>
        </w:rPr>
        <w:t>time_series</w:t>
      </w:r>
      <w:proofErr w:type="spellEnd"/>
      <w:r w:rsidR="00E32FB3">
        <w:rPr>
          <w:lang w:val="en-GB"/>
        </w:rPr>
        <w:t xml:space="preserve"> to load the data from a .csv file. </w:t>
      </w:r>
      <w:r w:rsidR="00CC1B3F">
        <w:rPr>
          <w:lang w:val="en-GB"/>
        </w:rPr>
        <w:t xml:space="preserve">We first compute the size of the file, then resize the vectors and fill them up. </w:t>
      </w:r>
      <w:r w:rsidR="00596F3E">
        <w:rPr>
          <w:lang w:val="en-GB"/>
        </w:rPr>
        <w:t>It seemed</w:t>
      </w:r>
      <w:r w:rsidR="004A1777">
        <w:rPr>
          <w:lang w:val="en-GB"/>
        </w:rPr>
        <w:t xml:space="preserve"> </w:t>
      </w:r>
      <w:r w:rsidR="00596F3E">
        <w:rPr>
          <w:lang w:val="en-GB"/>
        </w:rPr>
        <w:t xml:space="preserve">more efficient than </w:t>
      </w:r>
      <w:r w:rsidR="00CB2356">
        <w:rPr>
          <w:lang w:val="en-GB"/>
        </w:rPr>
        <w:t xml:space="preserve">using </w:t>
      </w:r>
      <w:proofErr w:type="spellStart"/>
      <w:r w:rsidR="00596F3E">
        <w:rPr>
          <w:lang w:val="en-GB"/>
        </w:rPr>
        <w:t>push_back</w:t>
      </w:r>
      <w:proofErr w:type="spellEnd"/>
      <w:r w:rsidR="00596F3E">
        <w:rPr>
          <w:lang w:val="en-GB"/>
        </w:rPr>
        <w:t xml:space="preserve">. </w:t>
      </w:r>
    </w:p>
    <w:p w14:paraId="79911AA2" w14:textId="00F7214B" w:rsidR="00675533" w:rsidRDefault="00675533" w:rsidP="00E32FB3">
      <w:pPr>
        <w:jc w:val="both"/>
        <w:rPr>
          <w:lang w:val="en-GB"/>
        </w:rPr>
      </w:pPr>
      <w:r>
        <w:rPr>
          <w:lang w:val="en-GB"/>
        </w:rPr>
        <w:t xml:space="preserve">To facilitate the navigation through the </w:t>
      </w:r>
      <w:proofErr w:type="spellStart"/>
      <w:r>
        <w:rPr>
          <w:lang w:val="en-GB"/>
        </w:rPr>
        <w:t>time_series</w:t>
      </w:r>
      <w:proofErr w:type="spellEnd"/>
      <w:r>
        <w:rPr>
          <w:lang w:val="en-GB"/>
        </w:rPr>
        <w:t xml:space="preserve">, we built several methods, </w:t>
      </w:r>
      <w:r w:rsidR="00184CE6">
        <w:rPr>
          <w:lang w:val="en-GB"/>
        </w:rPr>
        <w:t>such</w:t>
      </w:r>
      <w:r>
        <w:rPr>
          <w:lang w:val="en-GB"/>
        </w:rPr>
        <w:t xml:space="preserve"> as </w:t>
      </w:r>
      <w:proofErr w:type="gramStart"/>
      <w:r>
        <w:rPr>
          <w:lang w:val="en-GB"/>
        </w:rPr>
        <w:t>operator[</w:t>
      </w:r>
      <w:proofErr w:type="gramEnd"/>
      <w:r>
        <w:rPr>
          <w:lang w:val="en-GB"/>
        </w:rPr>
        <w:t xml:space="preserve">] </w:t>
      </w:r>
      <w:proofErr w:type="spellStart"/>
      <w:r>
        <w:rPr>
          <w:lang w:val="en-GB"/>
        </w:rPr>
        <w:t>overloadings</w:t>
      </w:r>
      <w:proofErr w:type="spellEnd"/>
      <w:r w:rsidR="004E4485">
        <w:rPr>
          <w:lang w:val="en-GB"/>
        </w:rPr>
        <w:t xml:space="preserve"> </w:t>
      </w:r>
      <w:r w:rsidR="00E72FAA">
        <w:rPr>
          <w:lang w:val="en-GB"/>
        </w:rPr>
        <w:t>or</w:t>
      </w:r>
      <w:r w:rsidR="00184CE6">
        <w:rPr>
          <w:lang w:val="en-GB"/>
        </w:rPr>
        <w:t xml:space="preserve"> </w:t>
      </w:r>
      <w:proofErr w:type="spellStart"/>
      <w:r w:rsidR="00E72FAA">
        <w:rPr>
          <w:lang w:val="en-GB"/>
        </w:rPr>
        <w:t>approx_index</w:t>
      </w:r>
      <w:proofErr w:type="spellEnd"/>
      <w:r w:rsidR="00E72FAA">
        <w:rPr>
          <w:lang w:val="en-GB"/>
        </w:rPr>
        <w:t xml:space="preserve"> which finds </w:t>
      </w:r>
      <w:r w:rsidR="00184CE6">
        <w:rPr>
          <w:lang w:val="en-GB"/>
        </w:rPr>
        <w:t>the closest date</w:t>
      </w:r>
      <w:r w:rsidR="00E72FAA">
        <w:rPr>
          <w:lang w:val="en-GB"/>
        </w:rPr>
        <w:t xml:space="preserve">. </w:t>
      </w:r>
      <w:r w:rsidR="003405A6">
        <w:rPr>
          <w:lang w:val="en-GB"/>
        </w:rPr>
        <w:t xml:space="preserve">Functions for manipulating </w:t>
      </w:r>
      <w:proofErr w:type="spellStart"/>
      <w:proofErr w:type="gramStart"/>
      <w:r w:rsidR="003405A6">
        <w:rPr>
          <w:lang w:val="en-GB"/>
        </w:rPr>
        <w:t>std</w:t>
      </w:r>
      <w:proofErr w:type="spellEnd"/>
      <w:r w:rsidR="003405A6">
        <w:rPr>
          <w:lang w:val="en-GB"/>
        </w:rPr>
        <w:t>::</w:t>
      </w:r>
      <w:proofErr w:type="gramEnd"/>
      <w:r w:rsidR="003405A6">
        <w:rPr>
          <w:lang w:val="en-GB"/>
        </w:rPr>
        <w:t xml:space="preserve">tm structures can be found in the functions.cpp file. </w:t>
      </w:r>
      <w:r w:rsidR="006B5A43">
        <w:rPr>
          <w:lang w:val="en-GB"/>
        </w:rPr>
        <w:t xml:space="preserve">Important: the indexing of the </w:t>
      </w:r>
      <w:proofErr w:type="spellStart"/>
      <w:r w:rsidR="006B5A43">
        <w:rPr>
          <w:lang w:val="en-GB"/>
        </w:rPr>
        <w:t>time_series</w:t>
      </w:r>
      <w:proofErr w:type="spellEnd"/>
      <w:r w:rsidR="006B5A43">
        <w:rPr>
          <w:lang w:val="en-GB"/>
        </w:rPr>
        <w:t xml:space="preserve"> is in base 1, to be consistent with the Excel file.</w:t>
      </w:r>
    </w:p>
    <w:p w14:paraId="3DE93075" w14:textId="35F4D26B" w:rsidR="0063055A" w:rsidRDefault="0063055A" w:rsidP="00E32FB3">
      <w:pPr>
        <w:jc w:val="both"/>
        <w:rPr>
          <w:lang w:val="en-GB"/>
        </w:rPr>
      </w:pPr>
    </w:p>
    <w:p w14:paraId="0C392B84" w14:textId="1D1BD49D" w:rsidR="0063055A" w:rsidRDefault="00D85DCF" w:rsidP="00142848">
      <w:pPr>
        <w:pStyle w:val="Titre3"/>
        <w:rPr>
          <w:lang w:val="en-GB"/>
        </w:rPr>
      </w:pPr>
      <w:r>
        <w:rPr>
          <w:lang w:val="en-GB"/>
        </w:rPr>
        <w:t xml:space="preserve">Computing Break-even </w:t>
      </w:r>
      <w:r w:rsidR="004642B7">
        <w:rPr>
          <w:lang w:val="en-GB"/>
        </w:rPr>
        <w:t>volatility</w:t>
      </w:r>
    </w:p>
    <w:p w14:paraId="44110961" w14:textId="2BF55C86" w:rsidR="004642B7" w:rsidRPr="00CF2F80" w:rsidRDefault="00736F61" w:rsidP="00E32FB3">
      <w:pPr>
        <w:jc w:val="both"/>
        <w:rPr>
          <w:lang w:val="en-GB"/>
        </w:rPr>
      </w:pPr>
      <w:r>
        <w:rPr>
          <w:lang w:val="en-GB"/>
        </w:rPr>
        <w:t xml:space="preserve">Those computations will rely on a </w:t>
      </w:r>
      <w:proofErr w:type="spellStart"/>
      <w:r>
        <w:rPr>
          <w:lang w:val="en-GB"/>
        </w:rPr>
        <w:t>hedged_ptf</w:t>
      </w:r>
      <w:proofErr w:type="spellEnd"/>
      <w:r>
        <w:rPr>
          <w:lang w:val="en-GB"/>
        </w:rPr>
        <w:t xml:space="preserve"> class. </w:t>
      </w:r>
      <w:r w:rsidR="00467B05">
        <w:rPr>
          <w:lang w:val="en-GB"/>
        </w:rPr>
        <w:t xml:space="preserve">It would itself have a </w:t>
      </w:r>
      <w:proofErr w:type="spellStart"/>
      <w:r w:rsidR="00467B05">
        <w:rPr>
          <w:lang w:val="en-GB"/>
        </w:rPr>
        <w:t>time_series</w:t>
      </w:r>
      <w:proofErr w:type="spellEnd"/>
      <w:r w:rsidR="00467B05">
        <w:rPr>
          <w:lang w:val="en-GB"/>
        </w:rPr>
        <w:t xml:space="preserve"> data member, containing the underlying’s data. </w:t>
      </w:r>
      <w:r w:rsidR="00605C6E">
        <w:rPr>
          <w:lang w:val="en-GB"/>
        </w:rPr>
        <w:t xml:space="preserve">The interest rate is constant, but we could imagine building an inheriting class using another </w:t>
      </w:r>
      <w:proofErr w:type="spellStart"/>
      <w:r w:rsidR="00605C6E">
        <w:rPr>
          <w:lang w:val="en-GB"/>
        </w:rPr>
        <w:t>time_series</w:t>
      </w:r>
      <w:proofErr w:type="spellEnd"/>
      <w:r w:rsidR="00605C6E">
        <w:rPr>
          <w:lang w:val="en-GB"/>
        </w:rPr>
        <w:t xml:space="preserve"> for finding </w:t>
      </w:r>
      <w:r w:rsidR="00B76E30">
        <w:rPr>
          <w:lang w:val="en-GB"/>
        </w:rPr>
        <w:t>the relevant interest rate</w:t>
      </w:r>
      <w:r w:rsidR="00605C6E">
        <w:rPr>
          <w:lang w:val="en-GB"/>
        </w:rPr>
        <w:t>.</w:t>
      </w:r>
    </w:p>
    <w:p w14:paraId="4E4DBF5A" w14:textId="1D75774A" w:rsidR="0018476D" w:rsidRDefault="0018476D" w:rsidP="00E32FB3">
      <w:pPr>
        <w:jc w:val="both"/>
        <w:rPr>
          <w:lang w:val="en-GB"/>
        </w:rPr>
      </w:pPr>
      <w:r w:rsidRPr="0018476D">
        <w:rPr>
          <w:lang w:val="en-GB"/>
        </w:rPr>
        <w:t>We decided not to include di</w:t>
      </w:r>
      <w:r>
        <w:rPr>
          <w:lang w:val="en-GB"/>
        </w:rPr>
        <w:t>vidends at this stage. Doing so would add too many complexifications</w:t>
      </w:r>
      <w:r w:rsidR="001103D6">
        <w:rPr>
          <w:lang w:val="en-GB"/>
        </w:rPr>
        <w:t>:</w:t>
      </w:r>
      <w:r>
        <w:rPr>
          <w:lang w:val="en-GB"/>
        </w:rPr>
        <w:t xml:space="preserve"> </w:t>
      </w:r>
      <w:r w:rsidR="000927F1">
        <w:rPr>
          <w:lang w:val="en-GB"/>
        </w:rPr>
        <w:t>treating</w:t>
      </w:r>
      <w:r>
        <w:rPr>
          <w:lang w:val="en-GB"/>
        </w:rPr>
        <w:t xml:space="preserve"> the dividends data for the index, </w:t>
      </w:r>
      <w:r w:rsidR="00681BAD">
        <w:rPr>
          <w:lang w:val="en-GB"/>
        </w:rPr>
        <w:t xml:space="preserve">discounting all dividends to </w:t>
      </w:r>
      <w:r>
        <w:rPr>
          <w:lang w:val="en-GB"/>
        </w:rPr>
        <w:t>compute a dividend yield, and reinvest dividends in the auto-financing portfolio.</w:t>
      </w:r>
    </w:p>
    <w:p w14:paraId="3E6E0B47" w14:textId="264837C5" w:rsidR="00D04808" w:rsidRDefault="003930E7" w:rsidP="00E32FB3">
      <w:pPr>
        <w:jc w:val="both"/>
        <w:rPr>
          <w:lang w:val="en-GB"/>
        </w:rPr>
      </w:pPr>
      <w:r>
        <w:rPr>
          <w:lang w:val="en-GB"/>
        </w:rPr>
        <w:t>We</w:t>
      </w:r>
      <w:r w:rsidR="00D04808">
        <w:rPr>
          <w:lang w:val="en-GB"/>
        </w:rPr>
        <w:t xml:space="preserve"> set up the </w:t>
      </w:r>
      <w:proofErr w:type="spellStart"/>
      <w:r w:rsidR="00D04808">
        <w:rPr>
          <w:lang w:val="en-GB"/>
        </w:rPr>
        <w:t>hedged_ptf</w:t>
      </w:r>
      <w:proofErr w:type="spellEnd"/>
      <w:r w:rsidR="00825109">
        <w:rPr>
          <w:lang w:val="en-GB"/>
        </w:rPr>
        <w:t xml:space="preserve">: </w:t>
      </w:r>
      <w:r w:rsidR="00D04808">
        <w:rPr>
          <w:lang w:val="en-GB"/>
        </w:rPr>
        <w:t>time window</w:t>
      </w:r>
      <w:r w:rsidR="00BD1404">
        <w:rPr>
          <w:lang w:val="en-GB"/>
        </w:rPr>
        <w:t xml:space="preserve"> using </w:t>
      </w:r>
      <w:proofErr w:type="spellStart"/>
      <w:r w:rsidR="00BD1404">
        <w:rPr>
          <w:lang w:val="en-GB"/>
        </w:rPr>
        <w:t>m_start</w:t>
      </w:r>
      <w:proofErr w:type="spellEnd"/>
      <w:r w:rsidR="00BD1404">
        <w:rPr>
          <w:lang w:val="en-GB"/>
        </w:rPr>
        <w:t xml:space="preserve"> and </w:t>
      </w:r>
      <w:proofErr w:type="spellStart"/>
      <w:r w:rsidR="00BD1404">
        <w:rPr>
          <w:lang w:val="en-GB"/>
        </w:rPr>
        <w:t>m_end</w:t>
      </w:r>
      <w:proofErr w:type="spellEnd"/>
      <w:r w:rsidR="00D04808">
        <w:rPr>
          <w:lang w:val="en-GB"/>
        </w:rPr>
        <w:t>, strike</w:t>
      </w:r>
      <w:r w:rsidR="00E46B2E">
        <w:rPr>
          <w:lang w:val="en-GB"/>
        </w:rPr>
        <w:t>, rate</w:t>
      </w:r>
      <w:r>
        <w:rPr>
          <w:lang w:val="en-GB"/>
        </w:rPr>
        <w:t xml:space="preserve">. </w:t>
      </w:r>
      <w:r w:rsidR="00825109">
        <w:rPr>
          <w:lang w:val="en-GB"/>
        </w:rPr>
        <w:t xml:space="preserve">Spot and Maturities are based on the time window. </w:t>
      </w:r>
      <w:r>
        <w:rPr>
          <w:lang w:val="en-GB"/>
        </w:rPr>
        <w:t xml:space="preserve">Then, </w:t>
      </w:r>
      <w:r w:rsidR="006D49AE">
        <w:rPr>
          <w:lang w:val="en-GB"/>
        </w:rPr>
        <w:t xml:space="preserve">we can compute either the </w:t>
      </w:r>
      <w:r w:rsidR="00635EB7">
        <w:rPr>
          <w:lang w:val="en-GB"/>
        </w:rPr>
        <w:t xml:space="preserve">P&amp;L </w:t>
      </w:r>
      <w:r w:rsidR="006D49AE">
        <w:rPr>
          <w:lang w:val="en-GB"/>
        </w:rPr>
        <w:t>for a given volatility or the implied volatility</w:t>
      </w:r>
      <w:r w:rsidR="00894AAE">
        <w:rPr>
          <w:lang w:val="en-GB"/>
        </w:rPr>
        <w:t xml:space="preserve"> (</w:t>
      </w:r>
      <w:proofErr w:type="spellStart"/>
      <w:r w:rsidR="00894AAE">
        <w:rPr>
          <w:lang w:val="en-GB"/>
        </w:rPr>
        <w:t>get_implied_vol</w:t>
      </w:r>
      <w:proofErr w:type="spellEnd"/>
      <w:r w:rsidR="00894AAE">
        <w:rPr>
          <w:lang w:val="en-GB"/>
        </w:rPr>
        <w:t xml:space="preserve"> method)</w:t>
      </w:r>
      <w:r w:rsidR="006D49AE">
        <w:rPr>
          <w:lang w:val="en-GB"/>
        </w:rPr>
        <w:t xml:space="preserve">, </w:t>
      </w:r>
      <w:proofErr w:type="spellStart"/>
      <w:r w:rsidR="006D49AE">
        <w:rPr>
          <w:lang w:val="en-GB"/>
        </w:rPr>
        <w:t>ie</w:t>
      </w:r>
      <w:proofErr w:type="spellEnd"/>
      <w:r w:rsidR="006D49AE">
        <w:rPr>
          <w:lang w:val="en-GB"/>
        </w:rPr>
        <w:t xml:space="preserve">. the </w:t>
      </w:r>
      <w:r w:rsidR="00635EB7">
        <w:rPr>
          <w:lang w:val="en-GB"/>
        </w:rPr>
        <w:t>volatility that cancels the P&amp;L.</w:t>
      </w:r>
    </w:p>
    <w:p w14:paraId="3B904BDF" w14:textId="4E844050" w:rsidR="00894AAE" w:rsidRDefault="00894AAE" w:rsidP="00E32FB3">
      <w:pPr>
        <w:jc w:val="both"/>
        <w:rPr>
          <w:lang w:val="en-GB"/>
        </w:rPr>
      </w:pPr>
      <w:r>
        <w:rPr>
          <w:lang w:val="en-GB"/>
        </w:rPr>
        <w:t>We developed three P&amp;L computation methods:</w:t>
      </w:r>
    </w:p>
    <w:p w14:paraId="42A42C8E" w14:textId="2962AC79" w:rsidR="00894AAE" w:rsidRDefault="00894AAE" w:rsidP="00894AAE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proofErr w:type="spellStart"/>
      <w:r w:rsidRPr="003B05F6">
        <w:rPr>
          <w:b/>
          <w:lang w:val="en-GB"/>
        </w:rPr>
        <w:t>get_pnl</w:t>
      </w:r>
      <w:proofErr w:type="spellEnd"/>
      <w:r>
        <w:rPr>
          <w:lang w:val="en-GB"/>
        </w:rPr>
        <w:t xml:space="preserve"> </w:t>
      </w:r>
      <w:r w:rsidR="00D8706E">
        <w:rPr>
          <w:lang w:val="en-GB"/>
        </w:rPr>
        <w:t>computes</w:t>
      </w:r>
      <w:r w:rsidR="00232646">
        <w:rPr>
          <w:lang w:val="en-GB"/>
        </w:rPr>
        <w:t xml:space="preserve"> the P&amp;L for an auto-financing portfolio which delta hedges daily a short option</w:t>
      </w:r>
      <w:r w:rsidR="00044133">
        <w:rPr>
          <w:lang w:val="en-GB"/>
        </w:rPr>
        <w:t xml:space="preserve"> position</w:t>
      </w:r>
      <w:r w:rsidR="00232646">
        <w:rPr>
          <w:lang w:val="en-GB"/>
        </w:rPr>
        <w:t xml:space="preserve">. </w:t>
      </w:r>
      <w:r w:rsidR="00766865">
        <w:rPr>
          <w:lang w:val="en-GB"/>
        </w:rPr>
        <w:t xml:space="preserve">The cash difference between the portfolio’s value and the delta position is invested </w:t>
      </w:r>
      <w:r w:rsidR="002B67AC">
        <w:rPr>
          <w:lang w:val="en-GB"/>
        </w:rPr>
        <w:t xml:space="preserve">overnight </w:t>
      </w:r>
      <w:r w:rsidR="00766865">
        <w:rPr>
          <w:lang w:val="en-GB"/>
        </w:rPr>
        <w:t>at the constant rate.</w:t>
      </w:r>
    </w:p>
    <w:p w14:paraId="497F57BA" w14:textId="12405BE1" w:rsidR="009525AD" w:rsidRDefault="009525AD" w:rsidP="00894AAE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proofErr w:type="spellStart"/>
      <w:r w:rsidRPr="003B05F6">
        <w:rPr>
          <w:b/>
          <w:lang w:val="en-GB"/>
        </w:rPr>
        <w:t>get_delta_pnl</w:t>
      </w:r>
      <w:proofErr w:type="spellEnd"/>
      <w:r>
        <w:rPr>
          <w:lang w:val="en-GB"/>
        </w:rPr>
        <w:t xml:space="preserve"> computes the P&amp;L without consideration for the cash difference</w:t>
      </w:r>
      <w:r w:rsidR="001468E3">
        <w:rPr>
          <w:lang w:val="en-GB"/>
        </w:rPr>
        <w:t xml:space="preserve">, as suggested in the reference slides p.31. </w:t>
      </w:r>
      <w:r w:rsidR="00450B7E">
        <w:rPr>
          <w:lang w:val="en-GB"/>
        </w:rPr>
        <w:t>Under certain circumstances wh</w:t>
      </w:r>
      <w:r w:rsidR="00933BB9">
        <w:rPr>
          <w:lang w:val="en-GB"/>
        </w:rPr>
        <w:t>en the rate is non-null,</w:t>
      </w:r>
      <w:r w:rsidR="0098270E">
        <w:rPr>
          <w:lang w:val="en-GB"/>
        </w:rPr>
        <w:t xml:space="preserve"> the </w:t>
      </w:r>
      <w:r w:rsidR="0098270E">
        <w:rPr>
          <w:lang w:val="en-GB"/>
        </w:rPr>
        <w:lastRenderedPageBreak/>
        <w:t>resulting</w:t>
      </w:r>
      <w:r w:rsidR="00933BB9">
        <w:rPr>
          <w:lang w:val="en-GB"/>
        </w:rPr>
        <w:t xml:space="preserve"> </w:t>
      </w:r>
      <w:r w:rsidR="0098270E">
        <w:rPr>
          <w:lang w:val="en-GB"/>
        </w:rPr>
        <w:t xml:space="preserve">P&amp;L is constant in sign for any volatility. Therefore, we </w:t>
      </w:r>
      <w:r w:rsidR="00D410BB">
        <w:rPr>
          <w:lang w:val="en-GB"/>
        </w:rPr>
        <w:t>will</w:t>
      </w:r>
      <w:r w:rsidR="0098270E">
        <w:rPr>
          <w:lang w:val="en-GB"/>
        </w:rPr>
        <w:t xml:space="preserve"> not use this method</w:t>
      </w:r>
      <w:r w:rsidR="007F2929">
        <w:rPr>
          <w:lang w:val="en-GB"/>
        </w:rPr>
        <w:t xml:space="preserve"> for estimating the breakeven volatility</w:t>
      </w:r>
      <w:r w:rsidR="0098270E">
        <w:rPr>
          <w:lang w:val="en-GB"/>
        </w:rPr>
        <w:t>.</w:t>
      </w:r>
    </w:p>
    <w:p w14:paraId="72A08DF4" w14:textId="2F108755" w:rsidR="007F2929" w:rsidRDefault="003C09A9" w:rsidP="00D70A59">
      <w:pPr>
        <w:pStyle w:val="Paragraphedeliste"/>
        <w:numPr>
          <w:ilvl w:val="0"/>
          <w:numId w:val="2"/>
        </w:numPr>
        <w:jc w:val="both"/>
        <w:rPr>
          <w:lang w:val="en-GB"/>
        </w:rPr>
      </w:pPr>
      <w:proofErr w:type="spellStart"/>
      <w:r w:rsidRPr="003B05F6">
        <w:rPr>
          <w:b/>
          <w:lang w:val="en-GB"/>
        </w:rPr>
        <w:t>get_robust_pnl</w:t>
      </w:r>
      <w:proofErr w:type="spellEnd"/>
      <w:r>
        <w:rPr>
          <w:lang w:val="en-GB"/>
        </w:rPr>
        <w:t xml:space="preserve"> computes the P&amp;L </w:t>
      </w:r>
      <w:r w:rsidR="00D70A59" w:rsidRPr="00D70A59">
        <w:rPr>
          <w:lang w:val="en-GB"/>
        </w:rPr>
        <w:t>using the so-called "Black-Scholes Robustness formula</w:t>
      </w:r>
      <w:r w:rsidR="00D70A59">
        <w:rPr>
          <w:lang w:val="en-GB"/>
        </w:rPr>
        <w:t>” (reference slides p.32).</w:t>
      </w:r>
      <w:r w:rsidR="00D70A59" w:rsidRPr="00D70A59">
        <w:rPr>
          <w:lang w:val="en-GB"/>
        </w:rPr>
        <w:t xml:space="preserve"> </w:t>
      </w:r>
      <w:r w:rsidR="002B0C1F">
        <w:rPr>
          <w:lang w:val="en-GB"/>
        </w:rPr>
        <w:t xml:space="preserve">The user can </w:t>
      </w:r>
      <w:r w:rsidR="00D41D05">
        <w:rPr>
          <w:lang w:val="en-GB"/>
        </w:rPr>
        <w:t>choose</w:t>
      </w:r>
      <w:r w:rsidR="002B0C1F">
        <w:rPr>
          <w:lang w:val="en-GB"/>
        </w:rPr>
        <w:t xml:space="preserve"> between this method or the delta-hedging one when computing the implied volatility with a </w:t>
      </w:r>
      <w:proofErr w:type="spellStart"/>
      <w:r w:rsidR="002B0C1F">
        <w:rPr>
          <w:lang w:val="en-GB"/>
        </w:rPr>
        <w:t>boolean</w:t>
      </w:r>
      <w:proofErr w:type="spellEnd"/>
      <w:r w:rsidR="002B0C1F">
        <w:rPr>
          <w:lang w:val="en-GB"/>
        </w:rPr>
        <w:t xml:space="preserve"> parameter.</w:t>
      </w:r>
    </w:p>
    <w:p w14:paraId="0F7D4570" w14:textId="73F5CA5E" w:rsidR="00B30369" w:rsidRDefault="00B30369" w:rsidP="002B0C1F">
      <w:pPr>
        <w:jc w:val="both"/>
        <w:rPr>
          <w:lang w:val="en-GB"/>
        </w:rPr>
      </w:pPr>
      <w:r>
        <w:rPr>
          <w:lang w:val="en-GB"/>
        </w:rPr>
        <w:t xml:space="preserve">Our zero-root finding is a dichotomy method. </w:t>
      </w:r>
      <w:r w:rsidR="00DD08F0">
        <w:rPr>
          <w:lang w:val="en-GB"/>
        </w:rPr>
        <w:t xml:space="preserve">However, </w:t>
      </w:r>
      <w:r w:rsidR="000D4AEE">
        <w:rPr>
          <w:lang w:val="en-GB"/>
        </w:rPr>
        <w:t>when rates are non-null, P&amp;L for low strikes is strictly positive for any volatility</w:t>
      </w:r>
      <w:r w:rsidR="0011768F">
        <w:rPr>
          <w:lang w:val="en-GB"/>
        </w:rPr>
        <w:t xml:space="preserve">. Hence, we changed the “P&amp;L = 0” criterion to a “P&amp;L &gt; tolerance” criterion. </w:t>
      </w:r>
      <w:r w:rsidR="001D07E5">
        <w:rPr>
          <w:lang w:val="en-GB"/>
        </w:rPr>
        <w:t>This allows us to find the volatility such that the P&amp;L becomes negligible below (</w:t>
      </w:r>
      <w:proofErr w:type="spellStart"/>
      <w:r w:rsidR="001D07E5">
        <w:rPr>
          <w:lang w:val="en-GB"/>
        </w:rPr>
        <w:t>ie</w:t>
      </w:r>
      <w:proofErr w:type="spellEnd"/>
      <w:r w:rsidR="001D07E5">
        <w:rPr>
          <w:lang w:val="en-GB"/>
        </w:rPr>
        <w:t>. is below the tolerance level.</w:t>
      </w:r>
      <w:r w:rsidR="008E5B35">
        <w:rPr>
          <w:lang w:val="en-GB"/>
        </w:rPr>
        <w:t xml:space="preserve"> Th</w:t>
      </w:r>
      <w:r w:rsidR="00505B80">
        <w:rPr>
          <w:lang w:val="en-GB"/>
        </w:rPr>
        <w:t>is</w:t>
      </w:r>
      <w:bookmarkStart w:id="0" w:name="_GoBack"/>
      <w:bookmarkEnd w:id="0"/>
      <w:r w:rsidR="008E5B35">
        <w:rPr>
          <w:lang w:val="en-GB"/>
        </w:rPr>
        <w:t xml:space="preserve"> tolerance level </w:t>
      </w:r>
      <w:r w:rsidR="00461DCC">
        <w:rPr>
          <w:lang w:val="en-GB"/>
        </w:rPr>
        <w:t>is</w:t>
      </w:r>
      <w:r w:rsidR="008E5B35">
        <w:rPr>
          <w:lang w:val="en-GB"/>
        </w:rPr>
        <w:t xml:space="preserve"> proportional to P&amp;L, hence to the spot.</w:t>
      </w:r>
    </w:p>
    <w:p w14:paraId="76DEFAE7" w14:textId="3FBB4CC7" w:rsidR="002B0C1F" w:rsidRDefault="00317CDA" w:rsidP="002B0C1F">
      <w:pPr>
        <w:jc w:val="both"/>
        <w:rPr>
          <w:lang w:val="en-GB"/>
        </w:rPr>
      </w:pPr>
      <w:r>
        <w:rPr>
          <w:lang w:val="en-GB"/>
        </w:rPr>
        <w:t>Comments in the code explain further the different steps of each algorithm.</w:t>
      </w:r>
    </w:p>
    <w:p w14:paraId="3BEECE4F" w14:textId="536D8F4E" w:rsidR="00FF4EC6" w:rsidRDefault="00FF4EC6" w:rsidP="002B0C1F">
      <w:pPr>
        <w:jc w:val="both"/>
        <w:rPr>
          <w:lang w:val="en-GB"/>
        </w:rPr>
      </w:pPr>
    </w:p>
    <w:p w14:paraId="2D1F7EAD" w14:textId="72DEA4EC" w:rsidR="00FF4EC6" w:rsidRDefault="00FF4EC6" w:rsidP="00142848">
      <w:pPr>
        <w:pStyle w:val="Titre3"/>
        <w:rPr>
          <w:lang w:val="en-GB"/>
        </w:rPr>
      </w:pPr>
      <w:r>
        <w:rPr>
          <w:lang w:val="en-GB"/>
        </w:rPr>
        <w:t>Producing a complete volatility surface</w:t>
      </w:r>
    </w:p>
    <w:p w14:paraId="6269D5E9" w14:textId="72BDCBCB" w:rsidR="00FF4EC6" w:rsidRDefault="00DB237B" w:rsidP="002B0C1F">
      <w:pPr>
        <w:jc w:val="both"/>
        <w:rPr>
          <w:lang w:val="en-GB"/>
        </w:rPr>
      </w:pPr>
      <w:r>
        <w:rPr>
          <w:lang w:val="en-GB"/>
        </w:rPr>
        <w:t xml:space="preserve">The manipulation of the volatility surface is done through a third class called </w:t>
      </w:r>
      <w:proofErr w:type="spellStart"/>
      <w:r>
        <w:rPr>
          <w:lang w:val="en-GB"/>
        </w:rPr>
        <w:t>vol_surface</w:t>
      </w:r>
      <w:proofErr w:type="spellEnd"/>
      <w:r>
        <w:rPr>
          <w:lang w:val="en-GB"/>
        </w:rPr>
        <w:t xml:space="preserve">. </w:t>
      </w:r>
      <w:r w:rsidR="0089796F">
        <w:rPr>
          <w:lang w:val="en-GB"/>
        </w:rPr>
        <w:t xml:space="preserve">It has a pointer on a </w:t>
      </w:r>
      <w:proofErr w:type="spellStart"/>
      <w:r w:rsidR="0089796F">
        <w:rPr>
          <w:lang w:val="en-GB"/>
        </w:rPr>
        <w:t>hedged_ptf</w:t>
      </w:r>
      <w:proofErr w:type="spellEnd"/>
      <w:r w:rsidR="004A60C8">
        <w:rPr>
          <w:lang w:val="en-GB"/>
        </w:rPr>
        <w:t xml:space="preserve"> instance</w:t>
      </w:r>
      <w:r w:rsidR="0089796F">
        <w:rPr>
          <w:lang w:val="en-GB"/>
        </w:rPr>
        <w:t xml:space="preserve">, from which </w:t>
      </w:r>
      <w:r w:rsidR="00017FA7">
        <w:rPr>
          <w:lang w:val="en-GB"/>
        </w:rPr>
        <w:t xml:space="preserve">it will compute the </w:t>
      </w:r>
      <w:r w:rsidR="005A7211">
        <w:rPr>
          <w:lang w:val="en-GB"/>
        </w:rPr>
        <w:t>implied volatilities</w:t>
      </w:r>
      <w:r w:rsidR="00017FA7">
        <w:rPr>
          <w:lang w:val="en-GB"/>
        </w:rPr>
        <w:t>.</w:t>
      </w:r>
      <w:r w:rsidR="00434374">
        <w:rPr>
          <w:lang w:val="en-GB"/>
        </w:rPr>
        <w:t xml:space="preserve"> </w:t>
      </w:r>
      <w:r w:rsidR="0051745E">
        <w:rPr>
          <w:lang w:val="en-GB"/>
        </w:rPr>
        <w:t xml:space="preserve">The volatilities are stored </w:t>
      </w:r>
      <w:r w:rsidR="00FC4C31">
        <w:rPr>
          <w:lang w:val="en-GB"/>
        </w:rPr>
        <w:t xml:space="preserve">in a vectorized matrix, as we have seen in class. </w:t>
      </w:r>
    </w:p>
    <w:p w14:paraId="76401331" w14:textId="55141205" w:rsidR="00383278" w:rsidRDefault="00383278" w:rsidP="002B0C1F">
      <w:pPr>
        <w:jc w:val="both"/>
        <w:rPr>
          <w:lang w:val="en-GB"/>
        </w:rPr>
      </w:pPr>
      <w:r>
        <w:rPr>
          <w:lang w:val="en-GB"/>
        </w:rPr>
        <w:t xml:space="preserve">Volatilities are computed with the </w:t>
      </w:r>
      <w:proofErr w:type="spellStart"/>
      <w:r>
        <w:rPr>
          <w:lang w:val="en-GB"/>
        </w:rPr>
        <w:t>load_vol_surface</w:t>
      </w:r>
      <w:proofErr w:type="spellEnd"/>
      <w:r>
        <w:rPr>
          <w:lang w:val="en-GB"/>
        </w:rPr>
        <w:t xml:space="preserve"> method. </w:t>
      </w:r>
      <w:r w:rsidR="00D2100D">
        <w:rPr>
          <w:lang w:val="en-GB"/>
        </w:rPr>
        <w:t>Then we can easily print either the whole surface (</w:t>
      </w:r>
      <w:proofErr w:type="spellStart"/>
      <w:r w:rsidR="00D2100D">
        <w:rPr>
          <w:lang w:val="en-GB"/>
        </w:rPr>
        <w:t>print_vol_surface</w:t>
      </w:r>
      <w:proofErr w:type="spellEnd"/>
      <w:r w:rsidR="00D2100D">
        <w:rPr>
          <w:lang w:val="en-GB"/>
        </w:rPr>
        <w:t xml:space="preserve">) or parts of it (a term structure with </w:t>
      </w:r>
      <w:proofErr w:type="spellStart"/>
      <w:r w:rsidR="00D2100D">
        <w:rPr>
          <w:lang w:val="en-GB"/>
        </w:rPr>
        <w:t>print_strike</w:t>
      </w:r>
      <w:proofErr w:type="spellEnd"/>
      <w:r w:rsidR="00D2100D">
        <w:rPr>
          <w:lang w:val="en-GB"/>
        </w:rPr>
        <w:t xml:space="preserve">, or a skew with </w:t>
      </w:r>
      <w:proofErr w:type="spellStart"/>
      <w:r w:rsidR="00D2100D">
        <w:rPr>
          <w:lang w:val="en-GB"/>
        </w:rPr>
        <w:t>print_maturity</w:t>
      </w:r>
      <w:proofErr w:type="spellEnd"/>
      <w:r w:rsidR="00D2100D">
        <w:rPr>
          <w:lang w:val="en-GB"/>
        </w:rPr>
        <w:t xml:space="preserve">). </w:t>
      </w:r>
      <w:r w:rsidR="004411CA">
        <w:rPr>
          <w:lang w:val="en-GB"/>
        </w:rPr>
        <w:t>Finally,</w:t>
      </w:r>
      <w:r>
        <w:rPr>
          <w:lang w:val="en-GB"/>
        </w:rPr>
        <w:t xml:space="preserve"> we can export the results to a .csv file using the </w:t>
      </w:r>
      <w:proofErr w:type="spellStart"/>
      <w:r>
        <w:rPr>
          <w:lang w:val="en-GB"/>
        </w:rPr>
        <w:t>export_to_csv</w:t>
      </w:r>
      <w:proofErr w:type="spellEnd"/>
      <w:r>
        <w:rPr>
          <w:lang w:val="en-GB"/>
        </w:rPr>
        <w:t xml:space="preserve"> method. </w:t>
      </w:r>
    </w:p>
    <w:p w14:paraId="221DC678" w14:textId="1155F7C2" w:rsidR="00E86FA5" w:rsidRDefault="00E86FA5" w:rsidP="001D07E5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51564ECE" wp14:editId="52BA45DD">
            <wp:extent cx="5760720" cy="4371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14:paraId="1064DDAD" w14:textId="410DA4C8" w:rsidR="002B6B6F" w:rsidRPr="00640E70" w:rsidRDefault="002B6B6F" w:rsidP="00142848">
      <w:pPr>
        <w:pStyle w:val="Titre2"/>
        <w:rPr>
          <w:sz w:val="32"/>
          <w:lang w:val="en-GB"/>
        </w:rPr>
      </w:pPr>
      <w:r w:rsidRPr="00640E70">
        <w:rPr>
          <w:sz w:val="32"/>
          <w:lang w:val="en-GB"/>
        </w:rPr>
        <w:lastRenderedPageBreak/>
        <w:t>Commenting our results</w:t>
      </w:r>
    </w:p>
    <w:p w14:paraId="43775DA7" w14:textId="7627EBEB" w:rsidR="002B6B6F" w:rsidRDefault="006E03CC" w:rsidP="007F189B">
      <w:pPr>
        <w:pStyle w:val="Titre3"/>
        <w:rPr>
          <w:lang w:val="en-GB"/>
        </w:rPr>
      </w:pPr>
      <w:r>
        <w:rPr>
          <w:lang w:val="en-GB"/>
        </w:rPr>
        <w:t>Standard Breakeven volatility</w:t>
      </w:r>
    </w:p>
    <w:p w14:paraId="55618B9A" w14:textId="0EB4BE51" w:rsidR="00142848" w:rsidRDefault="00295CA7" w:rsidP="002B0C1F">
      <w:pPr>
        <w:jc w:val="both"/>
        <w:rPr>
          <w:lang w:val="en-GB"/>
        </w:rPr>
      </w:pPr>
      <w:r>
        <w:rPr>
          <w:lang w:val="en-GB"/>
        </w:rPr>
        <w:t xml:space="preserve">We work on the historical </w:t>
      </w:r>
      <w:r w:rsidR="0039417E">
        <w:rPr>
          <w:lang w:val="en-GB"/>
        </w:rPr>
        <w:t>closing prices</w:t>
      </w:r>
      <w:r>
        <w:rPr>
          <w:lang w:val="en-GB"/>
        </w:rPr>
        <w:t xml:space="preserve"> of the S&amp;P 500 index</w:t>
      </w:r>
      <w:r w:rsidR="00526D5F">
        <w:rPr>
          <w:lang w:val="en-GB"/>
        </w:rPr>
        <w:t xml:space="preserve">, with data </w:t>
      </w:r>
      <w:r w:rsidR="005E554C">
        <w:rPr>
          <w:lang w:val="en-GB"/>
        </w:rPr>
        <w:t xml:space="preserve">ranging </w:t>
      </w:r>
      <w:r w:rsidR="00526D5F">
        <w:rPr>
          <w:lang w:val="en-GB"/>
        </w:rPr>
        <w:t xml:space="preserve">from </w:t>
      </w:r>
      <w:r w:rsidR="00003F27">
        <w:rPr>
          <w:lang w:val="en-GB"/>
        </w:rPr>
        <w:t>12</w:t>
      </w:r>
      <w:r w:rsidR="00526D5F">
        <w:rPr>
          <w:lang w:val="en-GB"/>
        </w:rPr>
        <w:t>/</w:t>
      </w:r>
      <w:r w:rsidR="00003F27">
        <w:rPr>
          <w:lang w:val="en-GB"/>
        </w:rPr>
        <w:t>12</w:t>
      </w:r>
      <w:r w:rsidR="00526D5F">
        <w:rPr>
          <w:lang w:val="en-GB"/>
        </w:rPr>
        <w:t>/201</w:t>
      </w:r>
      <w:r w:rsidR="00003F27">
        <w:rPr>
          <w:lang w:val="en-GB"/>
        </w:rPr>
        <w:t>6</w:t>
      </w:r>
      <w:r w:rsidR="00526D5F">
        <w:rPr>
          <w:lang w:val="en-GB"/>
        </w:rPr>
        <w:t xml:space="preserve"> to 12/12/2017</w:t>
      </w:r>
      <w:r>
        <w:rPr>
          <w:lang w:val="en-GB"/>
        </w:rPr>
        <w:t xml:space="preserve">. As it is USD-denominated, we chose </w:t>
      </w:r>
      <w:r w:rsidR="00CE6473">
        <w:rPr>
          <w:lang w:val="en-GB"/>
        </w:rPr>
        <w:t xml:space="preserve">a </w:t>
      </w:r>
      <w:r w:rsidR="00AD66C5">
        <w:rPr>
          <w:lang w:val="en-GB"/>
        </w:rPr>
        <w:t xml:space="preserve">default </w:t>
      </w:r>
      <w:r w:rsidR="00CE6473">
        <w:rPr>
          <w:lang w:val="en-GB"/>
        </w:rPr>
        <w:t>risk-free rate of 1%.</w:t>
      </w:r>
    </w:p>
    <w:p w14:paraId="15DBA82F" w14:textId="25918560" w:rsidR="0048371C" w:rsidRDefault="0048371C" w:rsidP="002B0C1F">
      <w:pPr>
        <w:jc w:val="both"/>
        <w:rPr>
          <w:lang w:val="en-GB"/>
        </w:rPr>
      </w:pPr>
      <w:r>
        <w:rPr>
          <w:lang w:val="en-GB"/>
        </w:rPr>
        <w:t xml:space="preserve">We obtain the following </w:t>
      </w:r>
      <w:r w:rsidR="00282CEE">
        <w:rPr>
          <w:lang w:val="en-GB"/>
        </w:rPr>
        <w:t xml:space="preserve">shape of </w:t>
      </w:r>
      <w:r>
        <w:rPr>
          <w:lang w:val="en-GB"/>
        </w:rPr>
        <w:t>volatility surface:</w:t>
      </w:r>
    </w:p>
    <w:p w14:paraId="3580C60B" w14:textId="704C0992" w:rsidR="0048371C" w:rsidRDefault="00475C8A" w:rsidP="00475C8A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5937DA5" wp14:editId="3E1A97C1">
            <wp:extent cx="5695011" cy="30670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34" cy="3072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C82815" w14:textId="45A327DC" w:rsidR="00295CA7" w:rsidRDefault="00475C8A" w:rsidP="002B0C1F">
      <w:pPr>
        <w:jc w:val="both"/>
        <w:rPr>
          <w:lang w:val="en-GB"/>
        </w:rPr>
      </w:pPr>
      <w:r>
        <w:rPr>
          <w:lang w:val="en-GB"/>
        </w:rPr>
        <w:t xml:space="preserve">This is coherent with what we expect from a volatility surface obtained from quoted prices. </w:t>
      </w:r>
      <w:r w:rsidR="00E220B5">
        <w:rPr>
          <w:lang w:val="en-GB"/>
        </w:rPr>
        <w:t xml:space="preserve">There is an apparent </w:t>
      </w:r>
      <w:r w:rsidR="00BE3FD9">
        <w:rPr>
          <w:lang w:val="en-GB"/>
        </w:rPr>
        <w:t xml:space="preserve">skew, and a decreasing term structure. </w:t>
      </w:r>
    </w:p>
    <w:p w14:paraId="5B64ED59" w14:textId="7B78DB19" w:rsidR="006E03CC" w:rsidRDefault="00BE3FD9" w:rsidP="002B0C1F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EC3280A" wp14:editId="4C6742B6">
            <wp:extent cx="2880756" cy="15906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938" cy="16067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807F2">
        <w:rPr>
          <w:noProof/>
          <w:lang w:val="en-GB"/>
        </w:rPr>
        <w:drawing>
          <wp:inline distT="0" distB="0" distL="0" distR="0" wp14:anchorId="6DDE6BEF" wp14:editId="7EAC8628">
            <wp:extent cx="2874400" cy="15912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400" cy="159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A4A0D" w14:textId="77777777" w:rsidR="00A54E32" w:rsidRDefault="0026198C" w:rsidP="002B0C1F">
      <w:pPr>
        <w:jc w:val="both"/>
        <w:rPr>
          <w:lang w:val="en-GB"/>
        </w:rPr>
      </w:pPr>
      <w:r>
        <w:rPr>
          <w:lang w:val="en-GB"/>
        </w:rPr>
        <w:t xml:space="preserve">When we compare the quoted 1-year skew with our results, </w:t>
      </w:r>
      <w:r w:rsidR="00F17E14">
        <w:rPr>
          <w:lang w:val="en-GB"/>
        </w:rPr>
        <w:t>we notice several things.</w:t>
      </w:r>
    </w:p>
    <w:p w14:paraId="7E884025" w14:textId="77777777" w:rsidR="00A54E32" w:rsidRDefault="00F17E14" w:rsidP="00A54E32">
      <w:pPr>
        <w:pStyle w:val="Paragraphedeliste"/>
        <w:numPr>
          <w:ilvl w:val="0"/>
          <w:numId w:val="3"/>
        </w:numPr>
        <w:jc w:val="both"/>
        <w:rPr>
          <w:lang w:val="en-GB"/>
        </w:rPr>
      </w:pPr>
      <w:r w:rsidRPr="00A54E32">
        <w:rPr>
          <w:lang w:val="en-GB"/>
        </w:rPr>
        <w:t xml:space="preserve">First, </w:t>
      </w:r>
      <w:r w:rsidR="00B23F82" w:rsidRPr="00A54E32">
        <w:rPr>
          <w:lang w:val="en-GB"/>
        </w:rPr>
        <w:t xml:space="preserve">we obtain a similar shape, but way below. This is </w:t>
      </w:r>
      <w:r w:rsidR="002D6683" w:rsidRPr="00A54E32">
        <w:rPr>
          <w:lang w:val="en-GB"/>
        </w:rPr>
        <w:t>probably due to dividends, and market participants requiring a higher price because they sell an insurance.</w:t>
      </w:r>
    </w:p>
    <w:p w14:paraId="588871BA" w14:textId="5EA5A225" w:rsidR="00BE3FD9" w:rsidRPr="00A54E32" w:rsidRDefault="00A54E32" w:rsidP="00A54E32">
      <w:pPr>
        <w:pStyle w:val="Paragraphedeliste"/>
        <w:numPr>
          <w:ilvl w:val="0"/>
          <w:numId w:val="3"/>
        </w:numPr>
        <w:jc w:val="both"/>
        <w:rPr>
          <w:lang w:val="en-GB"/>
        </w:rPr>
      </w:pPr>
      <w:r w:rsidRPr="00A54E32">
        <w:rPr>
          <w:lang w:val="en-GB"/>
        </w:rPr>
        <w:t>Second, we obtain a very low volatility</w:t>
      </w:r>
      <w:r w:rsidR="00B23F82" w:rsidRPr="00A54E32">
        <w:rPr>
          <w:lang w:val="en-GB"/>
        </w:rPr>
        <w:t xml:space="preserve"> </w:t>
      </w:r>
      <w:r>
        <w:rPr>
          <w:lang w:val="en-GB"/>
        </w:rPr>
        <w:t xml:space="preserve">for low strikes, compared to the market. </w:t>
      </w:r>
      <w:r w:rsidR="00084DE1">
        <w:rPr>
          <w:lang w:val="en-GB"/>
        </w:rPr>
        <w:t xml:space="preserve">This is because market participants price </w:t>
      </w:r>
    </w:p>
    <w:p w14:paraId="607B9879" w14:textId="4DFAA1DC" w:rsidR="0026198C" w:rsidRDefault="0026198C" w:rsidP="002B0C1F">
      <w:pPr>
        <w:jc w:val="bot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BF0113A" wp14:editId="2324E938">
            <wp:extent cx="5772150" cy="3312008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874" cy="33204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E76C4" w14:textId="128F4D3A" w:rsidR="00CB03A4" w:rsidRDefault="00645226" w:rsidP="002B0C1F">
      <w:pPr>
        <w:jc w:val="both"/>
        <w:rPr>
          <w:lang w:val="en-GB"/>
        </w:rPr>
      </w:pPr>
      <w:r>
        <w:rPr>
          <w:lang w:val="en-GB"/>
        </w:rPr>
        <w:t>However, if we believe that</w:t>
      </w:r>
      <w:r w:rsidR="00801B37">
        <w:rPr>
          <w:lang w:val="en-GB"/>
        </w:rPr>
        <w:t xml:space="preserve"> volatility is overpriced</w:t>
      </w:r>
      <w:r>
        <w:rPr>
          <w:lang w:val="en-GB"/>
        </w:rPr>
        <w:t>, we can take advantage of the difference by selling volatility (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. selling options) </w:t>
      </w:r>
      <w:r w:rsidR="00977F6A">
        <w:rPr>
          <w:lang w:val="en-GB"/>
        </w:rPr>
        <w:t xml:space="preserve">and performing a daily delta hedging. </w:t>
      </w:r>
      <w:r w:rsidR="00981E26">
        <w:rPr>
          <w:lang w:val="en-GB"/>
        </w:rPr>
        <w:t xml:space="preserve">This </w:t>
      </w:r>
      <w:r w:rsidR="000D6B13">
        <w:rPr>
          <w:lang w:val="en-GB"/>
        </w:rPr>
        <w:t xml:space="preserve">strategy </w:t>
      </w:r>
      <w:r w:rsidR="00981E26">
        <w:rPr>
          <w:lang w:val="en-GB"/>
        </w:rPr>
        <w:t xml:space="preserve">should </w:t>
      </w:r>
      <w:r w:rsidR="009B7563">
        <w:rPr>
          <w:lang w:val="en-GB"/>
        </w:rPr>
        <w:t xml:space="preserve">generally </w:t>
      </w:r>
      <w:r w:rsidR="00981E26">
        <w:rPr>
          <w:lang w:val="en-GB"/>
        </w:rPr>
        <w:t>yield a positive P&amp;L.</w:t>
      </w:r>
      <w:r w:rsidR="009F5A5C">
        <w:rPr>
          <w:lang w:val="en-GB"/>
        </w:rPr>
        <w:t xml:space="preserve"> </w:t>
      </w:r>
    </w:p>
    <w:p w14:paraId="03A91BE6" w14:textId="77777777" w:rsidR="00645226" w:rsidRDefault="00645226" w:rsidP="002B0C1F">
      <w:pPr>
        <w:jc w:val="both"/>
        <w:rPr>
          <w:lang w:val="en-GB"/>
        </w:rPr>
      </w:pPr>
    </w:p>
    <w:p w14:paraId="33CD3800" w14:textId="0D6581C3" w:rsidR="006E03CC" w:rsidRDefault="006E03CC" w:rsidP="007F189B">
      <w:pPr>
        <w:pStyle w:val="Titre3"/>
        <w:rPr>
          <w:lang w:val="en-GB"/>
        </w:rPr>
      </w:pPr>
      <w:r>
        <w:rPr>
          <w:lang w:val="en-GB"/>
        </w:rPr>
        <w:t>Comparing with robust P&amp;L method</w:t>
      </w:r>
    </w:p>
    <w:p w14:paraId="2592F2B1" w14:textId="095A9A21" w:rsidR="00154AD2" w:rsidRDefault="00603E18" w:rsidP="002B0C1F">
      <w:pPr>
        <w:jc w:val="both"/>
        <w:rPr>
          <w:lang w:val="en-GB"/>
        </w:rPr>
      </w:pPr>
      <w:r>
        <w:rPr>
          <w:lang w:val="en-GB"/>
        </w:rPr>
        <w:t xml:space="preserve">The </w:t>
      </w:r>
      <w:r w:rsidR="00762073">
        <w:rPr>
          <w:lang w:val="en-GB"/>
        </w:rPr>
        <w:t>“</w:t>
      </w:r>
      <w:r w:rsidRPr="00603E18">
        <w:rPr>
          <w:lang w:val="en-GB"/>
        </w:rPr>
        <w:t>Black-Scholes Robustness formula</w:t>
      </w:r>
      <w:r w:rsidR="00325821">
        <w:rPr>
          <w:lang w:val="en-GB"/>
        </w:rPr>
        <w:t xml:space="preserve">” </w:t>
      </w:r>
      <w:r w:rsidR="000139F7">
        <w:rPr>
          <w:lang w:val="en-GB"/>
        </w:rPr>
        <w:t xml:space="preserve">basically weights realized volatility events by the gamma, which is path dependent. Hence, </w:t>
      </w:r>
      <w:r w:rsidR="00C863A1">
        <w:rPr>
          <w:lang w:val="en-GB"/>
        </w:rPr>
        <w:t>when the option is around the money close to maturity (</w:t>
      </w:r>
      <w:proofErr w:type="spellStart"/>
      <w:r w:rsidR="00C863A1">
        <w:rPr>
          <w:lang w:val="en-GB"/>
        </w:rPr>
        <w:t>ie</w:t>
      </w:r>
      <w:proofErr w:type="spellEnd"/>
      <w:r w:rsidR="00C863A1">
        <w:rPr>
          <w:lang w:val="en-GB"/>
        </w:rPr>
        <w:t xml:space="preserve">. high gamma), </w:t>
      </w:r>
      <w:r w:rsidR="009F533B">
        <w:rPr>
          <w:lang w:val="en-GB"/>
        </w:rPr>
        <w:t xml:space="preserve">the implied volatility </w:t>
      </w:r>
      <w:r w:rsidR="006335BF">
        <w:rPr>
          <w:lang w:val="en-GB"/>
        </w:rPr>
        <w:t>cancelling</w:t>
      </w:r>
      <w:r w:rsidR="009F533B">
        <w:rPr>
          <w:lang w:val="en-GB"/>
        </w:rPr>
        <w:t xml:space="preserve"> the P&amp;L is higher, and so should be our breakeven volatility. </w:t>
      </w:r>
      <w:r w:rsidR="0012721A">
        <w:rPr>
          <w:lang w:val="en-GB"/>
        </w:rPr>
        <w:t xml:space="preserve">Otherwise, it should be lower as it </w:t>
      </w:r>
      <w:r w:rsidR="00716380">
        <w:rPr>
          <w:lang w:val="en-GB"/>
        </w:rPr>
        <w:t>assumes</w:t>
      </w:r>
      <w:r w:rsidR="0012721A">
        <w:rPr>
          <w:lang w:val="en-GB"/>
        </w:rPr>
        <w:t xml:space="preserve"> continuous delta hedging and null interest rates.</w:t>
      </w:r>
    </w:p>
    <w:p w14:paraId="714B03B5" w14:textId="626F1B91" w:rsidR="00BD53F1" w:rsidRDefault="00BD53F1" w:rsidP="002B0C1F">
      <w:pPr>
        <w:jc w:val="both"/>
        <w:rPr>
          <w:lang w:val="en-GB"/>
        </w:rPr>
      </w:pPr>
      <w:r>
        <w:rPr>
          <w:lang w:val="en-GB"/>
        </w:rPr>
        <w:t xml:space="preserve">When we observe the evolution of the S&amp;P over the past year, </w:t>
      </w:r>
      <w:r w:rsidR="00903232">
        <w:rPr>
          <w:lang w:val="en-GB"/>
        </w:rPr>
        <w:t>we see that it</w:t>
      </w:r>
      <w:r w:rsidR="00CF3A9A">
        <w:rPr>
          <w:lang w:val="en-GB"/>
        </w:rPr>
        <w:t xml:space="preserve"> has a strong upward trend. </w:t>
      </w:r>
      <w:r w:rsidR="00174B44">
        <w:rPr>
          <w:lang w:val="en-GB"/>
        </w:rPr>
        <w:t>Below is a heatmap of the difference between implied volatilities obtained with the standard method, and with the robust (gamma) method.</w:t>
      </w:r>
    </w:p>
    <w:p w14:paraId="4800B49D" w14:textId="5A365322" w:rsidR="00903232" w:rsidRDefault="002C6F80" w:rsidP="00903232">
      <w:pPr>
        <w:jc w:val="center"/>
        <w:rPr>
          <w:lang w:val="en-GB"/>
        </w:rPr>
      </w:pPr>
      <w:r w:rsidRPr="002C6F80">
        <w:rPr>
          <w:noProof/>
        </w:rPr>
        <w:drawing>
          <wp:inline distT="0" distB="0" distL="0" distR="0" wp14:anchorId="4216F2A8" wp14:editId="74940DB6">
            <wp:extent cx="5760720" cy="15765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3218" w14:textId="3A56FACE" w:rsidR="001C7319" w:rsidRDefault="001C7319" w:rsidP="001C7319">
      <w:pPr>
        <w:rPr>
          <w:lang w:val="en-GB"/>
        </w:rPr>
      </w:pPr>
      <w:r>
        <w:rPr>
          <w:lang w:val="en-GB"/>
        </w:rPr>
        <w:t>We visualize that OTM calls obtain higher implied volatilities with the gamma method, compared to ITM calls</w:t>
      </w:r>
      <w:r w:rsidR="0005622A">
        <w:rPr>
          <w:lang w:val="en-GB"/>
        </w:rPr>
        <w:t xml:space="preserve">, which is consistent with </w:t>
      </w:r>
      <w:r w:rsidR="00CF7939">
        <w:rPr>
          <w:lang w:val="en-GB"/>
        </w:rPr>
        <w:t>our</w:t>
      </w:r>
      <w:r w:rsidR="0005622A">
        <w:rPr>
          <w:lang w:val="en-GB"/>
        </w:rPr>
        <w:t xml:space="preserve"> guess</w:t>
      </w:r>
      <w:r>
        <w:rPr>
          <w:lang w:val="en-GB"/>
        </w:rPr>
        <w:t>.</w:t>
      </w:r>
      <w:r w:rsidR="00B3106D">
        <w:rPr>
          <w:lang w:val="en-GB"/>
        </w:rPr>
        <w:t xml:space="preserve"> A thumb rule to check this is to see that </w:t>
      </w:r>
      <w:r w:rsidR="00E0245B">
        <w:rPr>
          <w:lang w:val="en-GB"/>
        </w:rPr>
        <w:t>gross</w:t>
      </w:r>
      <w:r w:rsidR="00284955">
        <w:rPr>
          <w:lang w:val="en-GB"/>
        </w:rPr>
        <w:t xml:space="preserve"> (non-annualized) </w:t>
      </w:r>
      <w:r w:rsidR="00E0245B">
        <w:rPr>
          <w:lang w:val="en-GB"/>
        </w:rPr>
        <w:t xml:space="preserve">returns of the S&amp;P over the past </w:t>
      </w:r>
      <w:r w:rsidR="0029734F">
        <w:rPr>
          <w:lang w:val="en-GB"/>
        </w:rPr>
        <w:t xml:space="preserve">6-12 months are </w:t>
      </w:r>
      <w:r w:rsidR="005F4174">
        <w:rPr>
          <w:lang w:val="en-GB"/>
        </w:rPr>
        <w:t xml:space="preserve">indeed </w:t>
      </w:r>
      <w:r w:rsidR="0029734F">
        <w:rPr>
          <w:lang w:val="en-GB"/>
        </w:rPr>
        <w:t xml:space="preserve">around </w:t>
      </w:r>
      <w:r w:rsidR="004E7624">
        <w:rPr>
          <w:lang w:val="en-GB"/>
        </w:rPr>
        <w:t>10%-20%.</w:t>
      </w:r>
    </w:p>
    <w:p w14:paraId="6E10989D" w14:textId="0DBBA2D8" w:rsidR="006E03CC" w:rsidRDefault="006E03CC" w:rsidP="002B0C1F">
      <w:pPr>
        <w:jc w:val="both"/>
        <w:rPr>
          <w:lang w:val="en-GB"/>
        </w:rPr>
      </w:pPr>
    </w:p>
    <w:p w14:paraId="7262E9D8" w14:textId="6CEBB59C" w:rsidR="006E03CC" w:rsidRDefault="006E03CC" w:rsidP="007F189B">
      <w:pPr>
        <w:pStyle w:val="Titre3"/>
        <w:rPr>
          <w:lang w:val="en-GB"/>
        </w:rPr>
      </w:pPr>
      <w:r>
        <w:rPr>
          <w:lang w:val="en-GB"/>
        </w:rPr>
        <w:t>Limits to our approach</w:t>
      </w:r>
      <w:r w:rsidR="002843E4">
        <w:rPr>
          <w:lang w:val="en-GB"/>
        </w:rPr>
        <w:t xml:space="preserve"> and further improvements</w:t>
      </w:r>
    </w:p>
    <w:p w14:paraId="6491EEE1" w14:textId="15F58BAB" w:rsidR="00142848" w:rsidRDefault="00A00F43" w:rsidP="002B0C1F">
      <w:pPr>
        <w:jc w:val="both"/>
        <w:rPr>
          <w:lang w:val="en-GB"/>
        </w:rPr>
      </w:pPr>
      <w:r>
        <w:rPr>
          <w:lang w:val="en-GB"/>
        </w:rPr>
        <w:t xml:space="preserve">A first limit to our results is that the S&amp;P index excludes dividends. </w:t>
      </w:r>
      <w:r w:rsidR="00352800">
        <w:rPr>
          <w:lang w:val="en-GB"/>
        </w:rPr>
        <w:t xml:space="preserve">Using a total return index or incorporating dividends in the </w:t>
      </w:r>
      <w:r w:rsidR="00526AE6">
        <w:rPr>
          <w:lang w:val="en-GB"/>
        </w:rPr>
        <w:t xml:space="preserve">computations </w:t>
      </w:r>
      <w:r w:rsidR="00352800">
        <w:rPr>
          <w:lang w:val="en-GB"/>
        </w:rPr>
        <w:t xml:space="preserve">may yield better results. </w:t>
      </w:r>
    </w:p>
    <w:p w14:paraId="667D2875" w14:textId="430EF45C" w:rsidR="00EA6FCC" w:rsidRDefault="00C636CD" w:rsidP="002B0C1F">
      <w:pPr>
        <w:jc w:val="both"/>
        <w:rPr>
          <w:lang w:val="en-GB"/>
        </w:rPr>
      </w:pPr>
      <w:r>
        <w:rPr>
          <w:lang w:val="en-GB"/>
        </w:rPr>
        <w:t xml:space="preserve">The results are very dependent on the time window, 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. the past returns. </w:t>
      </w:r>
      <w:r w:rsidR="00EA6FCC">
        <w:rPr>
          <w:lang w:val="en-GB"/>
        </w:rPr>
        <w:t xml:space="preserve">A way to </w:t>
      </w:r>
      <w:r>
        <w:rPr>
          <w:lang w:val="en-GB"/>
        </w:rPr>
        <w:t>avoid this</w:t>
      </w:r>
      <w:r w:rsidR="00EA6FCC">
        <w:rPr>
          <w:lang w:val="en-GB"/>
        </w:rPr>
        <w:t xml:space="preserve"> would be to </w:t>
      </w:r>
      <w:r w:rsidR="00E61DBA">
        <w:rPr>
          <w:lang w:val="en-GB"/>
        </w:rPr>
        <w:t>proceed by averaging</w:t>
      </w:r>
      <w:r w:rsidR="0000789E">
        <w:rPr>
          <w:lang w:val="en-GB"/>
        </w:rPr>
        <w:t xml:space="preserve"> volatilities or P&amp;Ls</w:t>
      </w:r>
      <w:r w:rsidR="00EA6FCC">
        <w:rPr>
          <w:lang w:val="en-GB"/>
        </w:rPr>
        <w:t xml:space="preserve"> over different time windows, as suggested in the reference slides p.37.</w:t>
      </w:r>
      <w:r w:rsidR="006F7AE2">
        <w:rPr>
          <w:lang w:val="en-GB"/>
        </w:rPr>
        <w:t xml:space="preserve"> This could be implemented with the </w:t>
      </w:r>
      <w:proofErr w:type="spellStart"/>
      <w:r w:rsidR="006F7AE2" w:rsidRPr="006F7AE2">
        <w:rPr>
          <w:lang w:val="en-GB"/>
        </w:rPr>
        <w:t>shift_days</w:t>
      </w:r>
      <w:proofErr w:type="spellEnd"/>
      <w:r w:rsidR="006F7AE2">
        <w:rPr>
          <w:lang w:val="en-GB"/>
        </w:rPr>
        <w:t xml:space="preserve"> method of </w:t>
      </w:r>
      <w:proofErr w:type="spellStart"/>
      <w:r w:rsidR="006F7AE2">
        <w:rPr>
          <w:lang w:val="en-GB"/>
        </w:rPr>
        <w:t>time_series</w:t>
      </w:r>
      <w:proofErr w:type="spellEnd"/>
      <w:r w:rsidR="006F7AE2">
        <w:rPr>
          <w:lang w:val="en-GB"/>
        </w:rPr>
        <w:t xml:space="preserve"> </w:t>
      </w:r>
      <w:r w:rsidR="00C317C8">
        <w:rPr>
          <w:lang w:val="en-GB"/>
        </w:rPr>
        <w:t>class.</w:t>
      </w:r>
      <w:r w:rsidR="00841BAD">
        <w:rPr>
          <w:lang w:val="en-GB"/>
        </w:rPr>
        <w:t xml:space="preserve"> </w:t>
      </w:r>
    </w:p>
    <w:p w14:paraId="2CB1E9D9" w14:textId="77777777" w:rsidR="00142848" w:rsidRPr="002B0C1F" w:rsidRDefault="00142848" w:rsidP="002B0C1F">
      <w:pPr>
        <w:jc w:val="both"/>
        <w:rPr>
          <w:lang w:val="en-GB"/>
        </w:rPr>
      </w:pPr>
    </w:p>
    <w:sectPr w:rsidR="00142848" w:rsidRPr="002B0C1F" w:rsidSect="004F7D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6CE4"/>
    <w:multiLevelType w:val="hybridMultilevel"/>
    <w:tmpl w:val="A2F8A3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65E8A"/>
    <w:multiLevelType w:val="hybridMultilevel"/>
    <w:tmpl w:val="635A126E"/>
    <w:lvl w:ilvl="0" w:tplc="E01669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75E34"/>
    <w:multiLevelType w:val="hybridMultilevel"/>
    <w:tmpl w:val="547A53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40E4"/>
    <w:rsid w:val="00003F27"/>
    <w:rsid w:val="0000789E"/>
    <w:rsid w:val="000139F7"/>
    <w:rsid w:val="00017FA7"/>
    <w:rsid w:val="00044133"/>
    <w:rsid w:val="0005622A"/>
    <w:rsid w:val="00084DE1"/>
    <w:rsid w:val="000927F1"/>
    <w:rsid w:val="000D4AEE"/>
    <w:rsid w:val="000D6B13"/>
    <w:rsid w:val="0011016B"/>
    <w:rsid w:val="001103D6"/>
    <w:rsid w:val="0011768F"/>
    <w:rsid w:val="0012721A"/>
    <w:rsid w:val="00142848"/>
    <w:rsid w:val="001468E3"/>
    <w:rsid w:val="00154AD2"/>
    <w:rsid w:val="0017351B"/>
    <w:rsid w:val="001748A0"/>
    <w:rsid w:val="00174B44"/>
    <w:rsid w:val="0018476D"/>
    <w:rsid w:val="00184CE6"/>
    <w:rsid w:val="0019060B"/>
    <w:rsid w:val="001C460A"/>
    <w:rsid w:val="001C7319"/>
    <w:rsid w:val="001D07E5"/>
    <w:rsid w:val="001F3B36"/>
    <w:rsid w:val="00232646"/>
    <w:rsid w:val="0026198C"/>
    <w:rsid w:val="00282CEE"/>
    <w:rsid w:val="002843E4"/>
    <w:rsid w:val="00284955"/>
    <w:rsid w:val="00295CA7"/>
    <w:rsid w:val="0029734F"/>
    <w:rsid w:val="002B0C1F"/>
    <w:rsid w:val="002B67AC"/>
    <w:rsid w:val="002B6B6F"/>
    <w:rsid w:val="002C6F80"/>
    <w:rsid w:val="002D6683"/>
    <w:rsid w:val="00317CDA"/>
    <w:rsid w:val="00325821"/>
    <w:rsid w:val="003405A6"/>
    <w:rsid w:val="003455A0"/>
    <w:rsid w:val="00352800"/>
    <w:rsid w:val="003807F2"/>
    <w:rsid w:val="00383278"/>
    <w:rsid w:val="003860AA"/>
    <w:rsid w:val="003930E7"/>
    <w:rsid w:val="0039417E"/>
    <w:rsid w:val="003B05F6"/>
    <w:rsid w:val="003C09A9"/>
    <w:rsid w:val="003D0761"/>
    <w:rsid w:val="003D371A"/>
    <w:rsid w:val="003D572E"/>
    <w:rsid w:val="00413AC5"/>
    <w:rsid w:val="00434374"/>
    <w:rsid w:val="004411CA"/>
    <w:rsid w:val="00446F71"/>
    <w:rsid w:val="0045063F"/>
    <w:rsid w:val="00450B7E"/>
    <w:rsid w:val="004540E4"/>
    <w:rsid w:val="00461DCC"/>
    <w:rsid w:val="004642B7"/>
    <w:rsid w:val="00467B05"/>
    <w:rsid w:val="00475C8A"/>
    <w:rsid w:val="0048371C"/>
    <w:rsid w:val="004A1777"/>
    <w:rsid w:val="004A60C8"/>
    <w:rsid w:val="004D49A8"/>
    <w:rsid w:val="004E4485"/>
    <w:rsid w:val="004E7624"/>
    <w:rsid w:val="004F590D"/>
    <w:rsid w:val="004F7D63"/>
    <w:rsid w:val="00505B80"/>
    <w:rsid w:val="0051745E"/>
    <w:rsid w:val="00526AE6"/>
    <w:rsid w:val="00526D5F"/>
    <w:rsid w:val="00584EBE"/>
    <w:rsid w:val="00596F3E"/>
    <w:rsid w:val="005A7211"/>
    <w:rsid w:val="005E554C"/>
    <w:rsid w:val="005F4174"/>
    <w:rsid w:val="00603E18"/>
    <w:rsid w:val="0060463B"/>
    <w:rsid w:val="00605C6E"/>
    <w:rsid w:val="0063055A"/>
    <w:rsid w:val="006335BF"/>
    <w:rsid w:val="00635EB7"/>
    <w:rsid w:val="00640E70"/>
    <w:rsid w:val="00645226"/>
    <w:rsid w:val="006706CF"/>
    <w:rsid w:val="00675533"/>
    <w:rsid w:val="00681BAD"/>
    <w:rsid w:val="006B5A43"/>
    <w:rsid w:val="006C7A0F"/>
    <w:rsid w:val="006D49AE"/>
    <w:rsid w:val="006E03CC"/>
    <w:rsid w:val="006F7AE2"/>
    <w:rsid w:val="0071492D"/>
    <w:rsid w:val="00716380"/>
    <w:rsid w:val="00736F61"/>
    <w:rsid w:val="00762073"/>
    <w:rsid w:val="00766865"/>
    <w:rsid w:val="007F189B"/>
    <w:rsid w:val="007F1CB7"/>
    <w:rsid w:val="007F2929"/>
    <w:rsid w:val="00801B37"/>
    <w:rsid w:val="00825109"/>
    <w:rsid w:val="00841BAD"/>
    <w:rsid w:val="00857A04"/>
    <w:rsid w:val="00894AAE"/>
    <w:rsid w:val="00894D23"/>
    <w:rsid w:val="0089796F"/>
    <w:rsid w:val="008E5B35"/>
    <w:rsid w:val="00903232"/>
    <w:rsid w:val="00933314"/>
    <w:rsid w:val="00933BB9"/>
    <w:rsid w:val="00940FA4"/>
    <w:rsid w:val="009525AD"/>
    <w:rsid w:val="00977F6A"/>
    <w:rsid w:val="00981E26"/>
    <w:rsid w:val="009825B3"/>
    <w:rsid w:val="0098270E"/>
    <w:rsid w:val="009B7563"/>
    <w:rsid w:val="009E550D"/>
    <w:rsid w:val="009F533B"/>
    <w:rsid w:val="009F5A5C"/>
    <w:rsid w:val="00A00F43"/>
    <w:rsid w:val="00A41138"/>
    <w:rsid w:val="00A54E32"/>
    <w:rsid w:val="00AD1728"/>
    <w:rsid w:val="00AD66C5"/>
    <w:rsid w:val="00AE78AF"/>
    <w:rsid w:val="00B23F82"/>
    <w:rsid w:val="00B30369"/>
    <w:rsid w:val="00B3106D"/>
    <w:rsid w:val="00B478B8"/>
    <w:rsid w:val="00B76E30"/>
    <w:rsid w:val="00BD1404"/>
    <w:rsid w:val="00BD53F1"/>
    <w:rsid w:val="00BE3FD9"/>
    <w:rsid w:val="00C10546"/>
    <w:rsid w:val="00C222BB"/>
    <w:rsid w:val="00C317C8"/>
    <w:rsid w:val="00C62B2A"/>
    <w:rsid w:val="00C636CD"/>
    <w:rsid w:val="00C863A1"/>
    <w:rsid w:val="00CB03A4"/>
    <w:rsid w:val="00CB2356"/>
    <w:rsid w:val="00CC1B3F"/>
    <w:rsid w:val="00CE6473"/>
    <w:rsid w:val="00CF2F80"/>
    <w:rsid w:val="00CF3A9A"/>
    <w:rsid w:val="00CF7939"/>
    <w:rsid w:val="00D04808"/>
    <w:rsid w:val="00D058C1"/>
    <w:rsid w:val="00D1471E"/>
    <w:rsid w:val="00D2100D"/>
    <w:rsid w:val="00D410BB"/>
    <w:rsid w:val="00D41D05"/>
    <w:rsid w:val="00D70A59"/>
    <w:rsid w:val="00D85DCF"/>
    <w:rsid w:val="00D8706E"/>
    <w:rsid w:val="00DA639D"/>
    <w:rsid w:val="00DB237B"/>
    <w:rsid w:val="00DD08F0"/>
    <w:rsid w:val="00E0245B"/>
    <w:rsid w:val="00E220B5"/>
    <w:rsid w:val="00E32EC1"/>
    <w:rsid w:val="00E32FB3"/>
    <w:rsid w:val="00E46B2E"/>
    <w:rsid w:val="00E5322C"/>
    <w:rsid w:val="00E61DBA"/>
    <w:rsid w:val="00E72FAA"/>
    <w:rsid w:val="00E86FA5"/>
    <w:rsid w:val="00EA6FCC"/>
    <w:rsid w:val="00EE5482"/>
    <w:rsid w:val="00F17E14"/>
    <w:rsid w:val="00F94705"/>
    <w:rsid w:val="00FB3AA3"/>
    <w:rsid w:val="00FC4C31"/>
    <w:rsid w:val="00FD0302"/>
    <w:rsid w:val="00F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AB7E0"/>
  <w15:chartTrackingRefBased/>
  <w15:docId w15:val="{2F94DB65-02A5-4E8B-A50B-2ACE2117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D63"/>
  </w:style>
  <w:style w:type="paragraph" w:styleId="Titre1">
    <w:name w:val="heading 1"/>
    <w:basedOn w:val="Normal"/>
    <w:next w:val="Normal"/>
    <w:link w:val="Titre1Car"/>
    <w:uiPriority w:val="9"/>
    <w:qFormat/>
    <w:rsid w:val="00142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28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28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2F8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94AA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4AAE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1428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284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42848"/>
    <w:rPr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14284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428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5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http://www.stagirit.org/sites/default/files/articles/a_0369_cboe-bruno-2015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1007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Leconte</dc:creator>
  <cp:keywords/>
  <dc:description/>
  <cp:lastModifiedBy>Nicolas Leconte</cp:lastModifiedBy>
  <cp:revision>166</cp:revision>
  <dcterms:created xsi:type="dcterms:W3CDTF">2018-01-07T21:48:00Z</dcterms:created>
  <dcterms:modified xsi:type="dcterms:W3CDTF">2018-01-08T18:13:00Z</dcterms:modified>
</cp:coreProperties>
</file>