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088"/>
      </w:tblGrid>
      <w:tr>
        <w:tc>
          <w:tcPr>
            <w:tcW w:type="dxa" w:w="7992"/>
            <w:shd w:fill="173B57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机器人数据与训练平台</w:t>
            </w:r>
          </w:p>
        </w:tc>
        <w:tc>
          <w:tcPr>
            <w:tcW w:type="dxa" w:w="2088"/>
            <w:shd w:fill="2D7D83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16"/>
              </w:rPr>
              <w:t>ROBOT DATA</w:t>
            </w:r>
          </w:p>
        </w:tc>
      </w:tr>
    </w:tbl>
    <w:p/>
    <w:p/>
    <w:p>
      <w:pPr>
        <w:pStyle w:val="Title"/>
        <w:spacing w:after="100"/>
      </w:pPr>
      <w:r>
        <w:t>日常工作方式与操作 SOP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2D7D83"/>
          <w:sz w:val="32"/>
        </w:rPr>
        <w:t>机器人数据采集、标注、数据集、训练与模型管理</w:t>
      </w:r>
    </w:p>
    <w:p>
      <w:pPr>
        <w:pStyle w:val="Lead"/>
        <w:ind w:right="792"/>
      </w:pPr>
      <w:r>
        <w:t>本文件规定平台上线后的标准日常流程，并提供建设期间的受控过渡流程。所有角色均以平台状态、唯一 ID 和可追踪证据为准，不以个人目录、口头说明或聊天记录作为正式交付。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D7E0"/>
          <w:left w:val="single" w:sz="6" w:space="0" w:color="BFD7E0"/>
          <w:bottom w:val="single" w:sz="6" w:space="0" w:color="BFD7E0"/>
          <w:right w:val="single" w:sz="6" w:space="0" w:color="BFD7E0"/>
        </w:tblBorders>
      </w:tblPr>
      <w:tblGrid>
        <w:gridCol w:w="9720"/>
      </w:tblGrid>
      <w:tr>
        <w:tc>
          <w:tcPr>
            <w:tcW w:type="dxa" w:w="9720"/>
            <w:shd w:fill="EAF3F6" w:val="clea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适用环境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21"/>
              </w:rPr>
              <w:t>ROS2 采集 · 一条 H5 对应一条 Episode · 内网部署 · 4 台 RTX 4090 独立主机 · 1 台 NAS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200"/>
      </w:tblGrid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文件版本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v1.0</w:t>
            </w:r>
          </w:p>
        </w:tc>
      </w:tr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编制日期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2026-07-22</w:t>
            </w:r>
          </w:p>
        </w:tc>
      </w:tr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适用角色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采集人员、数据管理员、标注与审核人员、算法工程师、模型负责人、运维人员</w:t>
            </w:r>
          </w:p>
        </w:tc>
      </w:tr>
      <w:tr>
        <w:tc>
          <w:tcPr>
            <w:tcW w:type="dxa" w:w="1800"/>
            <w:shd w:fill="F1F4F6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4D5B63"/>
                <w:sz w:val="18"/>
              </w:rPr>
              <w:t>适用系统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63238"/>
                <w:sz w:val="19"/>
              </w:rPr>
              <w:t>ROS2/H5、NAS、Episode 数据目录、标注平台、MLflow、Slurm、GPU 节点 NVMe 缓存</w:t>
            </w:r>
          </w:p>
        </w:tc>
      </w:tr>
    </w:tbl>
    <w:p/>
    <w:p>
      <w:pPr>
        <w:pStyle w:val="SmallNote"/>
        <w:jc w:val="left"/>
      </w:pPr>
      <w:r>
        <w:t>本文件为可执行基线。主机名、用户组、保留周期和阈值等参数应在上线前替换为组织批准值。</w:t>
      </w:r>
    </w:p>
    <w:p>
      <w:r>
        <w:br w:type="page"/>
      </w:r>
    </w:p>
    <w:p>
      <w:pPr>
        <w:pStyle w:val="Heading1"/>
        <w:pageBreakBefore w:val="0"/>
      </w:pPr>
      <w:r>
        <w:rPr>
          <w:rFonts w:ascii="Noto Sans CJK SC" w:hAnsi="Noto Sans CJK SC" w:eastAsia="Noto Sans CJK SC"/>
          <w:b/>
          <w:color w:val="2D7D83"/>
          <w:sz w:val="34"/>
        </w:rPr>
      </w:r>
      <w:r>
        <w:rPr>
          <w:rFonts w:ascii="Noto Sans CJK SC" w:hAnsi="Noto Sans CJK SC" w:eastAsia="Noto Sans CJK SC"/>
          <w:b/>
          <w:color w:val="173B57"/>
          <w:sz w:val="34"/>
        </w:rPr>
        <w:t>目录</w:t>
      </w:r>
    </w:p>
    <w:p>
      <w:pPr>
        <w:pStyle w:val="Lead"/>
        <w:spacing w:after="180"/>
      </w:pPr>
      <w:r>
        <w:t>按实施顺序阅读；每个工作项均包含可执行步骤与验收门槛。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080"/>
        <w:gridCol w:w="8640"/>
      </w:tblGrid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0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日常运行总则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1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角色、权限与交付证据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2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端到端日常工作流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3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SOP-A：机器人数据采集与上传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4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SOP-B：数据接入、质检与异常处置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5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SOP-C：关键动作时间范围标注与审核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6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SOP-D：DatasetVersion 与 ACT/SigLIP2 导出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7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SOP-E：训练提交、监控、恢复与结束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8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SOP-F：模型评审、注册、发布与回滚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9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SOP-G：平台运维、备份与容量管理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10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常见故障处理手册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11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建设期间的受控过渡流程</w:t>
            </w:r>
          </w:p>
        </w:tc>
      </w:tr>
      <w:tr>
        <w:tc>
          <w:tcPr>
            <w:tcW w:type="dxa" w:w="1080"/>
            <w:tcMar>
              <w:top w:w="105" w:type="dxa"/>
              <w:start w:w="100" w:type="dxa"/>
              <w:bottom w:w="105" w:type="dxa"/>
              <w:end w:w="100" w:type="dxa"/>
            </w:tcMar>
            <w:shd w:fill="DDEFF0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D7D83"/>
                <w:sz w:val="20"/>
              </w:rPr>
              <w:t>A</w:t>
            </w:r>
          </w:p>
        </w:tc>
        <w:tc>
          <w:tcPr>
            <w:tcW w:type="dxa" w:w="8640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D5B63"/>
                <w:sz w:val="20"/>
              </w:rPr>
              <w:t>附录：快速检查表与交接模板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0  </w:t>
      </w:r>
      <w:r>
        <w:rPr>
          <w:rFonts w:ascii="Noto Sans CJK SC" w:hAnsi="Noto Sans CJK SC" w:eastAsia="Noto Sans CJK SC"/>
          <w:b/>
          <w:color w:val="173B57"/>
          <w:sz w:val="34"/>
        </w:rPr>
        <w:t>日常运行总则</w:t>
      </w:r>
    </w:p>
    <w:p>
      <w:pPr>
        <w:pStyle w:val="Lead"/>
        <w:spacing w:after="180"/>
      </w:pPr>
      <w:r>
        <w:t>所有数据、训练和模型操作都应留下可查询状态与证据。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AF3F6"/>
          <w:left w:val="single" w:sz="2" w:space="0" w:color="EAF3F6"/>
          <w:bottom w:val="single" w:sz="2" w:space="0" w:color="EAF3F6"/>
          <w:right w:val="single" w:sz="2" w:space="0" w:color="EAF3F6"/>
        </w:tblBorders>
      </w:tblPr>
      <w:tblGrid>
        <w:gridCol w:w="9720"/>
      </w:tblGrid>
      <w:tr>
        <w:tc>
          <w:tcPr>
            <w:tcW w:type="dxa" w:w="9720"/>
            <w:shd w:fill="EAF3F6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173B57"/>
              </w:pBdr>
            </w:pPr>
            <w:r>
              <w:rPr>
                <w:rFonts w:ascii="Noto Sans CJK SC" w:hAnsi="Noto Sans CJK SC" w:eastAsia="Noto Sans CJK SC"/>
                <w:b/>
                <w:color w:val="173B57"/>
                <w:sz w:val="20"/>
              </w:rPr>
              <w:t>唯一事实源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NAS 保存权威文件，PostgreSQL 保存权威元数据，MLflow 保存权威训练记录和模型制品，Slurm 保存权威计算任务状态。采集机和 GPU 主机中的文件均视为缓存或临时工作副本。</w:t>
            </w:r>
          </w:p>
        </w:tc>
      </w:tr>
    </w:tbl>
    <w:p>
      <w:pPr>
        <w:spacing w:after="0"/>
      </w:pPr>
    </w:p>
    <w:p>
      <w:pPr>
        <w:pStyle w:val="Heading2"/>
      </w:pPr>
      <w:r>
        <w:t>六条强制规则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一条 H5 对应一条 Episode；文件名使用唯一 Episode ID，不再以“final、new、good”等词区分版本。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任何原始 H5 不允许就地修改；元数据修正、标注和切分都通过新版本或派生文件表达。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任何正式数据集必须有 DatasetVersion；任何正式训练必须有 MLflow Run 和 Slurm Job。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任何正式模型必须由 Model Registry 或 model-releases 目录管理，不得仅保存在个人主机。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同一源 Episode 的所有派生样本进入同一 train/val/test split，禁止按帧随机拆分造成泄漏。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删除、覆盖、人工 QC 覆盖、模型晋升和回滚都必须有审批与审计记录。</w:t>
      </w:r>
    </w:p>
    <w:p>
      <w:pPr>
        <w:pStyle w:val="Heading2"/>
      </w:pPr>
      <w:r>
        <w:t>路径和主机占位约定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3D6"/>
          <w:left w:val="single" w:sz="2" w:space="0" w:color="FFF3D6"/>
          <w:bottom w:val="single" w:sz="2" w:space="0" w:color="FFF3D6"/>
          <w:right w:val="single" w:sz="2" w:space="0" w:color="FFF3D6"/>
        </w:tblBorders>
      </w:tblPr>
      <w:tblGrid>
        <w:gridCol w:w="9720"/>
      </w:tblGrid>
      <w:tr>
        <w:tc>
          <w:tcPr>
            <w:tcW w:type="dxa" w:w="9720"/>
            <w:shd w:fill="FFF3D6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96F00"/>
              </w:pBdr>
            </w:pPr>
            <w:r>
              <w:rPr>
                <w:rFonts w:ascii="Noto Sans CJK SC" w:hAnsi="Noto Sans CJK SC" w:eastAsia="Noto Sans CJK SC"/>
                <w:b/>
                <w:color w:val="A96F00"/>
                <w:sz w:val="20"/>
              </w:rPr>
              <w:t>部署时替换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本文件使用 /mnt/robot-platform、mgmt01、gpu01~gpu04 等示例名称。正式上线前由运维替换为批准值，并同步更新脚本、挂载和文档。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推荐统一路径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/mnt/robot-platform/raw            原始 H5，只读</w:t>
              <w:br/>
              <w:t>/mnt/robot-platform/datasets       数据集版本与导出</w:t>
              <w:br/>
              <w:t>/mnt/robot-platform/mlflow-artifacts  训练制品</w:t>
              <w:br/>
              <w:t>/cache/datasets                    GPU 节点本地缓存</w:t>
              <w:br/>
              <w:t>/work/runs/{slurm_job_id}          当前训练临时目录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1  </w:t>
      </w:r>
      <w:r>
        <w:rPr>
          <w:rFonts w:ascii="Noto Sans CJK SC" w:hAnsi="Noto Sans CJK SC" w:eastAsia="Noto Sans CJK SC"/>
          <w:b/>
          <w:color w:val="173B57"/>
          <w:sz w:val="34"/>
        </w:rPr>
        <w:t>角色、权限与交付证据</w:t>
      </w:r>
    </w:p>
    <w:p>
      <w:pPr>
        <w:pStyle w:val="Lead"/>
        <w:spacing w:after="180"/>
      </w:pPr>
      <w:r>
        <w:t>每个角色完成工作后，必须留下系统可验证的交付证据。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656"/>
        <w:gridCol w:w="2520"/>
        <w:gridCol w:w="2520"/>
        <w:gridCol w:w="3024"/>
      </w:tblGrid>
      <w:tr>
        <w:trPr>
          <w:tblHeader w:val="true"/>
        </w:trPr>
        <w:tc>
          <w:tcPr>
            <w:tcW w:type="dxa" w:w="1655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520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可以做</w:t>
            </w:r>
          </w:p>
        </w:tc>
        <w:tc>
          <w:tcPr>
            <w:tcW w:type="dxa" w:w="2520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不可做</w:t>
            </w:r>
          </w:p>
        </w:tc>
        <w:tc>
          <w:tcPr>
            <w:tcW w:type="dxa" w:w="3024"/>
            <w:shd w:fill="173B57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必须留下的证据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采集人员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启动 ROS2 采集、生成 H5、上传、补充采集备注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直接写 raw、手工覆盖 H5、提前删除未 committed 文件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Episode ID、上传状态、采集结果和异常说明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数据管理员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处理 incoming、运行 QC、维护目录、处理重复/冲突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修改 H5 内容、无审批删除原始数据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QC 报告、处置记录、人工覆盖原因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标注人员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标注关键动作区间、提交草稿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修改原始 H5、覆盖已批准标注版本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AnnotationVersion、标签与时间范围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审核人员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批准、驳回或修正标注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无理由批量通过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审核意见、批准版本、修改记录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算法工程师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创建数据集版本、导出、提交训练、评估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使用任意本地路径作为正式数据、绕过 Slurm/MLflow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DatasetVersion、ExportVersion、Run ID、Job ID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模型负责人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比较模型、批准 candidate/champion、回滚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只凭单一 loss 发布模型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评估报告、Registry 版本、发布/回滚记录</w:t>
            </w:r>
          </w:p>
        </w:tc>
      </w:tr>
      <w:tr>
        <w:trPr>
          <w:cantSplit/>
        </w:trPr>
        <w:tc>
          <w:tcPr>
            <w:tcW w:type="dxa" w:w="1655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运维人员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账号、存储、Slurm、监控、备份、恢复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使用日常账号绕过审计、直接清理正式数据</w:t>
            </w:r>
          </w:p>
        </w:tc>
        <w:tc>
          <w:tcPr>
            <w:tcW w:type="dxa" w:w="302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变更单、备份/恢复记录、故障工单</w:t>
            </w:r>
          </w:p>
        </w:tc>
      </w:tr>
    </w:tbl>
    <w:p>
      <w:pPr>
        <w:pStyle w:val="Heading2"/>
      </w:pPr>
      <w:r>
        <w:t>交付状态的基本含义</w:t>
      </w:r>
    </w:p>
    <w:p>
      <w:pPr>
        <w:pStyle w:val="Heading2"/>
      </w:pPr>
      <w:r>
        <w:t>Episode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944"/>
        <w:gridCol w:w="4680"/>
        <w:gridCol w:w="3096"/>
      </w:tblGrid>
      <w:tr>
        <w:trPr>
          <w:tblHeader w:val="true"/>
        </w:trPr>
        <w:tc>
          <w:tcPr>
            <w:tcW w:type="dxa" w:w="1944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8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允许动作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RECORDING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采集仍在进行，文件可能不完整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仅采集脚本可写；不得上传或读取训练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READY_TO_UPLOAD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本地 H5 已关闭并通过本地校验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允许上传；本地不得再修改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SERVER_VALIDATING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服务端正在校验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等待结果；不得清理本地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COMMITTED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已进入 NAS raw 且数据库登记完成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可进入 QC、标注和数据集筛选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QUARANTINED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校验失败或信息不完整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修复采集/manifest 后重新提交；禁止训练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CONFLICT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相同 Episode ID 对应不同内容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人工判定并保留双方证据</w:t>
            </w:r>
          </w:p>
        </w:tc>
      </w:tr>
    </w:tbl>
    <w:p>
      <w:pPr>
        <w:pStyle w:val="Heading2"/>
      </w:pPr>
      <w:r>
        <w:t>训练与模型状态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944"/>
        <w:gridCol w:w="4680"/>
        <w:gridCol w:w="3096"/>
      </w:tblGrid>
      <w:tr>
        <w:trPr>
          <w:tblHeader w:val="true"/>
        </w:trPr>
        <w:tc>
          <w:tcPr>
            <w:tcW w:type="dxa" w:w="1944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8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允许动作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QUEUED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Slurm 已接收，尚未分配 GPU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查看资源和优先级；不得重复提交同一任务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RUNNING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训练容器正在执行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通过平台/MLflow 查看，不直接修改进程文件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FAILED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任务异常退出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依据错误码决定重试、改参数或修数据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COMPLETED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训练和 artifact 同步完成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进入评估和模型评审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CANDIDATE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通过基础检查的候选模型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允许进入更严格测试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CHAMPION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当前批准的生产/机器人使用版本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发布前必须有完整包和回滚方案</w:t>
            </w:r>
          </w:p>
        </w:tc>
      </w:tr>
      <w:tr>
        <w:trPr>
          <w:cantSplit/>
        </w:trPr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DEPRECATED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停止新使用但保留追踪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不得删除其引用数据和发布包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2  </w:t>
      </w:r>
      <w:r>
        <w:rPr>
          <w:rFonts w:ascii="Noto Sans CJK SC" w:hAnsi="Noto Sans CJK SC" w:eastAsia="Noto Sans CJK SC"/>
          <w:b/>
          <w:color w:val="173B57"/>
          <w:sz w:val="34"/>
        </w:rPr>
        <w:t>端到端日常工作流</w:t>
      </w:r>
    </w:p>
    <w:p>
      <w:pPr>
        <w:pStyle w:val="Lead"/>
        <w:spacing w:after="180"/>
      </w:pPr>
      <w:r>
        <w:t>从一次采集到一个可发布模型，所有阶段以 ID 和状态衔接。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123"/>
        <w:gridCol w:w="1512"/>
        <w:gridCol w:w="1944"/>
        <w:gridCol w:w="3096"/>
        <w:gridCol w:w="2088"/>
      </w:tblGrid>
      <w:tr>
        <w:trPr>
          <w:tblHeader w:val="true"/>
        </w:trPr>
        <w:tc>
          <w:tcPr>
            <w:tcW w:type="dxa" w:w="1123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51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主责</w:t>
            </w:r>
          </w:p>
        </w:tc>
        <w:tc>
          <w:tcPr>
            <w:tcW w:type="dxa" w:w="1944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09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关键动作</w:t>
            </w:r>
          </w:p>
        </w:tc>
        <w:tc>
          <w:tcPr>
            <w:tcW w:type="dxa" w:w="2088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 / 下一阶段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1 采集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采集人员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任务、机器人、相机、ROS2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预检、录制、生成 H5、本地校验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Episode ID，READY_TO_UPLOAD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 接入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上传 Agent/数据管理员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H5、manifest、checksum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上传、服务端校验、去重、注册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COMMITTED Episode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3 质检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自动 Worker/数据管理员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Committed H5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图像、时间戳、动作、完整性检查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PASS/WARNING/FAIL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4 标注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标注员/审核员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同步预览、波形、标签体系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标注关键动作时间范围并审核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Approved AnnotationVersion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5 数据集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算法/数据负责人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筛选条件、标注版本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冻结成员、split 和导出配置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DatasetVersion、ExportVersion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6 训练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算法工程师/Slurm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固定镜像、Run Spec、导出数据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缓存预热、排队、训练、记录指标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MLflow Run、Checkpoint</w:t>
            </w:r>
          </w:p>
        </w:tc>
      </w:tr>
      <w:tr>
        <w:trPr>
          <w:cantSplit/>
        </w:trPr>
        <w:tc>
          <w:tcPr>
            <w:tcW w:type="dxa" w:w="112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7 发布</w:t>
            </w:r>
          </w:p>
        </w:tc>
        <w:tc>
          <w:tcPr>
            <w:tcW w:type="dxa" w:w="151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模型负责人</w:t>
            </w:r>
          </w:p>
        </w:tc>
        <w:tc>
          <w:tcPr>
            <w:tcW w:type="dxa" w:w="194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评估报告、模型包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比较、批准、注册、发布或回滚</w:t>
            </w:r>
          </w:p>
        </w:tc>
        <w:tc>
          <w:tcPr>
            <w:tcW w:type="dxa" w:w="208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ModelVersion / Champion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6F3ED"/>
          <w:left w:val="single" w:sz="2" w:space="0" w:color="E6F3ED"/>
          <w:bottom w:val="single" w:sz="2" w:space="0" w:color="E6F3ED"/>
          <w:right w:val="single" w:sz="2" w:space="0" w:color="E6F3ED"/>
        </w:tblBorders>
      </w:tblPr>
      <w:tblGrid>
        <w:gridCol w:w="9720"/>
      </w:tblGrid>
      <w:tr>
        <w:tc>
          <w:tcPr>
            <w:tcW w:type="dxa" w:w="9720"/>
            <w:shd w:fill="E6F3ED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2E7D5B"/>
              </w:pBdr>
            </w:pPr>
            <w:r>
              <w:rPr>
                <w:rFonts w:ascii="Noto Sans CJK SC" w:hAnsi="Noto Sans CJK SC" w:eastAsia="Noto Sans CJK SC"/>
                <w:b/>
                <w:color w:val="2E7D5B"/>
                <w:sz w:val="20"/>
              </w:rPr>
              <w:t>每日工作判断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先看状态，再决定动作。不要根据“文件看起来已经上传”“训练似乎结束”“这个权重应该最好”等主观判断进入下一阶段。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3  </w:t>
      </w:r>
      <w:r>
        <w:rPr>
          <w:rFonts w:ascii="Noto Sans CJK SC" w:hAnsi="Noto Sans CJK SC" w:eastAsia="Noto Sans CJK SC"/>
          <w:b/>
          <w:color w:val="173B57"/>
          <w:sz w:val="34"/>
        </w:rPr>
        <w:t>SOP-A：机器人数据采集与上传</w:t>
      </w:r>
    </w:p>
    <w:p>
      <w:pPr>
        <w:pStyle w:val="Lead"/>
        <w:spacing w:after="180"/>
      </w:pPr>
      <w:r>
        <w:t>适用于所有通过 ROS2 收集图像、机器人状态和动作，并转换为单 Episode H5 的采集任务。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新 Episode 采集、补采和失败采集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收到批准的任务/采集计划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采集人员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平台状态为 COMMITTED 或明确进入 QUARANTINED/CONFLICT</w:t>
            </w:r>
          </w:p>
        </w:tc>
      </w:tr>
    </w:tbl>
    <w:p>
      <w:pPr>
        <w:pStyle w:val="Heading2"/>
      </w:pPr>
      <w:r>
        <w:t>A1. 采集前检查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确认项目、任务、机器人、场景、操作者、成功判定和标签体系版本。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 ROS2 节点、相机 topic、机器人状态 topic 和 action topic 均在线。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确认本地 Spool 可用空间大于计划采集量与安全余量。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确认相机分辨率/FPS、机器人控制频率和时间同步状态。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 H5 converter 与采集脚本的 git commit/镜像版本。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 NAS/上传服务状态；离线时确保本地可容纳完整采集批次。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执行一条短测试 Episode 并通过本地 validator。</w:t>
      </w:r>
    </w:p>
    <w:p>
      <w:pPr>
        <w:pStyle w:val="Heading2"/>
      </w:pPr>
      <w:r>
        <w:t>A2. 采集中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从采集工具生成 Episode ID；不得由操作者手工复用旧 ID。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Episode ID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启动 ROS2 采集和 H5 生成，确认状态为 RECORDING。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采集日志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发生干预、碰撞、相机遮挡、机器人急停或任务失败时记录事件和时间点。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事件备注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不在采集中移动、压缩、复制或打开写入中的 H5。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无并发写入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结束时正常停止 ROS2 录制，等待 H5 flush/close 完成。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文件关闭确认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填写 success、abort_reason、scene/object 等必要元数据。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manifest 元数据</w:t>
            </w:r>
          </w:p>
        </w:tc>
      </w:tr>
    </w:tbl>
    <w:p>
      <w:pPr>
        <w:pStyle w:val="Heading2"/>
      </w:pPr>
      <w:r>
        <w:t>A3. 采集后上传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运行本地 validator；失败则移入 failed 并记录错误，不进入上传。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validator 报告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生成 manifest.json 和 checksums.sha256。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sidecar 文件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状态切换到 READY_TO_UPLOAD，上传 Agent 自动开始。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上传任务 ID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等待服务端 SERVER_VALIDATING；不要关闭机器或删除文件。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服务端状态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状态变为 COMMITTED 后，抽查项目、任务、相机、时长和 QC 预览。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抽查记录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本地文件仅在达到组织规定的缓冲期且服务端校验/备份完成后自动清理。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清理资格状态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952"/>
        <w:gridCol w:w="3960"/>
        <w:gridCol w:w="2808"/>
      </w:tblGrid>
      <w:tr>
        <w:trPr>
          <w:tblHeader w:val="true"/>
        </w:trPr>
        <w:tc>
          <w:tcPr>
            <w:tcW w:type="dxa" w:w="2951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应做</w:t>
            </w:r>
          </w:p>
        </w:tc>
        <w:tc>
          <w:tcPr>
            <w:tcW w:type="dxa" w:w="280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网络中断但本地空间充足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继续采集并保留 ready-to-upload；网络恢复后重试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手工反复复制或删除未上传数据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本地校验失败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保留原文件和日志，修复采集/转换问题后重采或重新转换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修改 H5 内容以“让校验通过”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上传后显示 CONFLICT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停止重试，联系数据管理员核对 Episode ID 与 SHA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覆盖服务器已有文件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任务失败但数据完整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将 success=false 并保留；失败数据可能有训练和质检价值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默认删除失败 Episode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3D6"/>
          <w:left w:val="single" w:sz="2" w:space="0" w:color="FFF3D6"/>
          <w:bottom w:val="single" w:sz="2" w:space="0" w:color="FFF3D6"/>
          <w:right w:val="single" w:sz="2" w:space="0" w:color="FFF3D6"/>
        </w:tblBorders>
      </w:tblPr>
      <w:tblGrid>
        <w:gridCol w:w="9720"/>
      </w:tblGrid>
      <w:tr>
        <w:tc>
          <w:tcPr>
            <w:tcW w:type="dxa" w:w="9720"/>
            <w:shd w:fill="FFF3D6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96F00"/>
              </w:pBdr>
            </w:pPr>
            <w:r>
              <w:rPr>
                <w:rFonts w:ascii="Noto Sans CJK SC" w:hAnsi="Noto Sans CJK SC" w:eastAsia="Noto Sans CJK SC"/>
                <w:b/>
                <w:color w:val="A96F00"/>
                <w:sz w:val="20"/>
              </w:rPr>
              <w:t>采集班次结束前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必须确认所有 Episode 均处于 COMMITTED、READY_TO_UPLOAD、QUARANTINED 或 CONFLICT 之一；不得留下来源不明的 H5。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4  </w:t>
      </w:r>
      <w:r>
        <w:rPr>
          <w:rFonts w:ascii="Noto Sans CJK SC" w:hAnsi="Noto Sans CJK SC" w:eastAsia="Noto Sans CJK SC"/>
          <w:b/>
          <w:color w:val="173B57"/>
          <w:sz w:val="34"/>
        </w:rPr>
        <w:t>SOP-B：数据接入、质检与异常处置</w:t>
      </w:r>
    </w:p>
    <w:p>
      <w:pPr>
        <w:pStyle w:val="Lead"/>
        <w:spacing w:after="180"/>
      </w:pPr>
      <w:r>
        <w:t>适用于数据管理员处理 incoming、quarantine、重复、冲突和自动 QC。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所有新上传和历史迁移 Episode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incoming 出现新任务或监控告警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数据管理员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Episode 有明确状态、负责人和下一步</w:t>
            </w:r>
          </w:p>
        </w:tc>
      </w:tr>
    </w:tbl>
    <w:p>
      <w:pPr>
        <w:pStyle w:val="Heading2"/>
      </w:pPr>
      <w:r>
        <w:t>B1. 每日接入检查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查看过去一个工作周期的上传成功率、失败数、重试数和平均接入耗时。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检查 incoming 中是否存在长时间未 finalize 的 .partial 文件。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检查 QUARANTINED 与 CONFLICT 队列是否都有负责人和处理时限。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检查数据库与 NAS reconciliation 报告。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检查 QC 错误是否集中在某台采集机、相机或脚本版本。</w:t>
      </w:r>
    </w:p>
    <w:p>
      <w:pPr>
        <w:pStyle w:val="Heading2"/>
      </w:pPr>
      <w:r>
        <w:t>B2. 处置流程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确认服务器 checksum、H5 validator 和 manifest 核对结果。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接入验证记录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验证通过后确认文件位于 raw，数据库状态为 COMMITTED。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Episode 目录记录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自动运行 QC：字段、时间戳、图像、动作、频率、NaN/Inf 和时长。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QC Report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PASS 自动进入可标注/可筛选；WARNING 分配人工确认；FAIL 默认禁止进入数据集。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QC 状态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人工覆盖 QC 时，填写原因、证据、操作者和有效范围。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Override 审计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精确重复只保留一份权威内容，但保留所有 legacy 来源路径。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Duplicate 关系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冲突文件全部保留在隔离区，判定后生成新的唯一 ID 或确认正确版本。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Conflict 处置记录</w:t>
            </w:r>
          </w:p>
        </w:tc>
      </w:tr>
    </w:tbl>
    <w:p>
      <w:pPr>
        <w:pStyle w:val="Heading2"/>
      </w:pPr>
      <w:r>
        <w:t>B3. QC 结果使用规则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440"/>
        <w:gridCol w:w="5184"/>
        <w:gridCol w:w="3096"/>
      </w:tblGrid>
      <w:tr>
        <w:trPr>
          <w:tblHeader w:val="true"/>
        </w:trPr>
        <w:tc>
          <w:tcPr>
            <w:tcW w:type="dxa" w:w="144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184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默认处理</w:t>
            </w:r>
          </w:p>
        </w:tc>
        <w:tc>
          <w:tcPr>
            <w:tcW w:type="dxa" w:w="3096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可否进入正式 DatasetVersion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PASS</w:t>
            </w:r>
          </w:p>
        </w:tc>
        <w:tc>
          <w:tcPr>
            <w:tcW w:type="dxa" w:w="51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正常进入标注和筛选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可以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WARNING</w:t>
            </w:r>
          </w:p>
        </w:tc>
        <w:tc>
          <w:tcPr>
            <w:tcW w:type="dxa" w:w="51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人工确认影响范围并留痕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经批准可以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FAIL</w:t>
            </w:r>
          </w:p>
        </w:tc>
        <w:tc>
          <w:tcPr>
            <w:tcW w:type="dxa" w:w="51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隔离并修复采集/转换问题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不可以；特殊使用需专项审批</w:t>
            </w:r>
          </w:p>
        </w:tc>
      </w:tr>
      <w:tr>
        <w:trPr>
          <w:cantSplit/>
        </w:trPr>
        <w:tc>
          <w:tcPr>
            <w:tcW w:type="dxa" w:w="144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UNKNOWN</w:t>
            </w:r>
          </w:p>
        </w:tc>
        <w:tc>
          <w:tcPr>
            <w:tcW w:type="dxa" w:w="51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缺少 QC 或 Schema 未识别</w:t>
            </w:r>
          </w:p>
        </w:tc>
        <w:tc>
          <w:tcPr>
            <w:tcW w:type="dxa" w:w="309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不可以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5  </w:t>
      </w:r>
      <w:r>
        <w:rPr>
          <w:rFonts w:ascii="Noto Sans CJK SC" w:hAnsi="Noto Sans CJK SC" w:eastAsia="Noto Sans CJK SC"/>
          <w:b/>
          <w:color w:val="173B57"/>
          <w:sz w:val="34"/>
        </w:rPr>
        <w:t>SOP-C：关键动作时间范围标注与审核</w:t>
      </w:r>
    </w:p>
    <w:p>
      <w:pPr>
        <w:pStyle w:val="Lead"/>
        <w:spacing w:after="180"/>
      </w:pPr>
      <w:r>
        <w:t>当前标注任务聚焦“标签 + 关键动作开始时间 + 结束时间”，不修改原始 Episode。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QC 允许且需要动作区间标签的 Episode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标注任务已分配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标注员；审核员负责批准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生成不可变的 Approved AnnotationVersion</w:t>
            </w:r>
          </w:p>
        </w:tc>
      </w:tr>
    </w:tbl>
    <w:p>
      <w:pPr>
        <w:pStyle w:val="Heading2"/>
      </w:pPr>
      <w:r>
        <w:t>C1. 标注规则</w:t>
      </w:r>
    </w:p>
    <w:p>
      <w:pPr>
        <w:pStyle w:val="ListBullet"/>
        <w:spacing w:after="80" w:line="278" w:lineRule="auto"/>
      </w:pPr>
      <w:r>
        <w:rPr>
          <w:rFonts w:ascii="Noto Sans CJK SC" w:hAnsi="Noto Sans CJK SC" w:eastAsia="Noto Sans CJK SC"/>
          <w:sz w:val="20"/>
        </w:rPr>
        <w:t>时间区间统一使用 [start, end) 半开区间：包含开始、不包含结束。</w:t>
      </w:r>
    </w:p>
    <w:p>
      <w:pPr>
        <w:pStyle w:val="ListBullet"/>
        <w:spacing w:after="80" w:line="278" w:lineRule="auto"/>
      </w:pPr>
      <w:r>
        <w:rPr>
          <w:rFonts w:ascii="Noto Sans CJK SC" w:hAnsi="Noto Sans CJK SC" w:eastAsia="Noto Sans CJK SC"/>
          <w:sz w:val="20"/>
        </w:rPr>
        <w:t>平台内部保存稳定业务标签 ID；M1、M2 等仅是 SigLIP2 某次导出的类别映射。</w:t>
      </w:r>
    </w:p>
    <w:p>
      <w:pPr>
        <w:pStyle w:val="ListBullet"/>
        <w:spacing w:after="80" w:line="278" w:lineRule="auto"/>
      </w:pPr>
      <w:r>
        <w:rPr>
          <w:rFonts w:ascii="Noto Sans CJK SC" w:hAnsi="Noto Sans CJK SC" w:eastAsia="Noto Sans CJK SC"/>
          <w:sz w:val="20"/>
        </w:rPr>
        <w:t>默认不得把多个不连续区间拼成一条 ACT 轨迹。</w:t>
      </w:r>
    </w:p>
    <w:p>
      <w:pPr>
        <w:pStyle w:val="ListBullet"/>
        <w:spacing w:after="80" w:line="278" w:lineRule="auto"/>
      </w:pPr>
      <w:r>
        <w:rPr>
          <w:rFonts w:ascii="Noto Sans CJK SC" w:hAnsi="Noto Sans CJK SC" w:eastAsia="Noto Sans CJK SC"/>
          <w:sz w:val="20"/>
        </w:rPr>
        <w:t>边界应吸附到统一控制 tick 或最近合法图像/动作时间，并保留原始纳秒时间。</w:t>
      </w:r>
    </w:p>
    <w:p>
      <w:pPr>
        <w:pStyle w:val="ListBullet"/>
        <w:spacing w:after="80" w:line="278" w:lineRule="auto"/>
      </w:pPr>
      <w:r>
        <w:rPr>
          <w:rFonts w:ascii="Noto Sans CJK SC" w:hAnsi="Noto Sans CJK SC" w:eastAsia="Noto Sans CJK SC"/>
          <w:sz w:val="20"/>
        </w:rPr>
        <w:t>标签重叠、最短时长、允许空白和动作顺序由项目 Taxonomy 版本定义。</w:t>
      </w:r>
    </w:p>
    <w:p>
      <w:pPr>
        <w:pStyle w:val="Heading2"/>
      </w:pPr>
      <w:r>
        <w:t>C2. 标注步骤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领取标注任务，确认 Episode ID、任务、相机和标签体系版本。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任务领取记录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同步播放多视角图像并查看 qpos/action/夹爪波形，定位关键动作。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标注工作台记录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设置 start 和 end，选择标签；必要时记录手臂、质量等属性。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AnnotationSpan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逐区间检查边界前后上下文，避免只看单一相机。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边界自检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运行规则检查：区间长度、重叠、越界、非法标签和必需动作缺失。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自动校验结果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提交 AnnotationVersion；提交后不覆盖，后续修改创建新版本。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Submitted 版本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审核员抽查边界、标签和一致性，批准或驳回并给出具体意见。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Review 记录</w:t>
            </w:r>
          </w:p>
        </w:tc>
      </w:tr>
    </w:tbl>
    <w:p>
      <w:pPr>
        <w:pStyle w:val="Heading2"/>
      </w:pPr>
      <w:r>
        <w:t>C3. 审核门槛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所有区间均在 Episode 时间范围内。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标签来自当前 taxonomy_version。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关键边界在至少两路视角或视角+机器人波形中得到支持。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不连续区间未被错误合并。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审核意见和改动均留痕。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6  </w:t>
      </w:r>
      <w:r>
        <w:rPr>
          <w:rFonts w:ascii="Noto Sans CJK SC" w:hAnsi="Noto Sans CJK SC" w:eastAsia="Noto Sans CJK SC"/>
          <w:b/>
          <w:color w:val="173B57"/>
          <w:sz w:val="34"/>
        </w:rPr>
        <w:t>SOP-D：DatasetVersion 与 ACT/SigLIP2 导出</w:t>
      </w:r>
    </w:p>
    <w:p>
      <w:pPr>
        <w:pStyle w:val="Lead"/>
        <w:spacing w:after="180"/>
      </w:pPr>
      <w:r>
        <w:t>从已审核数据创建不可变成员清单、split 和模型专用导出。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正式训练、评估和基准数据集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算法人员提出训练目标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数据集负责人 / 算法工程师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DatasetVersion 与 ExportVersion 均完成验证并冻结</w:t>
            </w:r>
          </w:p>
        </w:tc>
      </w:tr>
    </w:tbl>
    <w:p>
      <w:pPr>
        <w:pStyle w:val="Heading2"/>
      </w:pPr>
      <w:r>
        <w:t>D1. 创建 DatasetVersion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按项目、任务、机器人、时间、成功状态、QC 和标注状态筛选 Episode。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候选清单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排除已知重复、数据泄漏、异常场景或不适用机器人配置。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排除原因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选择明确 AnnotationVersion 策略；不得使用“训练时取最新”。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标注版本绑定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按 Episode 或更高采集组进行 train/val/test 划分，并固定 seed。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split.json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冻结成员、checksum、标注版本、范围和 split，计算 dataset fingerprint。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DatasetVersion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检查类别、任务、时长、相机和成功/失败分布，发现偏差时创建新版本，不修改旧版本。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statistics.json</w:t>
            </w:r>
          </w:p>
        </w:tc>
      </w:tr>
    </w:tbl>
    <w:p>
      <w:pPr>
        <w:pStyle w:val="Heading2"/>
      </w:pPr>
      <w:r>
        <w:t>D2. 时间范围选项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800"/>
        <w:gridCol w:w="288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288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52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ACT 建议</w:t>
            </w:r>
          </w:p>
        </w:tc>
        <w:tc>
          <w:tcPr>
            <w:tcW w:type="dxa" w:w="252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SigLIP2 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只使用标注范围=否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使用完整 Episode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直接导出整条轨迹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可不使用或按全回合抽帧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只使用标注范围=是；独立切分=否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保留完整时间轴，但限制合法采样点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需 ACT Adapter 支持 mask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仅从区间抽帧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只使用标注范围=是；独立切分=是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每个连续区间成为独立派生样本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每区间生成独立 H5 Episode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每区间生成图片集或 clip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上下文</w:t>
            </w:r>
          </w:p>
        </w:tc>
        <w:tc>
          <w:tcPr>
            <w:tcW w:type="dxa" w:w="28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区间前后增加窗口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作为连续轨迹保留</w:t>
            </w:r>
          </w:p>
        </w:tc>
        <w:tc>
          <w:tcPr>
            <w:tcW w:type="dxa" w:w="252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可标成动作/过渡/背景，需配置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BE9E9"/>
          <w:left w:val="single" w:sz="2" w:space="0" w:color="FBE9E9"/>
          <w:bottom w:val="single" w:sz="2" w:space="0" w:color="FBE9E9"/>
          <w:right w:val="single" w:sz="2" w:space="0" w:color="FBE9E9"/>
        </w:tblBorders>
      </w:tblPr>
      <w:tblGrid>
        <w:gridCol w:w="9720"/>
      </w:tblGrid>
      <w:tr>
        <w:tc>
          <w:tcPr>
            <w:tcW w:type="dxa" w:w="9720"/>
            <w:shd w:fill="FBE9E9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33A3A"/>
              </w:pBdr>
            </w:pPr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ACT 强制规则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禁止把同一 Episode 的多个不连续标注区间删除中间部分后直接拼接为一条轨迹。应分别导出，或保留完整时间轴并使用 allowed_start_mask。</w:t>
            </w:r>
          </w:p>
        </w:tc>
      </w:tr>
    </w:tbl>
    <w:p>
      <w:pPr>
        <w:spacing w:after="0"/>
      </w:pPr>
    </w:p>
    <w:p>
      <w:pPr>
        <w:pStyle w:val="Heading2"/>
      </w:pPr>
      <w:r>
        <w:t>D3. ACT 导出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生成连续 episode_0.hdf5... 和 mapping.json，记录源 Episode 与源区间。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检查 qpos、qvel、action、所有相机长度和维度一致。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明确 action_time_offset_steps，禁止在训练代码中隐式重复偏移。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生成 split.json、task config、统计量和 export_report。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实际使用 ACT DataLoader 加载一个 batch，并完成最小 smoke test。</w:t>
      </w:r>
    </w:p>
    <w:p>
      <w:pPr>
        <w:pStyle w:val="Heading2"/>
      </w:pPr>
      <w:r>
        <w:t>D4. SigLIP2 导出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选择主相机、每相机独立样本、多视角拼图或视频+帧标签中的一种明确格式。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生成稳定 class_map.json，内部标签到 M1/M2 的映射不可由目录偶然排序决定。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按 Episode 划分 split；同一 Episode 生成的所有图片/clip 不跨 split。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控制长区间采样上限，并在边界附近按配置密集采样。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生成 manifest.jsonl 和 export_report，并实际加载一个 batch。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952"/>
        <w:gridCol w:w="3960"/>
        <w:gridCol w:w="2808"/>
      </w:tblGrid>
      <w:tr>
        <w:trPr>
          <w:tblHeader w:val="true"/>
        </w:trPr>
        <w:tc>
          <w:tcPr>
            <w:tcW w:type="dxa" w:w="2951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应做</w:t>
            </w:r>
          </w:p>
        </w:tc>
        <w:tc>
          <w:tcPr>
            <w:tcW w:type="dxa" w:w="280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导出验证失败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修复导出器或创建新 ExportVersion；保留失败报告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手工修改导出目录后继续训练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需要增删 Episode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创建新的 DatasetVersion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修改已冻结成员清单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只调整采样或切分参数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基于同一 DatasetVersion 创建新 ExportVersion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覆盖旧导出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7  </w:t>
      </w:r>
      <w:r>
        <w:rPr>
          <w:rFonts w:ascii="Noto Sans CJK SC" w:hAnsi="Noto Sans CJK SC" w:eastAsia="Noto Sans CJK SC"/>
          <w:b/>
          <w:color w:val="173B57"/>
          <w:sz w:val="34"/>
        </w:rPr>
        <w:t>SOP-E：训练提交、监控、恢复与结束</w:t>
      </w:r>
    </w:p>
    <w:p>
      <w:pPr>
        <w:pStyle w:val="Lead"/>
        <w:spacing w:after="180"/>
      </w:pPr>
      <w:r>
        <w:t>所有正式 ACT 和 SigLIP2 训练通过固定镜像、Slurm 和 MLflow 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正式训练、参数实验、评估和断点续训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ExportVersion 已通过验证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算法工程师；Slurm/平台执行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MLflow Run 完整，Job 状态结束，关键 artifact 已同步</w:t>
            </w:r>
          </w:p>
        </w:tc>
      </w:tr>
    </w:tbl>
    <w:p>
      <w:pPr>
        <w:pStyle w:val="Heading2"/>
      </w:pPr>
      <w:r>
        <w:t>E1. 提交前检查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选择固定 DatasetVersion 与 ExportVersion，不使用任意本地路径。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选择固定容器 image digest 和 git commit。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 batch size、学习率、epoch、seed、相机顺序、action/state 维度和输出策略。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确认申请资源与任务匹配；初期每任务 1 GPU。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确认本地 NVMe 预估空间、Checkpoint 同步策略和超时限制。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创建 MLflow Run，获得 Run ID 后再提交 Slurm Job。</w:t>
      </w:r>
    </w:p>
    <w:p>
      <w:pPr>
        <w:pStyle w:val="Heading2"/>
      </w:pPr>
      <w:r>
        <w:t>E2. 运行流程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平台生成 resolved Run Spec，并创建 MLflow Run。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Run ID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提交 Slurm Job，记录 slurm_job_id 与 Run ID 关联。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Job ID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节点检查本地缓存；未命中则从 NAS 预热并校验。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缓存 READY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启动固定镜像，记录环境、GPU、主机和命令。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环境 artifact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训练持续上报指标、日志和阶段性 Checkpoint。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MLflow metrics/artifacts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任务完成后执行评估、上传 best/last、生成报告并清理临时工作目录。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Completed Run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若失败，保留 stderr、退出码、最后 Checkpoint 和缓存状态，分类处理。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Failure evidence</w:t>
            </w:r>
          </w:p>
        </w:tc>
      </w:tr>
    </w:tbl>
    <w:p>
      <w:pPr>
        <w:pStyle w:val="Heading2"/>
      </w:pPr>
      <w:r>
        <w:t>E3. 监控重点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728"/>
        <w:gridCol w:w="4032"/>
        <w:gridCol w:w="3960"/>
      </w:tblGrid>
      <w:tr>
        <w:trPr>
          <w:tblHeader w:val="true"/>
        </w:trPr>
        <w:tc>
          <w:tcPr>
            <w:tcW w:type="dxa" w:w="172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观察项</w:t>
            </w:r>
          </w:p>
        </w:tc>
        <w:tc>
          <w:tcPr>
            <w:tcW w:type="dxa" w:w="4031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正常表现</w:t>
            </w:r>
          </w:p>
        </w:tc>
        <w:tc>
          <w:tcPr>
            <w:tcW w:type="dxa" w:w="396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异常动作</w:t>
            </w:r>
          </w:p>
        </w:tc>
      </w:tr>
      <w:tr>
        <w:trPr>
          <w:cantSplit/>
        </w:trPr>
        <w:tc>
          <w:tcPr>
            <w:tcW w:type="dxa" w:w="172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 利用率</w:t>
            </w:r>
          </w:p>
        </w:tc>
        <w:tc>
          <w:tcPr>
            <w:tcW w:type="dxa" w:w="403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训练阶段持续有负载，数据准备阶段短暂低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长期低利用率时检查数据加载、NAS/缓存、CPU 和 batch</w:t>
            </w:r>
          </w:p>
        </w:tc>
      </w:tr>
      <w:tr>
        <w:trPr>
          <w:cantSplit/>
        </w:trPr>
        <w:tc>
          <w:tcPr>
            <w:tcW w:type="dxa" w:w="172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显存</w:t>
            </w:r>
          </w:p>
        </w:tc>
        <w:tc>
          <w:tcPr>
            <w:tcW w:type="dxa" w:w="403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稳定在安全范围，无持续增长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OOM 时降低 batch/图像/序列或启用累积；新建 Run</w:t>
            </w:r>
          </w:p>
        </w:tc>
      </w:tr>
      <w:tr>
        <w:trPr>
          <w:cantSplit/>
        </w:trPr>
        <w:tc>
          <w:tcPr>
            <w:tcW w:type="dxa" w:w="172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训练/验证指标</w:t>
            </w:r>
          </w:p>
        </w:tc>
        <w:tc>
          <w:tcPr>
            <w:tcW w:type="dxa" w:w="403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趋势与预期一致，无 NaN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NaN/爆炸时停止任务并检查数据/学习率/归一化</w:t>
            </w:r>
          </w:p>
        </w:tc>
      </w:tr>
      <w:tr>
        <w:trPr>
          <w:cantSplit/>
        </w:trPr>
        <w:tc>
          <w:tcPr>
            <w:tcW w:type="dxa" w:w="172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Checkpoint</w:t>
            </w:r>
          </w:p>
        </w:tc>
        <w:tc>
          <w:tcPr>
            <w:tcW w:type="dxa" w:w="403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按策略生成并成功上传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上传失败时保留本地并标记 artifact_pending</w:t>
            </w:r>
          </w:p>
        </w:tc>
      </w:tr>
      <w:tr>
        <w:trPr>
          <w:cantSplit/>
        </w:trPr>
        <w:tc>
          <w:tcPr>
            <w:tcW w:type="dxa" w:w="172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Slurm 状态</w:t>
            </w:r>
          </w:p>
        </w:tc>
        <w:tc>
          <w:tcPr>
            <w:tcW w:type="dxa" w:w="403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QUEUED -&gt; RUNNING -&gt; COMPLETED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FAILED/TIMEOUT/NODE_FAIL 按错误码处理</w:t>
            </w:r>
          </w:p>
        </w:tc>
      </w:tr>
    </w:tbl>
    <w:p>
      <w:pPr>
        <w:pStyle w:val="Heading2"/>
      </w:pPr>
      <w:r>
        <w:t>E4. 重试与续训规则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952"/>
        <w:gridCol w:w="3960"/>
        <w:gridCol w:w="2808"/>
      </w:tblGrid>
      <w:tr>
        <w:trPr>
          <w:tblHeader w:val="true"/>
        </w:trPr>
        <w:tc>
          <w:tcPr>
            <w:tcW w:type="dxa" w:w="2951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应做</w:t>
            </w:r>
          </w:p>
        </w:tc>
        <w:tc>
          <w:tcPr>
            <w:tcW w:type="dxa" w:w="280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节点故障、网络短暂异常、artifact 上传失败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使用同一配置创建新 Job，可从明确 Checkpoint 续训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修改原 Run 历史指标或覆盖旧权重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GPU OOM、参数错误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修正参数并创建新 Run，记录 parent_run_id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把修改后的结果继续写入原 Run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数据/导出错误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停止所有引用该 ExportVersion 的任务，创建新 ExportVersion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仅在本地手工删改数据后继续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人为取消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记录原因和是否保留 Checkpoint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将 canceled 伪装为 completed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8  </w:t>
      </w:r>
      <w:r>
        <w:rPr>
          <w:rFonts w:ascii="Noto Sans CJK SC" w:hAnsi="Noto Sans CJK SC" w:eastAsia="Noto Sans CJK SC"/>
          <w:b/>
          <w:color w:val="173B57"/>
          <w:sz w:val="34"/>
        </w:rPr>
        <w:t>SOP-F：模型评审、注册、发布与回滚</w:t>
      </w:r>
    </w:p>
    <w:p>
      <w:pPr>
        <w:pStyle w:val="Lead"/>
        <w:spacing w:after="180"/>
      </w:pPr>
      <w:r>
        <w:t>将训练结果转化为可批准、可部署、可回滚的模型版本。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ACT 策略模型和 SigLIP2 图像模型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MLflow Run 完成且评估 artifact 齐全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模型负责人 / 评审人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Registry 状态、发布包和回滚点明确</w:t>
            </w:r>
          </w:p>
        </w:tc>
      </w:tr>
    </w:tbl>
    <w:p>
      <w:pPr>
        <w:pStyle w:val="Heading2"/>
      </w:pPr>
      <w:r>
        <w:t>F1. 评审输入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Run 的数据版本、导出版本、代码、镜像和参数完整。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best/last checkpoint checksum 可验证。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ACT 包含归一化统计、camera order、state/action spec 和离线/机器人评估。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SigLIP2 包含 class_map、预处理、视角布局、整体/分类准确率和混淆矩阵。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与当前 baseline/champion 使用相同评估集或明确解释差异。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已知限制、失败场景和风险被记录。</w:t>
      </w:r>
    </w:p>
    <w:p>
      <w:pPr>
        <w:pStyle w:val="Heading2"/>
      </w:pPr>
      <w:r>
        <w:t>F2. 评审与发布步骤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在 MLflow 比较候选 Run 的核心指标、数据规模和配置差异。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比较报告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执行统一离线评估；ACT 需要时执行受控机器人回放或实机评测。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评估报告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满足基础门槛后注册 ModelVersion，并标记 candidate。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Registry 版本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进行安全、稳定性、延迟、资源和失败案例复核。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发布检查表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批准后切换 champion 别名或生成 model-releases 发布包。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发布记录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部署后监控；出现回归时将别名切回上一个已批准版本。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回滚记录</w:t>
            </w:r>
          </w:p>
        </w:tc>
      </w:tr>
    </w:tbl>
    <w:p>
      <w:pPr>
        <w:pStyle w:val="Heading2"/>
      </w:pPr>
      <w:r>
        <w:t>F3. 发布包最小内容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Model Release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checkpoint</w:t>
              <w:br/>
              <w:t>model_config.yaml</w:t>
              <w:br/>
              <w:t>inference_config.yaml</w:t>
              <w:br/>
              <w:t>dataset_stats / normalization_stats</w:t>
              <w:br/>
              <w:t>camera_order 或 view_layout</w:t>
              <w:br/>
              <w:t>class_map（SigLIP2）</w:t>
              <w:br/>
              <w:t>robot_profile_version（ACT）</w:t>
              <w:br/>
              <w:t>git_commit</w:t>
              <w:br/>
              <w:t>container_image_digest</w:t>
              <w:br/>
              <w:t>dataset_version / export_version</w:t>
              <w:br/>
              <w:t>evaluation_report</w:t>
              <w:br/>
              <w:t>sha256sums.txt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BE9E9"/>
          <w:left w:val="single" w:sz="2" w:space="0" w:color="FBE9E9"/>
          <w:bottom w:val="single" w:sz="2" w:space="0" w:color="FBE9E9"/>
          <w:right w:val="single" w:sz="2" w:space="0" w:color="FBE9E9"/>
        </w:tblBorders>
      </w:tblPr>
      <w:tblGrid>
        <w:gridCol w:w="9720"/>
      </w:tblGrid>
      <w:tr>
        <w:tc>
          <w:tcPr>
            <w:tcW w:type="dxa" w:w="9720"/>
            <w:shd w:fill="FBE9E9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33A3A"/>
              </w:pBdr>
            </w:pPr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禁止发布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只有权重文件、无法确认数据版本、无法确认参数或缺少归一化/类别映射的模型不得成为 champion。可作为 Artifact Only 留档。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9  </w:t>
      </w:r>
      <w:r>
        <w:rPr>
          <w:rFonts w:ascii="Noto Sans CJK SC" w:hAnsi="Noto Sans CJK SC" w:eastAsia="Noto Sans CJK SC"/>
          <w:b/>
          <w:color w:val="173B57"/>
          <w:sz w:val="34"/>
        </w:rPr>
        <w:t>SOP-G：平台运维、备份与容量管理</w:t>
      </w:r>
    </w:p>
    <w:p>
      <w:pPr>
        <w:pStyle w:val="Lead"/>
        <w:spacing w:after="180"/>
      </w:pPr>
      <w:r>
        <w:t>保障 NAS、数据库、MLflow、Slurm、GPU 节点和缓存持续可用。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  <w:insideH w:val="single" w:sz="5" w:space="0" w:color="DCE3E7"/>
          <w:insideV w:val="single" w:sz="5" w:space="0" w:color="DCE3E7"/>
        </w:tblBorders>
      </w:tblPr>
      <w:tblGrid>
        <w:gridCol w:w="1800"/>
        <w:gridCol w:w="7920"/>
      </w:tblGrid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适用范围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管理节点、NAS、4 台 GPU 主机及其服务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触发条件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每日巡检、告警或变更计划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主责角色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基础设施/运维</w:t>
            </w:r>
          </w:p>
        </w:tc>
      </w:tr>
      <w:tr>
        <w:tc>
          <w:tcPr>
            <w:tcW w:type="dxa" w:w="1800"/>
            <w:shd w:fill="F4F8FA" w:val="clear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B57"/>
                <w:sz w:val="18"/>
              </w:rPr>
              <w:t>完成标志</w:t>
            </w:r>
          </w:p>
        </w:tc>
        <w:tc>
          <w:tcPr>
            <w:tcW w:type="dxa" w:w="7920"/>
            <w:tcMar>
              <w:top w:w="92" w:type="dxa"/>
              <w:start w:w="110" w:type="dxa"/>
              <w:bottom w:w="92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服务健康、备份可恢复、容量有余量、故障有工单</w:t>
            </w:r>
          </w:p>
        </w:tc>
      </w:tr>
    </w:tbl>
    <w:p>
      <w:pPr>
        <w:pStyle w:val="Heading2"/>
      </w:pPr>
      <w:r>
        <w:t>G1. 每日检查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NAS 容量、磁盘健康、快照状态和 NFS/S3 服务状态。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PostgreSQL、MLflow、数据平台、Slurm Controller 和任务队列可用性。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4 台 GPU 节点 online/drain 状态、GPU 温度、显存、利用率和本地磁盘水位。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上传失败、quarantine、checksum mismatch、artifact_pending 和备份失败告警。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长时间 QUEUED、RUNNING 但 GPU 利用率低、重复失败任务。</w:t>
      </w:r>
    </w:p>
    <w:p>
      <w:pPr>
        <w:pStyle w:val="Heading2"/>
      </w:pPr>
      <w:r>
        <w:t>G2. 每周检查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执行数据库备份校验并抽样恢复。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查看数据接入成功率、QC 失败模式、GPU 利用率和缓存命中率。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清理未被引用且超过保留策略的临时导出、日志和缓存。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检查模型权重和正式发布包是否存在第二副本。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审查管理员操作、人工 QC 覆盖和模型晋升记录。</w:t>
      </w:r>
    </w:p>
    <w:p>
      <w:pPr>
        <w:pStyle w:val="Heading2"/>
      </w:pPr>
      <w:r>
        <w:t>G3. 每月/版本周期检查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执行原始 H5 或模型发布包的完整恢复演练。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评估 NAS 容量增长趋势和网络并发，决定扩容或归档。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更新驱动、容器基础镜像和安全补丁前先在一个节点验证。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复核用户、服务账号、离职/转岗人员权限。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复盘重复采集、失败率、模型可复现率和运行成本。</w:t>
      </w:r>
    </w:p>
    <w:p>
      <w:pPr>
        <w:pStyle w:val="Heading2"/>
      </w:pPr>
      <w:r>
        <w:t>G4. 维护窗口规则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2952"/>
        <w:gridCol w:w="3960"/>
        <w:gridCol w:w="2808"/>
      </w:tblGrid>
      <w:tr>
        <w:trPr>
          <w:tblHeader w:val="true"/>
        </w:trPr>
        <w:tc>
          <w:tcPr>
            <w:tcW w:type="dxa" w:w="2951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0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应做</w:t>
            </w:r>
          </w:p>
        </w:tc>
        <w:tc>
          <w:tcPr>
            <w:tcW w:type="dxa" w:w="2808"/>
            <w:shd w:fill="234F6B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单个 GPU 节点维护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先 drain，等待/迁移任务，维护后 smoke test 再 resume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直接重启运行中节点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NAS 维护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暂停新上传和数据预热，确认本地缓冲空间，进入只读窗口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在无通知情况下中断写入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数据库迁移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备份、演练、版本化脚本、回滚点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生产库手工改表</w:t>
            </w:r>
          </w:p>
        </w:tc>
      </w:tr>
      <w:tr>
        <w:trPr>
          <w:cantSplit/>
        </w:trPr>
        <w:tc>
          <w:tcPr>
            <w:tcW w:type="dxa" w:w="2951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驱动升级</w:t>
            </w:r>
          </w:p>
        </w:tc>
        <w:tc>
          <w:tcPr>
            <w:tcW w:type="dxa" w:w="396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单节点试点，验证所有固定镜像</w:t>
            </w:r>
          </w:p>
        </w:tc>
        <w:tc>
          <w:tcPr>
            <w:tcW w:type="dxa" w:w="28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四台同时升级且无回滚包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10  </w:t>
      </w:r>
      <w:r>
        <w:rPr>
          <w:rFonts w:ascii="Noto Sans CJK SC" w:hAnsi="Noto Sans CJK SC" w:eastAsia="Noto Sans CJK SC"/>
          <w:b/>
          <w:color w:val="173B57"/>
          <w:sz w:val="34"/>
        </w:rPr>
        <w:t>常见故障处理手册</w:t>
      </w:r>
    </w:p>
    <w:p>
      <w:pPr>
        <w:pStyle w:val="Lead"/>
        <w:spacing w:after="180"/>
      </w:pPr>
      <w:r>
        <w:t>先保护原始数据与证据，再恢复服务；不要为了快速恢复而覆盖权威记录。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800"/>
        <w:gridCol w:w="2376"/>
        <w:gridCol w:w="4608"/>
        <w:gridCol w:w="936"/>
      </w:tblGrid>
      <w:tr>
        <w:trPr>
          <w:tblHeader w:val="true"/>
        </w:trPr>
        <w:tc>
          <w:tcPr>
            <w:tcW w:type="dxa" w:w="1800"/>
            <w:shd w:fill="A33A3A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故障</w:t>
            </w:r>
          </w:p>
        </w:tc>
        <w:tc>
          <w:tcPr>
            <w:tcW w:type="dxa" w:w="2376"/>
            <w:shd w:fill="A33A3A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典型症状</w:t>
            </w:r>
          </w:p>
        </w:tc>
        <w:tc>
          <w:tcPr>
            <w:tcW w:type="dxa" w:w="4608"/>
            <w:shd w:fill="A33A3A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立即处理</w:t>
            </w:r>
          </w:p>
        </w:tc>
        <w:tc>
          <w:tcPr>
            <w:tcW w:type="dxa" w:w="936"/>
            <w:shd w:fill="A33A3A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主责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上传网络中断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Episode 停留 UPLOADING；本地文件仍存在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保留 Spool；恢复网络后断点续传；确认最终 checksum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采集端/网络负责人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Checksum 不匹配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服务器计算值与客户端不同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停止提交；保留双方文件；重新复制；排查磁盘/传输；不得覆盖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数据管理员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H5 Schema 校验失败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缺字段、维度错、时间戳异常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进入 quarantine；关联脚本 commit；重采或从 rosbag 重新转换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采集+数据工程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Episode ID 冲突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同一 ID 不同 SHA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冻结双方文件；核对来源；为错误副本生成新 ID或废弃，保留审计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数据管理员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NAS 容量告警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达到预警或无法写入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暂停非必要导出；清理可再生缓存；扩容/归档；保护 raw 和数据库备份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运维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Slurm 节点掉线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NODE_FAIL / 节点不可达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drain 节点；保留 Job 日志；在健康节点重提；检查硬件/驱动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Slurm 管理员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GPU OOM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进程退出或 CUDA OOM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降低 batch/图像/序列、启用梯度累积；创建新 Run；记录 parent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算法工程师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GPU 利用率长期低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任务运行但 GPU 低、CPU/IO 高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检查缓存命中、DataLoader、NAS、小文件和 CPU；先做 profile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算法+运维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MLflow 暂不可用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训练仍运行但无法上传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本地保留指标/Checkpoint；标记 pending；服务恢复后补传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算法平台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Checkpoint 上传失败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Run 完成但 artifact 缺失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禁止清理本地；重试上传并校验；必要时 Run 标记不完整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算法工程师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错误数据进入 DatasetVersion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发现标签/QC/泄漏问题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冻结版本并标记 invalid；停止相关任务；创建新版本；不修改原版本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数据集负责人</w:t>
            </w:r>
          </w:p>
        </w:tc>
      </w:tr>
      <w:tr>
        <w:trPr>
          <w:cantSplit/>
        </w:trPr>
        <w:tc>
          <w:tcPr>
            <w:tcW w:type="dxa" w:w="180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发布模型回归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线上/实机表现下降</w:t>
            </w:r>
          </w:p>
        </w:tc>
        <w:tc>
          <w:tcPr>
            <w:tcW w:type="dxa" w:w="4608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切回上一 champion；保留新版本和日志；启动根因分析</w:t>
            </w:r>
          </w:p>
        </w:tc>
        <w:tc>
          <w:tcPr>
            <w:tcW w:type="dxa" w:w="93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模型负责人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BE9E9"/>
          <w:left w:val="single" w:sz="2" w:space="0" w:color="FBE9E9"/>
          <w:bottom w:val="single" w:sz="2" w:space="0" w:color="FBE9E9"/>
          <w:right w:val="single" w:sz="2" w:space="0" w:color="FBE9E9"/>
        </w:tblBorders>
      </w:tblPr>
      <w:tblGrid>
        <w:gridCol w:w="9720"/>
      </w:tblGrid>
      <w:tr>
        <w:tc>
          <w:tcPr>
            <w:tcW w:type="dxa" w:w="9720"/>
            <w:shd w:fill="FBE9E9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33A3A"/>
              </w:pBdr>
            </w:pPr>
            <w:r>
              <w:rPr>
                <w:rFonts w:ascii="Noto Sans CJK SC" w:hAnsi="Noto Sans CJK SC" w:eastAsia="Noto Sans CJK SC"/>
                <w:b/>
                <w:color w:val="A33A3A"/>
                <w:sz w:val="20"/>
              </w:rPr>
              <w:t>升级原则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涉及原始数据损坏、NAS 故障、数据库恢复、机器人安全或 champion 回滚的事件，应立即升级给项目负责人和相应系统负责人，并保留时间线。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11  </w:t>
      </w:r>
      <w:r>
        <w:rPr>
          <w:rFonts w:ascii="Noto Sans CJK SC" w:hAnsi="Noto Sans CJK SC" w:eastAsia="Noto Sans CJK SC"/>
          <w:b/>
          <w:color w:val="173B57"/>
          <w:sz w:val="34"/>
        </w:rPr>
        <w:t>建设期间的受控过渡流程</w:t>
      </w:r>
    </w:p>
    <w:p>
      <w:pPr>
        <w:pStyle w:val="Lead"/>
        <w:spacing w:after="180"/>
      </w:pPr>
      <w:r>
        <w:t>在完整平台尚未上线时，也必须停止“散落数据 + 本地权重 + 无记录训练”的做法。</w:t>
      </w:r>
    </w:p>
    <w:p>
      <w:pPr>
        <w:pStyle w:val="Heading2"/>
      </w:pPr>
      <w:r>
        <w:t>过渡期允许的最小工具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1584"/>
        <w:gridCol w:w="4680"/>
        <w:gridCol w:w="3456"/>
      </w:tblGrid>
      <w:tr>
        <w:trPr>
          <w:tblHeader w:val="true"/>
        </w:trPr>
        <w:tc>
          <w:tcPr>
            <w:tcW w:type="dxa" w:w="1584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680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过渡实现</w:t>
            </w:r>
          </w:p>
        </w:tc>
        <w:tc>
          <w:tcPr>
            <w:tcW w:type="dxa" w:w="345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正式平台替代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数据登记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中央 manifest.csv / SQLite，禁止多人并发手工改同一文件</w:t>
            </w:r>
          </w:p>
        </w:tc>
        <w:tc>
          <w:tcPr>
            <w:tcW w:type="dxa" w:w="345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PostgreSQL + 数据目录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上传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rsync 到 incoming + checksum + 管理员提交</w:t>
            </w:r>
          </w:p>
        </w:tc>
        <w:tc>
          <w:tcPr>
            <w:tcW w:type="dxa" w:w="345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上传 Agent + 接入服务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标注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版本化 JSON/CSV，包含 Episode ID、label、start、end</w:t>
            </w:r>
          </w:p>
        </w:tc>
        <w:tc>
          <w:tcPr>
            <w:tcW w:type="dxa" w:w="345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Web 标注平台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数据集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只读 manifest.json + split.json，Git 记录版本</w:t>
            </w:r>
          </w:p>
        </w:tc>
        <w:tc>
          <w:tcPr>
            <w:tcW w:type="dxa" w:w="345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DatasetVersion 服务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训练提交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标准 sbatch 或受控脚本；不可 SSH 后手工 nohup</w:t>
            </w:r>
          </w:p>
        </w:tc>
        <w:tc>
          <w:tcPr>
            <w:tcW w:type="dxa" w:w="345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平台训练任务服务</w:t>
            </w:r>
          </w:p>
        </w:tc>
      </w:tr>
      <w:tr>
        <w:trPr>
          <w:cantSplit/>
        </w:trPr>
        <w:tc>
          <w:tcPr>
            <w:tcW w:type="dxa" w:w="1584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实验记录</w:t>
            </w:r>
          </w:p>
        </w:tc>
        <w:tc>
          <w:tcPr>
            <w:tcW w:type="dxa" w:w="4680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MLflow 必须先上线；无法上线时使用标准 run bundle 临时留档</w:t>
            </w:r>
          </w:p>
        </w:tc>
        <w:tc>
          <w:tcPr>
            <w:tcW w:type="dxa" w:w="345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MLflow Tracking/Registry</w:t>
            </w:r>
          </w:p>
        </w:tc>
      </w:tr>
    </w:tbl>
    <w:p>
      <w:pPr>
        <w:pStyle w:val="Heading2"/>
      </w:pPr>
      <w:r>
        <w:t>过渡期日常流程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792"/>
        <w:gridCol w:w="6552"/>
        <w:gridCol w:w="2376"/>
      </w:tblGrid>
      <w:tr>
        <w:trPr>
          <w:tblHeader w:val="true"/>
        </w:trPr>
        <w:tc>
          <w:tcPr>
            <w:tcW w:type="dxa" w:w="79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552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2376"/>
            <w:shd w:fill="2D7D83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 / 留痕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1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采集端生成 H5、manifest、checksum 并放入本地 ready-to-upload。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Episode 包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2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使用受控 rsync 账号上传 NAS incoming，不直接写 raw。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传输日志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3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数据管理员校验后移动到 raw，并更新中央台账。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Committed 记录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4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标注 JSON 和数据集 manifest 使用不可变版本号并写入 NAS/Git。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版本文件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5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训练前创建 MLflow Run，使用固定 Docker 镜像和统一脚本。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Run ID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6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训练权重和配置上传 MLflow；本地只作为短期缓存。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Artifact 完成</w:t>
            </w:r>
          </w:p>
        </w:tc>
      </w:tr>
      <w:tr>
        <w:trPr>
          <w:cantSplit/>
        </w:trPr>
        <w:tc>
          <w:tcPr>
            <w:tcW w:type="dxa" w:w="79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7</w:t>
            </w:r>
          </w:p>
        </w:tc>
        <w:tc>
          <w:tcPr>
            <w:tcW w:type="dxa" w:w="6552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每周审查仍存在的本地唯一副本和未登记权重。</w:t>
            </w:r>
          </w:p>
        </w:tc>
        <w:tc>
          <w:tcPr>
            <w:tcW w:type="dxa" w:w="237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治理清单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3D6"/>
          <w:left w:val="single" w:sz="2" w:space="0" w:color="FFF3D6"/>
          <w:bottom w:val="single" w:sz="2" w:space="0" w:color="FFF3D6"/>
          <w:right w:val="single" w:sz="2" w:space="0" w:color="FFF3D6"/>
        </w:tblBorders>
      </w:tblPr>
      <w:tblGrid>
        <w:gridCol w:w="9720"/>
      </w:tblGrid>
      <w:tr>
        <w:tc>
          <w:tcPr>
            <w:tcW w:type="dxa" w:w="9720"/>
            <w:shd w:fill="FFF3D6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A96F00"/>
              </w:pBdr>
            </w:pPr>
            <w:r>
              <w:rPr>
                <w:rFonts w:ascii="Noto Sans CJK SC" w:hAnsi="Noto Sans CJK SC" w:eastAsia="Noto Sans CJK SC"/>
                <w:b/>
                <w:color w:val="A96F00"/>
                <w:sz w:val="20"/>
              </w:rPr>
              <w:t>过渡期红线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不能因为平台尚未完成，就继续把 H5 和权重留在个人目录。过渡方案可以简化界面，但不能省略唯一 ID、checksum、版本、集中存储和训练留痕。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2D7D83"/>
          <w:sz w:val="34"/>
        </w:rPr>
        <w:t xml:space="preserve">A  </w:t>
      </w:r>
      <w:r>
        <w:rPr>
          <w:rFonts w:ascii="Noto Sans CJK SC" w:hAnsi="Noto Sans CJK SC" w:eastAsia="Noto Sans CJK SC"/>
          <w:b/>
          <w:color w:val="173B57"/>
          <w:sz w:val="34"/>
        </w:rPr>
        <w:t>附录：快速检查表与交接模板</w:t>
      </w:r>
    </w:p>
    <w:p>
      <w:pPr>
        <w:pStyle w:val="Lead"/>
        <w:spacing w:after="180"/>
      </w:pPr>
      <w:r>
        <w:t>可直接复制到班次记录、工单或项目周报。</w:t>
      </w:r>
    </w:p>
    <w:p>
      <w:pPr>
        <w:pStyle w:val="Heading2"/>
      </w:pPr>
      <w:r>
        <w:t>采集班次结束检查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本班次 Episode 总数：______；成功：______；失败：______。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COMMITTED：______；READY_TO_UPLOAD：______；QUARANTINED：______；CONFLICT：______。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是否存在未关闭 H5、来源不明文件或本地磁盘告警：是 / 否。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异常 Episode ID 与说明：________________________________。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交接人：________；接收人：________；时间：________。</w:t>
      </w:r>
    </w:p>
    <w:p>
      <w:pPr>
        <w:pStyle w:val="Heading2"/>
      </w:pPr>
      <w:r>
        <w:t>训练任务提交检查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DatasetVersion：________________。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ExportVersion：________________。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Container image digest：________________。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Git commit：________________。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MLflow Run ID：________________。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Slurm Job ID：________________。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资源：GPU ___ / CPU ___ / Memory ___ / Time limit 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断点续训来源（如有）：________________。</w:t>
      </w:r>
    </w:p>
    <w:p>
      <w:pPr>
        <w:pStyle w:val="Heading2"/>
      </w:pPr>
      <w:r>
        <w:t>模型发布/回滚检查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候选 ModelVersion：________________。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基线/当前 Champion：________________。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评估集和评估报告：________________。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ACT 归一化统计/RobotProfile 或 SigLIP2 ClassMap 已包含。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权重 checksum 已验证。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回滚目标版本：________________。</w:t>
      </w:r>
    </w:p>
    <w:p>
      <w:pPr>
        <w:pStyle w:val="Checklist"/>
      </w:pPr>
      <w:r>
        <w:rPr>
          <w:rFonts w:ascii="Noto Sans CJK SC" w:hAnsi="Noto Sans CJK SC" w:eastAsia="Noto Sans CJK SC"/>
          <w:sz w:val="20"/>
        </w:rPr>
        <w:t>□  批准人：________；发布时间：________；变更单：________。</w:t>
      </w:r>
    </w:p>
    <w:p>
      <w:pPr>
        <w:pStyle w:val="Heading2"/>
      </w:pPr>
      <w:r>
        <w:t>班次/事件交接模板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4D5B63"/>
          <w:sz w:val="17"/>
        </w:rPr>
        <w:t>交接记录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CE3E7"/>
          <w:left w:val="single" w:sz="5" w:space="0" w:color="DCE3E7"/>
          <w:bottom w:val="single" w:sz="5" w:space="0" w:color="DCE3E7"/>
          <w:right w:val="single" w:sz="5" w:space="0" w:color="DCE3E7"/>
        </w:tblBorders>
      </w:tblPr>
      <w:tblGrid>
        <w:gridCol w:w="9720"/>
      </w:tblGrid>
      <w:tr>
        <w:tc>
          <w:tcPr>
            <w:tcW w:type="dxa" w:w="9720"/>
            <w:shd w:fill="F1F4F6" w:val="clea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6"/>
              </w:rPr>
              <w:t>主题：</w:t>
              <w:br/>
              <w:t>时间范围：</w:t>
              <w:br/>
              <w:t>涉及系统/主机：</w:t>
              <w:br/>
              <w:t>涉及 Episode / Dataset / Run / Model ID：</w:t>
              <w:br/>
              <w:t>当前状态：</w:t>
              <w:br/>
              <w:t>已完成动作：</w:t>
              <w:br/>
              <w:t>待完成动作：</w:t>
              <w:br/>
              <w:t>风险与禁止事项：</w:t>
              <w:br/>
              <w:t>负责人及联系方式：</w:t>
              <w:br/>
              <w:t>下一次检查时间：</w:t>
            </w:r>
          </w:p>
        </w:tc>
      </w:tr>
    </w:tbl>
    <w:p>
      <w:pPr>
        <w:pStyle w:val="Heading2"/>
      </w:pPr>
      <w:r>
        <w:t>日常禁止事项速查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8D1D6"/>
          <w:left w:val="single" w:sz="5" w:space="0" w:color="C8D1D6"/>
          <w:bottom w:val="single" w:sz="5" w:space="0" w:color="C8D1D6"/>
          <w:right w:val="single" w:sz="5" w:space="0" w:color="C8D1D6"/>
          <w:insideH w:val="single" w:sz="5" w:space="0" w:color="C8D1D6"/>
          <w:insideV w:val="single" w:sz="5" w:space="0" w:color="C8D1D6"/>
        </w:tblBorders>
      </w:tblPr>
      <w:tblGrid>
        <w:gridCol w:w="3816"/>
        <w:gridCol w:w="5904"/>
      </w:tblGrid>
      <w:tr>
        <w:trPr>
          <w:tblHeader w:val="true"/>
        </w:trPr>
        <w:tc>
          <w:tcPr>
            <w:tcW w:type="dxa" w:w="3816"/>
            <w:shd w:fill="A33A3A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  <w:tc>
          <w:tcPr>
            <w:tcW w:type="dxa" w:w="5903"/>
            <w:shd w:fill="A33A3A" w:val="clear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正确替代方式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在 GPU 主机个人目录保留唯一权重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上传 MLflow Artifact，并注册正式模型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直接从个人数据路径启动正式训练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使用 DatasetVersion/ExportVersion 与本地缓存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覆盖旧 H5 或旧标注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创建新 Episode/AnnotationVersion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使用 latest 镜像作为正式证据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记录不可变 image digest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按图片帧随机切 train/val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 Episode 或采集组划分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训练失败后修改原 Run 继续写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创建新 Run 并关联 parent_run_id</w:t>
            </w:r>
          </w:p>
        </w:tc>
      </w:tr>
      <w:tr>
        <w:trPr>
          <w:cantSplit/>
        </w:trPr>
        <w:tc>
          <w:tcPr>
            <w:tcW w:type="dxa" w:w="3816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手工删除 raw 或正式模型</w:t>
            </w:r>
          </w:p>
        </w:tc>
        <w:tc>
          <w:tcPr>
            <w:tcW w:type="dxa" w:w="5903"/>
            <w:tcMar>
              <w:top w:w="88" w:type="dxa"/>
              <w:start w:w="95" w:type="dxa"/>
              <w:bottom w:w="88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走废弃、引用检查、trash 和审批流程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6F3ED"/>
          <w:left w:val="single" w:sz="2" w:space="0" w:color="E6F3ED"/>
          <w:bottom w:val="single" w:sz="2" w:space="0" w:color="E6F3ED"/>
          <w:right w:val="single" w:sz="2" w:space="0" w:color="E6F3ED"/>
        </w:tblBorders>
      </w:tblPr>
      <w:tblGrid>
        <w:gridCol w:w="9720"/>
      </w:tblGrid>
      <w:tr>
        <w:tc>
          <w:tcPr>
            <w:tcW w:type="dxa" w:w="9720"/>
            <w:shd w:fill="E6F3ED" w:val="clear"/>
            <w:tcMar>
              <w:top w:w="130" w:type="dxa"/>
              <w:start w:w="170" w:type="dxa"/>
              <w:bottom w:w="130" w:type="dxa"/>
              <w:end w:w="160" w:type="dxa"/>
            </w:tcMar>
          </w:tcPr>
          <w:p>
            <w:pPr>
              <w:pBdr>
                <w:left w:val="single" w:sz="22" w:space="10" w:color="2E7D5B"/>
              </w:pBdr>
            </w:pPr>
            <w:r>
              <w:rPr>
                <w:rFonts w:ascii="Noto Sans CJK SC" w:hAnsi="Noto Sans CJK SC" w:eastAsia="Noto Sans CJK SC"/>
                <w:b/>
                <w:color w:val="2E7D5B"/>
                <w:sz w:val="20"/>
              </w:rPr>
              <w:t>每日工作结束标准</w:t>
            </w:r>
            <w:r>
              <w:br/>
            </w:r>
            <w:r>
              <w:rPr>
                <w:rFonts w:ascii="Noto Sans CJK SC" w:hAnsi="Noto Sans CJK SC" w:eastAsia="Noto Sans CJK SC"/>
                <w:color w:val="263238"/>
                <w:sz w:val="19"/>
              </w:rPr>
              <w:t>每个未完成事项都必须具有明确状态、唯一 ID、负责人和下一步。不能留下“文件在某台电脑”“参数在聊天里”“权重稍后再传”的开放项。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07" w:left="1037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8"/>
      <w:gridCol w:w="2678"/>
    </w:tblGrid>
    <w:tr>
      <w:tc>
        <w:tcPr>
          <w:tcW w:type="dxa" w:w="7488"/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7A878E"/>
              <w:sz w:val="16"/>
            </w:rPr>
            <w:t>内部实施文件 · v1.0 · 2026-07-22</w:t>
          </w:r>
        </w:p>
      </w:tc>
      <w:tc>
        <w:tcPr>
          <w:tcW w:type="dxa" w:w="2678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A878E"/>
              <w:sz w:val="18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7A878E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7A878E"/>
        <w:sz w:val="17"/>
      </w:rPr>
      <w:t>日常工作方式与操作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7D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B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12" w:lineRule="auto" w:after="200"/>
    </w:pPr>
    <w:rPr>
      <w:rFonts w:ascii="Noto Sans CJK SC" w:hAnsi="Noto Sans CJK SC" w:eastAsia="Noto Sans CJK SC"/>
      <w:color w:val="4D5B63"/>
      <w:sz w:val="24"/>
    </w:rPr>
  </w:style>
  <w:style w:type="paragraph" w:customStyle="1" w:styleId="SmallNote">
    <w:name w:val="Small Note"/>
    <w:pPr>
      <w:spacing w:line="276" w:lineRule="auto" w:after="60"/>
    </w:pPr>
    <w:rPr>
      <w:rFonts w:ascii="Noto Sans CJK SC" w:hAnsi="Noto Sans CJK SC" w:eastAsia="Noto Sans CJK SC"/>
      <w:color w:val="7A878E"/>
      <w:sz w:val="17"/>
    </w:rPr>
  </w:style>
  <w:style w:type="paragraph" w:customStyle="1" w:styleId="Checklist">
    <w:name w:val="Checklist"/>
    <w:pPr>
      <w:spacing w:after="80" w:line="283" w:lineRule="auto"/>
      <w:ind w:left="173" w:hanging="29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机器人数据平台日常工作方式与操作 SOP</dc:title>
  <dc:subject>采集、接入、质检、标注、数据集、训练、模型与运维操作规范</dc:subject>
  <dc:creator>OpenAI</dc:creator>
  <cp:keywords>ROS2,H5,Episode,NAS,MLflow,Slurm,SOP,数据采集,标注,训练,模型管理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