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088"/>
      </w:tblGrid>
      <w:tr>
        <w:tc>
          <w:tcPr>
            <w:tcW w:type="dxa" w:w="7992"/>
            <w:shd w:fill="173B57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机器人数据与训练平台</w:t>
            </w:r>
          </w:p>
        </w:tc>
        <w:tc>
          <w:tcPr>
            <w:tcW w:type="dxa" w:w="2088"/>
            <w:shd w:fill="2D7D83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/>
                <w:color w:val="FFFFFF"/>
                <w:sz w:val="16"/>
              </w:rPr>
              <w:t>ROBOT DATA</w:t>
            </w:r>
          </w:p>
        </w:tc>
      </w:tr>
    </w:tbl>
    <w:p/>
    <w:p/>
    <w:p>
      <w:pPr>
        <w:pStyle w:val="Title"/>
        <w:spacing w:after="100"/>
      </w:pPr>
      <w:r>
        <w:t>十项优先工作实施手册</w:t>
      </w:r>
    </w:p>
    <w:p>
      <w:pPr>
        <w:spacing w:after="360"/>
      </w:pPr>
      <w:r>
        <w:rPr>
          <w:rFonts w:ascii="Noto Sans CJK SC" w:hAnsi="Noto Sans CJK SC" w:eastAsia="Noto Sans CJK SC"/>
          <w:b/>
          <w:color w:val="2D7D83"/>
          <w:sz w:val="32"/>
        </w:rPr>
        <w:t>机器人数据与训练平台建设</w:t>
      </w:r>
    </w:p>
    <w:p>
      <w:pPr>
        <w:pStyle w:val="Lead"/>
        <w:ind w:right="792"/>
      </w:pPr>
      <w:r>
        <w:t>本手册把数据治理、实验管理和 GPU 资源池建设拆解为十个优先工作包。每个工作包明确责任、前置条件、执行顺序、交付物、验收标准和失败回退，适合直接用于项目启动、任务分派和周度验收。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D7E0"/>
          <w:left w:val="single" w:sz="6" w:space="0" w:color="BFD7E0"/>
          <w:bottom w:val="single" w:sz="6" w:space="0" w:color="BFD7E0"/>
          <w:right w:val="single" w:sz="6" w:space="0" w:color="BFD7E0"/>
        </w:tblBorders>
      </w:tblPr>
      <w:tblGrid>
        <w:gridCol w:w="9720"/>
      </w:tblGrid>
      <w:tr>
        <w:tc>
          <w:tcPr>
            <w:tcW w:type="dxa" w:w="9720"/>
            <w:shd w:fill="EAF3F6" w:val="clea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适用环境</w:t>
            </w:r>
            <w:r>
              <w:br/>
            </w:r>
            <w:r>
              <w:rPr>
                <w:rFonts w:ascii="Noto Sans CJK SC" w:hAnsi="Noto Sans CJK SC" w:eastAsia="Noto Sans CJK SC"/>
                <w:color w:val="263238"/>
                <w:sz w:val="21"/>
              </w:rPr>
              <w:t>ROS2 采集 · 一条 H5 对应一条 Episode · 内网部署 · 4 台 RTX 4090 独立主机 · 1 台 NAS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800"/>
        <w:gridCol w:w="7200"/>
      </w:tblGrid>
      <w:tr>
        <w:tc>
          <w:tcPr>
            <w:tcW w:type="dxa" w:w="1800"/>
            <w:shd w:fill="F1F4F6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4D5B63"/>
                <w:sz w:val="18"/>
              </w:rPr>
              <w:t>文件版本</w:t>
            </w:r>
          </w:p>
        </w:tc>
        <w:tc>
          <w:tcPr>
            <w:tcW w:type="dxa" w:w="7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63238"/>
                <w:sz w:val="19"/>
              </w:rPr>
              <w:t>v1.0</w:t>
            </w:r>
          </w:p>
        </w:tc>
      </w:tr>
      <w:tr>
        <w:tc>
          <w:tcPr>
            <w:tcW w:type="dxa" w:w="1800"/>
            <w:shd w:fill="F1F4F6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4D5B63"/>
                <w:sz w:val="18"/>
              </w:rPr>
              <w:t>编制日期</w:t>
            </w:r>
          </w:p>
        </w:tc>
        <w:tc>
          <w:tcPr>
            <w:tcW w:type="dxa" w:w="7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63238"/>
                <w:sz w:val="19"/>
              </w:rPr>
              <w:t>2026-07-22</w:t>
            </w:r>
          </w:p>
        </w:tc>
      </w:tr>
      <w:tr>
        <w:tc>
          <w:tcPr>
            <w:tcW w:type="dxa" w:w="1800"/>
            <w:shd w:fill="F1F4F6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4D5B63"/>
                <w:sz w:val="18"/>
              </w:rPr>
              <w:t>适用对象</w:t>
            </w:r>
          </w:p>
        </w:tc>
        <w:tc>
          <w:tcPr>
            <w:tcW w:type="dxa" w:w="7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63238"/>
                <w:sz w:val="19"/>
              </w:rPr>
              <w:t>项目负责人、机器人开发、数据工程、算法工程、基础设施与运维人员</w:t>
            </w:r>
          </w:p>
        </w:tc>
      </w:tr>
      <w:tr>
        <w:tc>
          <w:tcPr>
            <w:tcW w:type="dxa" w:w="1800"/>
            <w:shd w:fill="F1F4F6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4D5B63"/>
                <w:sz w:val="18"/>
              </w:rPr>
              <w:t>实施目标</w:t>
            </w:r>
          </w:p>
        </w:tc>
        <w:tc>
          <w:tcPr>
            <w:tcW w:type="dxa" w:w="7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63238"/>
                <w:sz w:val="19"/>
              </w:rPr>
              <w:t>NAS 统一存储、Episode 可追踪、训练可复现、4 台 4090 可调度、模型可注册与回滚</w:t>
            </w:r>
          </w:p>
        </w:tc>
      </w:tr>
    </w:tbl>
    <w:p/>
    <w:p>
      <w:pPr>
        <w:pStyle w:val="SmallNote"/>
        <w:jc w:val="left"/>
      </w:pPr>
      <w:r>
        <w:t>本文件为可执行基线。主机名、用户组、保留周期和阈值等参数应在上线前替换为组织批准值。</w:t>
      </w:r>
    </w:p>
    <w:p>
      <w:r>
        <w:br w:type="page"/>
      </w:r>
    </w:p>
    <w:p>
      <w:pPr>
        <w:pStyle w:val="Heading1"/>
        <w:pageBreakBefore w:val="0"/>
      </w:pPr>
      <w:r>
        <w:rPr>
          <w:rFonts w:ascii="Noto Sans CJK SC" w:hAnsi="Noto Sans CJK SC" w:eastAsia="Noto Sans CJK SC"/>
          <w:b/>
          <w:color w:val="2D7D83"/>
          <w:sz w:val="34"/>
        </w:rPr>
      </w:r>
      <w:r>
        <w:rPr>
          <w:rFonts w:ascii="Noto Sans CJK SC" w:hAnsi="Noto Sans CJK SC" w:eastAsia="Noto Sans CJK SC"/>
          <w:b/>
          <w:color w:val="173B57"/>
          <w:sz w:val="34"/>
        </w:rPr>
        <w:t>目录</w:t>
      </w:r>
    </w:p>
    <w:p>
      <w:pPr>
        <w:pStyle w:val="Lead"/>
        <w:spacing w:after="180"/>
      </w:pPr>
      <w:r>
        <w:t>按实施顺序阅读；每个工作项均包含可执行步骤与验收门槛。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080"/>
        <w:gridCol w:w="8640"/>
      </w:tblGrid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0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实施总则与目标架构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1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确定 NAS 为唯一事实源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2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制定 Episode ID 与 H5 Schema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3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盘点所有电脑中的 H5、权重与配置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4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建立自动上传、校验与去重流程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5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将原始 H5 区域设置为普通用户只读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6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部署 PostgreSQL 与 Episode 数据目录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7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部署 MLflow 并接入所有新训练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8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容器化 ACT、SigLIP2 与 H5 转换脚本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9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部署 Slurm，统一调度 4 台 4090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10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建设 GPU 节点本地 NVMe 数据缓存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A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D5B63"/>
                <w:sz w:val="20"/>
              </w:rPr>
              <w:t>附录：责任分工、总体完成定义与上线门禁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0  </w:t>
      </w:r>
      <w:r>
        <w:rPr>
          <w:rFonts w:ascii="Noto Sans CJK SC" w:hAnsi="Noto Sans CJK SC" w:eastAsia="Noto Sans CJK SC"/>
          <w:b/>
          <w:color w:val="173B57"/>
          <w:sz w:val="34"/>
        </w:rPr>
        <w:t>实施总则与目标架构</w:t>
      </w:r>
    </w:p>
    <w:p>
      <w:pPr>
        <w:pStyle w:val="Lead"/>
        <w:spacing w:after="180"/>
      </w:pPr>
      <w:r>
        <w:t>先解决“唯一事实源、统一标识和可追踪性”，再建设训练平台和 GPU 资源池。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AF3F6"/>
          <w:left w:val="single" w:sz="2" w:space="0" w:color="EAF3F6"/>
          <w:bottom w:val="single" w:sz="2" w:space="0" w:color="EAF3F6"/>
          <w:right w:val="single" w:sz="2" w:space="0" w:color="EAF3F6"/>
        </w:tblBorders>
      </w:tblPr>
      <w:tblGrid>
        <w:gridCol w:w="9720"/>
      </w:tblGrid>
      <w:tr>
        <w:tc>
          <w:tcPr>
            <w:tcW w:type="dxa" w:w="9720"/>
            <w:shd w:fill="EAF3F6" w:val="clear"/>
            <w:tcMar>
              <w:top w:w="130" w:type="dxa"/>
              <w:start w:w="170" w:type="dxa"/>
              <w:bottom w:w="130" w:type="dxa"/>
              <w:end w:w="160" w:type="dxa"/>
            </w:tcMar>
          </w:tcPr>
          <w:p>
            <w:pPr>
              <w:pBdr>
                <w:left w:val="single" w:sz="22" w:space="10" w:color="173B57"/>
              </w:pBdr>
            </w:pPr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核心原则</w:t>
            </w:r>
            <w:r>
              <w:br/>
            </w:r>
            <w:r>
              <w:rPr>
                <w:rFonts w:ascii="Noto Sans CJK SC" w:hAnsi="Noto Sans CJK SC" w:eastAsia="Noto Sans CJK SC"/>
                <w:color w:val="263238"/>
                <w:sz w:val="19"/>
              </w:rPr>
              <w:t>任何原始 H5、标注、数据集版本、训练任务和模型权重都必须有唯一 ID、明确归属、可验证校验和及可查询血缘。采集电脑和 GPU 主机只能保留缓存副本，不能成为唯一存储位置。</w:t>
            </w:r>
          </w:p>
        </w:tc>
      </w:tr>
    </w:tbl>
    <w:p>
      <w:pPr>
        <w:spacing w:after="0"/>
      </w:pPr>
    </w:p>
    <w:p>
      <w:pPr>
        <w:pStyle w:val="Heading2"/>
      </w:pPr>
      <w:r>
        <w:t>目标状态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1440"/>
        <w:gridCol w:w="3816"/>
        <w:gridCol w:w="4464"/>
      </w:tblGrid>
      <w:tr>
        <w:trPr>
          <w:tblHeader w:val="true"/>
        </w:trPr>
        <w:tc>
          <w:tcPr>
            <w:tcW w:type="dxa" w:w="1440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3816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当前问题</w:t>
            </w:r>
          </w:p>
        </w:tc>
        <w:tc>
          <w:tcPr>
            <w:tcW w:type="dxa" w:w="4464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目标状态</w:t>
            </w:r>
          </w:p>
        </w:tc>
      </w:tr>
      <w:tr>
        <w:trPr>
          <w:cantSplit/>
        </w:trPr>
        <w:tc>
          <w:tcPr>
            <w:tcW w:type="dxa" w:w="144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数据</w:t>
            </w:r>
          </w:p>
        </w:tc>
        <w:tc>
          <w:tcPr>
            <w:tcW w:type="dxa" w:w="381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H5 零散分布，命名和格式不统一</w:t>
            </w:r>
          </w:p>
        </w:tc>
        <w:tc>
          <w:tcPr>
            <w:tcW w:type="dxa" w:w="446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NAS 保存唯一权威副本；每条 Episode 有 ID、校验和、元数据与质检状态</w:t>
            </w:r>
          </w:p>
        </w:tc>
      </w:tr>
      <w:tr>
        <w:trPr>
          <w:cantSplit/>
        </w:trPr>
        <w:tc>
          <w:tcPr>
            <w:tcW w:type="dxa" w:w="144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训练</w:t>
            </w:r>
          </w:p>
        </w:tc>
        <w:tc>
          <w:tcPr>
            <w:tcW w:type="dxa" w:w="381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参数、日志和权重散落在个人目录</w:t>
            </w:r>
          </w:p>
        </w:tc>
        <w:tc>
          <w:tcPr>
            <w:tcW w:type="dxa" w:w="446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所有训练在 MLflow 留痕；权重由模型注册表统一管理</w:t>
            </w:r>
          </w:p>
        </w:tc>
      </w:tr>
      <w:tr>
        <w:trPr>
          <w:cantSplit/>
        </w:trPr>
        <w:tc>
          <w:tcPr>
            <w:tcW w:type="dxa" w:w="144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环境</w:t>
            </w:r>
          </w:p>
        </w:tc>
        <w:tc>
          <w:tcPr>
            <w:tcW w:type="dxa" w:w="381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4 台主机依赖各自 Python/Conda 环境</w:t>
            </w:r>
          </w:p>
        </w:tc>
        <w:tc>
          <w:tcPr>
            <w:tcW w:type="dxa" w:w="446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训练镜像固定依赖；任一镜像可在任一 4090 节点运行</w:t>
            </w:r>
          </w:p>
        </w:tc>
      </w:tr>
      <w:tr>
        <w:trPr>
          <w:cantSplit/>
        </w:trPr>
        <w:tc>
          <w:tcPr>
            <w:tcW w:type="dxa" w:w="144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计算</w:t>
            </w:r>
          </w:p>
        </w:tc>
        <w:tc>
          <w:tcPr>
            <w:tcW w:type="dxa" w:w="381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人工找空闲机器并登录执行</w:t>
            </w:r>
          </w:p>
        </w:tc>
        <w:tc>
          <w:tcPr>
            <w:tcW w:type="dxa" w:w="446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Slurm 统一排队、分配 GPU、记录节点与退出状态</w:t>
            </w:r>
          </w:p>
        </w:tc>
      </w:tr>
      <w:tr>
        <w:trPr>
          <w:cantSplit/>
        </w:trPr>
        <w:tc>
          <w:tcPr>
            <w:tcW w:type="dxa" w:w="144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性能</w:t>
            </w:r>
          </w:p>
        </w:tc>
        <w:tc>
          <w:tcPr>
            <w:tcW w:type="dxa" w:w="381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训练直接读取 NAS，易受网络和小文件影响</w:t>
            </w:r>
          </w:p>
        </w:tc>
        <w:tc>
          <w:tcPr>
            <w:tcW w:type="dxa" w:w="446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NAS 为权威源；训练数据预热到节点 NVMe 后本地读取</w:t>
            </w:r>
          </w:p>
        </w:tc>
      </w:tr>
    </w:tbl>
    <w:p>
      <w:pPr>
        <w:pStyle w:val="Heading2"/>
      </w:pPr>
      <w:r>
        <w:t>推荐实施顺序与并行关系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1584"/>
        <w:gridCol w:w="1656"/>
        <w:gridCol w:w="1152"/>
        <w:gridCol w:w="3024"/>
        <w:gridCol w:w="2880"/>
      </w:tblGrid>
      <w:tr>
        <w:trPr>
          <w:tblHeader w:val="true"/>
        </w:trPr>
        <w:tc>
          <w:tcPr>
            <w:tcW w:type="dxa" w:w="1584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655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工作项</w:t>
            </w:r>
          </w:p>
        </w:tc>
        <w:tc>
          <w:tcPr>
            <w:tcW w:type="dxa" w:w="1152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依赖</w:t>
            </w:r>
          </w:p>
        </w:tc>
        <w:tc>
          <w:tcPr>
            <w:tcW w:type="dxa" w:w="3024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可并行内容</w:t>
            </w:r>
          </w:p>
        </w:tc>
        <w:tc>
          <w:tcPr>
            <w:tcW w:type="dxa" w:w="2880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退出门槛</w:t>
            </w:r>
          </w:p>
        </w:tc>
      </w:tr>
      <w:tr>
        <w:trPr>
          <w:cantSplit/>
        </w:trPr>
        <w:tc>
          <w:tcPr>
            <w:tcW w:type="dxa" w:w="158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 基础治理</w:t>
            </w:r>
          </w:p>
        </w:tc>
        <w:tc>
          <w:tcPr>
            <w:tcW w:type="dxa" w:w="1655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1、2、3</w:t>
            </w:r>
          </w:p>
        </w:tc>
        <w:tc>
          <w:tcPr>
            <w:tcW w:type="dxa" w:w="11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无</w:t>
            </w:r>
          </w:p>
        </w:tc>
        <w:tc>
          <w:tcPr>
            <w:tcW w:type="dxa" w:w="302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NAS 规划、Schema 设计、资产扫描可并行启动</w:t>
            </w:r>
          </w:p>
        </w:tc>
        <w:tc>
          <w:tcPr>
            <w:tcW w:type="dxa" w:w="28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目录、权限草案、Schema v1、资产清单均完成</w:t>
            </w:r>
          </w:p>
        </w:tc>
      </w:tr>
      <w:tr>
        <w:trPr>
          <w:cantSplit/>
        </w:trPr>
        <w:tc>
          <w:tcPr>
            <w:tcW w:type="dxa" w:w="158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B 数据入口</w:t>
            </w:r>
          </w:p>
        </w:tc>
        <w:tc>
          <w:tcPr>
            <w:tcW w:type="dxa" w:w="1655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4、5、6</w:t>
            </w:r>
          </w:p>
        </w:tc>
        <w:tc>
          <w:tcPr>
            <w:tcW w:type="dxa" w:w="11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1、2</w:t>
            </w:r>
          </w:p>
        </w:tc>
        <w:tc>
          <w:tcPr>
            <w:tcW w:type="dxa" w:w="302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上传服务与元数据目录可并行开发</w:t>
            </w:r>
          </w:p>
        </w:tc>
        <w:tc>
          <w:tcPr>
            <w:tcW w:type="dxa" w:w="28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新 Episode 自动接入、可查询、raw 不可被普通用户修改</w:t>
            </w:r>
          </w:p>
        </w:tc>
      </w:tr>
      <w:tr>
        <w:trPr>
          <w:cantSplit/>
        </w:trPr>
        <w:tc>
          <w:tcPr>
            <w:tcW w:type="dxa" w:w="158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 实验治理</w:t>
            </w:r>
          </w:p>
        </w:tc>
        <w:tc>
          <w:tcPr>
            <w:tcW w:type="dxa" w:w="1655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7、8</w:t>
            </w:r>
          </w:p>
        </w:tc>
        <w:tc>
          <w:tcPr>
            <w:tcW w:type="dxa" w:w="11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1、6</w:t>
            </w:r>
          </w:p>
        </w:tc>
        <w:tc>
          <w:tcPr>
            <w:tcW w:type="dxa" w:w="302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MLflow 与镜像构建并行推进</w:t>
            </w:r>
          </w:p>
        </w:tc>
        <w:tc>
          <w:tcPr>
            <w:tcW w:type="dxa" w:w="28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ACT 与 SigLIP2 各完成一次可复现实验</w:t>
            </w:r>
          </w:p>
        </w:tc>
      </w:tr>
      <w:tr>
        <w:trPr>
          <w:cantSplit/>
        </w:trPr>
        <w:tc>
          <w:tcPr>
            <w:tcW w:type="dxa" w:w="158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 资源池</w:t>
            </w:r>
          </w:p>
        </w:tc>
        <w:tc>
          <w:tcPr>
            <w:tcW w:type="dxa" w:w="1655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9、10</w:t>
            </w:r>
          </w:p>
        </w:tc>
        <w:tc>
          <w:tcPr>
            <w:tcW w:type="dxa" w:w="11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8</w:t>
            </w:r>
          </w:p>
        </w:tc>
        <w:tc>
          <w:tcPr>
            <w:tcW w:type="dxa" w:w="302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Slurm 配置与缓存脚本并行验证</w:t>
            </w:r>
          </w:p>
        </w:tc>
        <w:tc>
          <w:tcPr>
            <w:tcW w:type="dxa" w:w="28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4 个节点可排队执行，数据从本地缓存读取</w:t>
            </w:r>
          </w:p>
        </w:tc>
      </w:tr>
    </w:tbl>
    <w:p>
      <w:pPr>
        <w:pStyle w:val="Heading2"/>
      </w:pPr>
      <w:r>
        <w:t>统一责任角色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2088"/>
        <w:gridCol w:w="7632"/>
      </w:tblGrid>
      <w:tr>
        <w:trPr>
          <w:tblHeader w:val="true"/>
        </w:trPr>
        <w:tc>
          <w:tcPr>
            <w:tcW w:type="dxa" w:w="2088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632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主要责任</w:t>
            </w:r>
          </w:p>
        </w:tc>
      </w:tr>
      <w:tr>
        <w:trPr>
          <w:cantSplit/>
        </w:trPr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项目负责人</w:t>
            </w:r>
          </w:p>
        </w:tc>
        <w:tc>
          <w:tcPr>
            <w:tcW w:type="dxa" w:w="76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确认优先级、资源投入、上线门禁和跨团队决策；批准破坏性变更。</w:t>
            </w:r>
          </w:p>
        </w:tc>
      </w:tr>
      <w:tr>
        <w:trPr>
          <w:cantSplit/>
        </w:trPr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平台负责人</w:t>
            </w:r>
          </w:p>
        </w:tc>
        <w:tc>
          <w:tcPr>
            <w:tcW w:type="dxa" w:w="76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维护总体架构、接口、任务计划和验收；对端到端闭环负责。</w:t>
            </w:r>
          </w:p>
        </w:tc>
      </w:tr>
      <w:tr>
        <w:trPr>
          <w:cantSplit/>
        </w:trPr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机器人/采集工程师</w:t>
            </w:r>
          </w:p>
        </w:tc>
        <w:tc>
          <w:tcPr>
            <w:tcW w:type="dxa" w:w="76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ROS2 采集、H5 生成、时间戳和采集元数据正确性。</w:t>
            </w:r>
          </w:p>
        </w:tc>
      </w:tr>
      <w:tr>
        <w:trPr>
          <w:cantSplit/>
        </w:trPr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数据工程师</w:t>
            </w:r>
          </w:p>
        </w:tc>
        <w:tc>
          <w:tcPr>
            <w:tcW w:type="dxa" w:w="76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H5 Schema、上传接入、质检、目录、数据库和数据血缘。</w:t>
            </w:r>
          </w:p>
        </w:tc>
      </w:tr>
      <w:tr>
        <w:trPr>
          <w:cantSplit/>
        </w:trPr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算法工程师</w:t>
            </w:r>
          </w:p>
        </w:tc>
        <w:tc>
          <w:tcPr>
            <w:tcW w:type="dxa" w:w="76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ACT/SigLIP2 镜像、训练适配、指标、模型评估和注册。</w:t>
            </w:r>
          </w:p>
        </w:tc>
      </w:tr>
      <w:tr>
        <w:trPr>
          <w:cantSplit/>
        </w:trPr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基础设施/运维</w:t>
            </w:r>
          </w:p>
        </w:tc>
        <w:tc>
          <w:tcPr>
            <w:tcW w:type="dxa" w:w="76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NAS、网络、主机、账号、Slurm、监控、备份和故障恢复。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FFF3D6"/>
          <w:left w:val="single" w:sz="2" w:space="0" w:color="FFF3D6"/>
          <w:bottom w:val="single" w:sz="2" w:space="0" w:color="FFF3D6"/>
          <w:right w:val="single" w:sz="2" w:space="0" w:color="FFF3D6"/>
        </w:tblBorders>
      </w:tblPr>
      <w:tblGrid>
        <w:gridCol w:w="9720"/>
      </w:tblGrid>
      <w:tr>
        <w:tc>
          <w:tcPr>
            <w:tcW w:type="dxa" w:w="9720"/>
            <w:shd w:fill="FFF3D6" w:val="clear"/>
            <w:tcMar>
              <w:top w:w="130" w:type="dxa"/>
              <w:start w:w="170" w:type="dxa"/>
              <w:bottom w:w="130" w:type="dxa"/>
              <w:end w:w="160" w:type="dxa"/>
            </w:tcMar>
          </w:tcPr>
          <w:p>
            <w:pPr>
              <w:pBdr>
                <w:left w:val="single" w:sz="22" w:space="10" w:color="A96F00"/>
              </w:pBdr>
            </w:pPr>
            <w:r>
              <w:rPr>
                <w:rFonts w:ascii="Noto Sans CJK SC" w:hAnsi="Noto Sans CJK SC" w:eastAsia="Noto Sans CJK SC"/>
                <w:b/>
                <w:color w:val="A96F00"/>
                <w:sz w:val="20"/>
              </w:rPr>
              <w:t>变更控制</w:t>
            </w:r>
            <w:r>
              <w:br/>
            </w:r>
            <w:r>
              <w:rPr>
                <w:rFonts w:ascii="Noto Sans CJK SC" w:hAnsi="Noto Sans CJK SC" w:eastAsia="Noto Sans CJK SC"/>
                <w:color w:val="263238"/>
                <w:sz w:val="19"/>
              </w:rPr>
              <w:t>H5 Schema、目录结构、权限模型、训练镜像、DatasetVersion 和模型发布包均视为受控对象。上线后禁止通过口头约定或个人脚本静默改变格式。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1  </w:t>
      </w:r>
      <w:r>
        <w:rPr>
          <w:rFonts w:ascii="Noto Sans CJK SC" w:hAnsi="Noto Sans CJK SC" w:eastAsia="Noto Sans CJK SC"/>
          <w:b/>
          <w:color w:val="173B57"/>
          <w:sz w:val="34"/>
        </w:rPr>
        <w:t>确定 NAS 为唯一事实源</w:t>
      </w:r>
    </w:p>
    <w:p>
      <w:pPr>
        <w:pStyle w:val="Lead"/>
        <w:spacing w:after="180"/>
      </w:pPr>
      <w:r>
        <w:t>建立全团队唯一的权威存储位置和一致的目录、挂载、快照、保留及访问规则，使任何 H5、标注、数据集和模型都不再依赖个人电脑的唯一副本。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800"/>
        <w:gridCol w:w="7920"/>
      </w:tblGrid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优先级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P0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主责角色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基础设施/运维负责人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协作角色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平台负责人、数据工程师、机器人采集负责人、算法负责人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关键依赖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无；这是后续所有工作的基础。</w:t>
            </w:r>
          </w:p>
        </w:tc>
      </w:tr>
    </w:tbl>
    <w:p>
      <w:pPr>
        <w:pStyle w:val="Heading2"/>
      </w:pPr>
      <w:r>
        <w:t>前置条件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确认 NAS 可用容量、磁盘冗余、快照能力、备份接口、NFS/S3 能力和网络端口速率。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为所有主机规划统一挂载点；建议 Linux 侧统一为 /mnt/robot-platform，避免不同节点路径不一致。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指定数据所有者和存储管理员，明确谁能创建目录、修改权限、执行恢复和删除。</w:t>
      </w:r>
    </w:p>
    <w:p>
      <w:pPr>
        <w:pStyle w:val="Heading2"/>
      </w:pPr>
      <w:r>
        <w:t>执行步骤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792"/>
        <w:gridCol w:w="6552"/>
        <w:gridCol w:w="2376"/>
      </w:tblGrid>
      <w:tr>
        <w:trPr>
          <w:tblHeader w:val="true"/>
        </w:trPr>
        <w:tc>
          <w:tcPr>
            <w:tcW w:type="dxa" w:w="79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55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237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 / 留痕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完成容量和吞吐基线测试：记录 NAS 可用容量、顺序读写、并发读写、NFS 延迟及 4 台 GPU 同时读取时的表现。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《NAS 基线测试报告》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创建统一根目录及 incoming、raw、quarantine、annotations、datasets、mlflow-artifacts、model-releases、backups、trash 等一级目录。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目录树截图与目录清单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3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为采集上传、数据接入、训练读取、MLflow、备份分别创建服务账号或用户组，禁止共用个人账号。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账号与用户组清单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4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定义各目录读写矩阵：采集端只能写 incoming；数据接入服务可写 raw；训练与普通用户只读 raw。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权限矩阵 v1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配置所有采集机、管理节点和 GPU 节点使用同一挂载路径，并验证重启后自动挂载。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挂载验证记录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启用 NAS 快照和第二副本策略；确定原始 H5、数据库备份和模型发布包的恢复优先级。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备份与恢复策略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7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选择一个项目执行试迁移：上传、读取、快照、恢复和权限验证全部通过后再推广。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试点验收记录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8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发布“禁止在个人目录保存唯一副本、禁止直接写 raw、禁止绕过 incoming”的团队规则。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存储使用公告与 SOP</w:t>
            </w:r>
          </w:p>
        </w:tc>
      </w:tr>
    </w:tbl>
    <w:p>
      <w:pPr>
        <w:spacing w:before="100" w:after="60"/>
      </w:pPr>
      <w:r>
        <w:rPr>
          <w:rFonts w:ascii="Noto Sans CJK SC" w:hAnsi="Noto Sans CJK SC" w:eastAsia="Noto Sans CJK SC"/>
          <w:b/>
          <w:color w:val="4D5B63"/>
          <w:sz w:val="17"/>
        </w:rPr>
        <w:t>建议目录骨架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</w:tblBorders>
      </w:tblPr>
      <w:tblGrid>
        <w:gridCol w:w="9720"/>
      </w:tblGrid>
      <w:tr>
        <w:tc>
          <w:tcPr>
            <w:tcW w:type="dxa" w:w="9720"/>
            <w:shd w:fill="F1F4F6" w:val="clear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spacing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/robot-platform/</w:t>
              <w:br/>
              <w:t xml:space="preserve">  incoming/</w:t>
              <w:br/>
              <w:t xml:space="preserve">  raw/projects/</w:t>
              <w:br/>
              <w:t xml:space="preserve">  quarantine/</w:t>
              <w:br/>
              <w:t xml:space="preserve">  annotations/</w:t>
              <w:br/>
              <w:t xml:space="preserve">  datasets/</w:t>
              <w:br/>
              <w:t xml:space="preserve">  mlflow-artifacts/</w:t>
              <w:br/>
              <w:t xml:space="preserve">  model-releases/</w:t>
              <w:br/>
              <w:t xml:space="preserve">  backups/</w:t>
              <w:br/>
              <w:t xml:space="preserve">  trash/</w:t>
            </w:r>
          </w:p>
        </w:tc>
      </w:tr>
    </w:tbl>
    <w:p>
      <w:pPr>
        <w:pStyle w:val="Heading2"/>
      </w:pPr>
      <w:r>
        <w:t>交付物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NAS 目录结构与挂载规范。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服务账号、用户组及读写权限矩阵。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容量、吞吐、并发与恢复测试报告。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快照、备份、trash 保留和永久删除流程。</w:t>
      </w:r>
    </w:p>
    <w:p>
      <w:pPr>
        <w:pStyle w:val="Heading2"/>
      </w:pPr>
      <w:r>
        <w:t>验收清单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所有参与主机均以同一路径成功挂载 NAS。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采集账号无法写 raw；训练账号无法修改或删除原始 H5。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从快照恢复一条测试 Episode 后，SHA-256 与原文件一致。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4 台 GPU 并发读取测试完成，并记录是否需要 10GbE 或缓存优化。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新数据不再以聊天工具、移动硬盘或个人共享目录作为正式交付方式。</w:t>
      </w:r>
    </w:p>
    <w:p>
      <w:pPr>
        <w:pStyle w:val="Heading2"/>
      </w:pPr>
      <w:r>
        <w:t>主要风险与回退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2232"/>
        <w:gridCol w:w="3888"/>
        <w:gridCol w:w="3600"/>
      </w:tblGrid>
      <w:tr>
        <w:trPr>
          <w:tblHeader w:val="true"/>
        </w:trPr>
        <w:tc>
          <w:tcPr>
            <w:tcW w:type="dxa" w:w="2232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888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预防措施</w:t>
            </w:r>
          </w:p>
        </w:tc>
        <w:tc>
          <w:tcPr>
            <w:tcW w:type="dxa" w:w="3600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回退 / 恢复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NAS 成为单点故障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启用快照、第二副本、容量和硬盘健康告警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按恢复手册从快照或第二副本恢复；管理平台进入只读模式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目录设计过早固化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一级目录稳定、二级目录通过元数据管理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新增版本目录而不是批量移动原始文件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网络带宽不足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先做真实并发基线测试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训练改为节点本地缓存；分批预热数据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2  </w:t>
      </w:r>
      <w:r>
        <w:rPr>
          <w:rFonts w:ascii="Noto Sans CJK SC" w:hAnsi="Noto Sans CJK SC" w:eastAsia="Noto Sans CJK SC"/>
          <w:b/>
          <w:color w:val="173B57"/>
          <w:sz w:val="34"/>
        </w:rPr>
        <w:t>制定 Episode ID 与 H5 Schema</w:t>
      </w:r>
    </w:p>
    <w:p>
      <w:pPr>
        <w:pStyle w:val="Lead"/>
        <w:spacing w:after="180"/>
      </w:pPr>
      <w:r>
        <w:t>把“一条 H5 等于一条 Episode”固化为可验证、可升级的数据契约，使所有采集脚本、标注、导出和训练能够依赖统一字段与时间语义。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800"/>
        <w:gridCol w:w="7920"/>
      </w:tblGrid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优先级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P0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主责角色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数据工程负责人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协作角色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机器人采集工程师、ACT/SigLIP2 算法负责人、平台负责人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关键依赖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工作项 1 的目录与存储约束可并行推进。</w:t>
            </w:r>
          </w:p>
        </w:tc>
      </w:tr>
    </w:tbl>
    <w:p>
      <w:pPr>
        <w:pStyle w:val="Heading2"/>
      </w:pPr>
      <w:r>
        <w:t>前置条件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收集至少三类现有 H5 样本：正常、历史旧版、异常或特殊机器人版本。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明确 qpos、qvel、action、相机图像和各自时间戳的含义与单位。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确定机器人配置是否固定 14 维；若存在不同机器人，必须引入 robot_profile_version。</w:t>
      </w:r>
    </w:p>
    <w:p>
      <w:pPr>
        <w:pStyle w:val="Heading2"/>
      </w:pPr>
      <w:r>
        <w:t>执行步骤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792"/>
        <w:gridCol w:w="6552"/>
        <w:gridCol w:w="2376"/>
      </w:tblGrid>
      <w:tr>
        <w:trPr>
          <w:tblHeader w:val="true"/>
        </w:trPr>
        <w:tc>
          <w:tcPr>
            <w:tcW w:type="dxa" w:w="79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55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237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 / 留痕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盘点现有 H5 的 group、dataset、dtype、shape、压缩方式和相机命名差异，形成差异表。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H5 差异矩阵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选择全局唯一 Episode ID 方案；推荐 UUIDv7 或 ULID，并规定文件名仅使用 {episode_id}.h5。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ID 规范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3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定义 H5 Schema v1：必需 attributes、/observations、/action、/timestamps 及可选传感器字段。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H5 Schema v1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4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定义时间语义：统一单位、ROS 时间或单调时间、动作对应观测的 offset、缺失帧和插值标记。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时间对齐约定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定义 sidecar manifest.json：项目、任务、机器人、采集主机、代码 commit、标定版本、成功状态和 SHA-256。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Manifest Schema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开发 h5-validator：检查可打开性、字段、dtype、维度、时间戳单调性、NaN/Inf、图像抽样解码和时长。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Validator CLI/镜像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7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为旧版 H5 建立 legacy_schema 标记和只读适配器；不批量重写原文件。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Legacy 兼容规则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8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建立 5 至 10 条 golden Episode，覆盖正常、边界和失败场景，作为所有版本回归测试输入。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Golden Dataset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9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建立 Schema 变更流程：新增字段向后兼容；破坏性变更必须提升主版本并提供迁移/适配说明。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Schema 变更规程</w:t>
            </w:r>
          </w:p>
        </w:tc>
      </w:tr>
    </w:tbl>
    <w:p>
      <w:pPr>
        <w:spacing w:before="100" w:after="60"/>
      </w:pPr>
      <w:r>
        <w:rPr>
          <w:rFonts w:ascii="Noto Sans CJK SC" w:hAnsi="Noto Sans CJK SC" w:eastAsia="Noto Sans CJK SC"/>
          <w:b/>
          <w:color w:val="4D5B63"/>
          <w:sz w:val="17"/>
        </w:rPr>
        <w:t>H5 v1 最小字段示例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</w:tblBorders>
      </w:tblPr>
      <w:tblGrid>
        <w:gridCol w:w="9720"/>
      </w:tblGrid>
      <w:tr>
        <w:tc>
          <w:tcPr>
            <w:tcW w:type="dxa" w:w="9720"/>
            <w:shd w:fill="F1F4F6" w:val="clear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spacing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attrs: schema_version, episode_id, project_id, robot_id,</w:t>
              <w:br/>
              <w:t xml:space="preserve">       robot_profile_version, task_id, collection_start_utc,</w:t>
              <w:br/>
              <w:t xml:space="preserve">       collection_code_commit, calibration_version</w:t>
              <w:br/>
              <w:t>/observations/qpos</w:t>
              <w:br/>
              <w:t>/observations/qvel</w:t>
              <w:br/>
              <w:t>/observations/images/{camera_name}</w:t>
              <w:br/>
              <w:t>/action</w:t>
              <w:br/>
              <w:t>/timestamps/qpos</w:t>
              <w:br/>
              <w:t>/timestamps/qvel</w:t>
              <w:br/>
              <w:t>/timestamps/action</w:t>
              <w:br/>
              <w:t>/timestamps/images/{camera_name}</w:t>
            </w:r>
          </w:p>
        </w:tc>
      </w:tr>
    </w:tbl>
    <w:p>
      <w:pPr>
        <w:pStyle w:val="Heading2"/>
      </w:pPr>
      <w:r>
        <w:t>交付物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Episode ID、文件命名和状态字段规范。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H5 Schema v1 与 manifest JSON Schema。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h5-validator 命令行工具及自动化测试。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Golden Dataset 与 Legacy 兼容表。</w:t>
      </w:r>
    </w:p>
    <w:p>
      <w:pPr>
        <w:pStyle w:val="Heading2"/>
      </w:pPr>
      <w:r>
        <w:t>验收清单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所有新采集 H5 均通过 validator。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旧数据能够被识别为具体 legacy 版本，而不是“未知格式”。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相机、状态和动作均有可追踪的真实时间戳或明确的对齐说明。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同一 H5 在不同主机校验结果一致。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Schema 文档中的示例可被自动测试读取。</w:t>
      </w:r>
    </w:p>
    <w:p>
      <w:pPr>
        <w:pStyle w:val="Heading2"/>
      </w:pPr>
      <w:r>
        <w:t>主要风险与回退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2232"/>
        <w:gridCol w:w="3888"/>
        <w:gridCol w:w="3600"/>
      </w:tblGrid>
      <w:tr>
        <w:trPr>
          <w:tblHeader w:val="true"/>
        </w:trPr>
        <w:tc>
          <w:tcPr>
            <w:tcW w:type="dxa" w:w="2232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888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预防措施</w:t>
            </w:r>
          </w:p>
        </w:tc>
        <w:tc>
          <w:tcPr>
            <w:tcW w:type="dxa" w:w="3600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回退 / 恢复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只考虑当前机器人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Schema 引入 robot_profile_version 和 action_spec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新增适配器，不更改历史原始 H5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时间语义含糊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由采集和算法双方书面确认 offset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通过 rosbag 或波形对齐重新验证并记录修订版本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旧数据不兼容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保留原文件并使用 sidecar manifest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标记 legacy，不允许静默填充未知字段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3  </w:t>
      </w:r>
      <w:r>
        <w:rPr>
          <w:rFonts w:ascii="Noto Sans CJK SC" w:hAnsi="Noto Sans CJK SC" w:eastAsia="Noto Sans CJK SC"/>
          <w:b/>
          <w:color w:val="173B57"/>
          <w:sz w:val="34"/>
        </w:rPr>
        <w:t>盘点所有电脑中的 H5、权重与配置</w:t>
      </w:r>
    </w:p>
    <w:p>
      <w:pPr>
        <w:pStyle w:val="Lead"/>
        <w:spacing w:after="180"/>
      </w:pPr>
      <w:r>
        <w:t>在迁移前形成真实资产清单，识别重复、冲突、损坏和缺失上下文的数据或模型，避免边迁移边丢失。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800"/>
        <w:gridCol w:w="7920"/>
      </w:tblGrid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优先级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P0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主责角色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平台负责人 / 数据工程负责人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协作角色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各采集机和 GPU 主机管理员、算法负责人、模型负责人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关键依赖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工作项 2 至少确定 Episode ID、Schema 分类和校验规则草案。</w:t>
            </w:r>
          </w:p>
        </w:tc>
      </w:tr>
    </w:tbl>
    <w:p>
      <w:pPr>
        <w:pStyle w:val="Heading2"/>
      </w:pPr>
      <w:r>
        <w:t>前置条件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发布临时冻结规则：盘点期间不删除、不重命名、不覆盖现有 H5 和权重。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获取所有采集电脑、4 台 GPU 主机、个人共享目录和移动盘的只读扫描授权。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确定扫描文件类型、排除目录和敏感目录处理方式。</w:t>
      </w:r>
    </w:p>
    <w:p>
      <w:pPr>
        <w:pStyle w:val="Heading2"/>
      </w:pPr>
      <w:r>
        <w:t>执行步骤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792"/>
        <w:gridCol w:w="6552"/>
        <w:gridCol w:w="2376"/>
      </w:tblGrid>
      <w:tr>
        <w:trPr>
          <w:tblHeader w:val="true"/>
        </w:trPr>
        <w:tc>
          <w:tcPr>
            <w:tcW w:type="dxa" w:w="79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55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237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 / 留痕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开发 Inventory Agent，以只读方式扫描 H5/HDF5、CKPT/PTH/PT/PKL、YAML/JSON、日志和 TensorBoard 目录。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扫描工具与版本号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记录路径、主机、大小、mtime、SHA-256；对 H5 读取 Schema、相机名、维度和时长，对权重记录框架与相邻配置。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原始扫描清单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3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把扫描结果汇总到中央 CSV 或临时数据库，保留 source_host 与 original_path。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中央资产台账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4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按 SHA-256 标记精确重复；按同名不同 SHA 标记冲突；按 H5 元数据识别疑似重新转换版本。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重复与冲突清单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运行 H5 validator，对每条文件分类为 valid、legacy、warning、invalid、unreadable。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数据质量初筛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对模型权重分级：Reproducible、Partial、Artifact Only、Unknown；禁止猜测缺失参数。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旧模型可复现等级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7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按业务价值和风险确定迁移批次：基准数据、线上模型相关数据、近期数据优先。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迁移优先级列表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8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为每台主机安排迁移负责人和清理门槛；只有 NAS 校验与备份完成后才能清理本地。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迁移责任表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9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输出总览指标：文件数、总容量、重复容量、损坏数、未知模型数和预计可回收空间。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资产盘点报告</w:t>
            </w:r>
          </w:p>
        </w:tc>
      </w:tr>
    </w:tbl>
    <w:p>
      <w:pPr>
        <w:pStyle w:val="Heading2"/>
      </w:pPr>
      <w:r>
        <w:t>交付物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Inventory Agent 和扫描运行说明。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全量资产台账及来源路径。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重复、冲突、损坏、未知和优先迁移清单。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旧模型可复现等级报告。</w:t>
      </w:r>
    </w:p>
    <w:p>
      <w:pPr>
        <w:pStyle w:val="Heading2"/>
      </w:pPr>
      <w:r>
        <w:t>验收清单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所有已知采集机和 GPU 主机均有完成标记。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任一 H5 可查询其原始主机、原始路径、SHA-256 和 Schema 分类。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重复文件不被简单覆盖；冲突文件进入人工审核。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迁移完成前没有发生未经批准的源文件删除。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盘点汇总容量与主机实际占用差异在可解释范围内。</w:t>
      </w:r>
    </w:p>
    <w:p>
      <w:pPr>
        <w:pStyle w:val="Heading2"/>
      </w:pPr>
      <w:r>
        <w:t>主要风险与回退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2232"/>
        <w:gridCol w:w="3888"/>
        <w:gridCol w:w="3600"/>
      </w:tblGrid>
      <w:tr>
        <w:trPr>
          <w:tblHeader w:val="true"/>
        </w:trPr>
        <w:tc>
          <w:tcPr>
            <w:tcW w:type="dxa" w:w="2232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888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预防措施</w:t>
            </w:r>
          </w:p>
        </w:tc>
        <w:tc>
          <w:tcPr>
            <w:tcW w:type="dxa" w:w="3600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回退 / 恢复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扫描耗时或影响训练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限速、低优先级、分批扫描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暂停扫描并从断点继续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个人目录遗漏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以主机清单和责任人签字确认覆盖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新增扫描批次，保留版本化盘点报告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同名文件被误判重复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以 SHA-256 为准，不以文件名为准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冲突全部保留并人工归并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4  </w:t>
      </w:r>
      <w:r>
        <w:rPr>
          <w:rFonts w:ascii="Noto Sans CJK SC" w:hAnsi="Noto Sans CJK SC" w:eastAsia="Noto Sans CJK SC"/>
          <w:b/>
          <w:color w:val="173B57"/>
          <w:sz w:val="34"/>
        </w:rPr>
        <w:t>建立自动上传、校验与去重流程</w:t>
      </w:r>
    </w:p>
    <w:p>
      <w:pPr>
        <w:pStyle w:val="Lead"/>
        <w:spacing w:after="180"/>
      </w:pPr>
      <w:r>
        <w:t>把采集结束后的 H5 从“人工复制”变成可恢复、可重试、可审计的接入流水线，确保进入 raw 的文件已完成校验和服务端验证。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800"/>
        <w:gridCol w:w="7920"/>
      </w:tblGrid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优先级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P0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主责角色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数据工程负责人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协作角色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机器人采集工程师、基础设施/运维、平台后端工程师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关键依赖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工作项 1 与 2；工作项 6 可并行开发。</w:t>
            </w:r>
          </w:p>
        </w:tc>
      </w:tr>
    </w:tbl>
    <w:p>
      <w:pPr>
        <w:pStyle w:val="Heading2"/>
      </w:pPr>
      <w:r>
        <w:t>前置条件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采集脚本能够在 H5 完整关闭后触发后处理。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NAS incoming 目录和数据接入服务账号可用。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H5 validator 与 manifest 生成器已具备可调用版本。</w:t>
      </w:r>
    </w:p>
    <w:p>
      <w:pPr>
        <w:pStyle w:val="Heading2"/>
      </w:pPr>
      <w:r>
        <w:t>执行步骤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792"/>
        <w:gridCol w:w="6552"/>
        <w:gridCol w:w="2376"/>
      </w:tblGrid>
      <w:tr>
        <w:trPr>
          <w:tblHeader w:val="true"/>
        </w:trPr>
        <w:tc>
          <w:tcPr>
            <w:tcW w:type="dxa" w:w="79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55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237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 / 留痕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在每台采集电脑建立 recording、ready-to-upload、uploading、uploaded、failed 本地 Spool 状态目录。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Spool 目录与状态定义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采集结束后先关闭 H5，再运行本地 validator、生成 manifest 与 SHA-256；失败文件不得进入上传队列。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本地校验日志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3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上传至 incoming 时使用 .partial 临时名和分片/断点续传；完成后提交 finalize 请求。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上传协议与客户端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4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服务端重新计算 SHA-256、运行 validator，并核对 Episode ID、文件大小、manifest 和 H5 attributes。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服务端验证记录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实现幂等规则：相同 Episode ID + 相同 SHA 直接返回成功；相同 ID 不同 SHA 进入冲突；相同 SHA 不同 ID 标记内容重复。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去重规则与测试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验证通过后由服务端原子移动到 raw，写数据库并返回 committed；任何客户端不得直接移动到 raw。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接入事务流程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7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失败文件移动到 quarantine，记录错误码、重试次数和负责人；支持重新提交，不覆盖原失败证据。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隔离区与重试流程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8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在采集端提供上传状态与磁盘水位；仅在服务端 committed 且超过保留缓冲期后清理本地文件。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采集端状态页面/CLI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9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执行断网、重复上传、文件截断、校验和不符、NAS 满、服务重启等故障注入测试。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故障注入报告</w:t>
            </w:r>
          </w:p>
        </w:tc>
      </w:tr>
    </w:tbl>
    <w:p>
      <w:pPr>
        <w:spacing w:before="100" w:after="60"/>
      </w:pPr>
      <w:r>
        <w:rPr>
          <w:rFonts w:ascii="Noto Sans CJK SC" w:hAnsi="Noto Sans CJK SC" w:eastAsia="Noto Sans CJK SC"/>
          <w:b/>
          <w:color w:val="4D5B63"/>
          <w:sz w:val="17"/>
        </w:rPr>
        <w:t>Episode 接入状态机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</w:tblBorders>
      </w:tblPr>
      <w:tblGrid>
        <w:gridCol w:w="9720"/>
      </w:tblGrid>
      <w:tr>
        <w:tc>
          <w:tcPr>
            <w:tcW w:type="dxa" w:w="9720"/>
            <w:shd w:fill="F1F4F6" w:val="clear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spacing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RECORDING -&gt; H5_GENERATING -&gt; LOCAL_VALIDATING</w:t>
              <w:br/>
              <w:t>-&gt; READY_TO_UPLOAD -&gt; UPLOADING -&gt; SERVER_VALIDATING</w:t>
              <w:br/>
              <w:t>-&gt; COMMITTED | QUARANTINED | CONFLICT</w:t>
            </w:r>
          </w:p>
        </w:tc>
      </w:tr>
    </w:tbl>
    <w:p>
      <w:pPr>
        <w:pStyle w:val="Heading2"/>
      </w:pPr>
      <w:r>
        <w:t>交付物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采集端上传 Agent 与系统服务配置。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服务端数据接入 API/Worker。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幂等、去重、quarantine 和重试规范。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接入状态监控与故障注入测试报告。</w:t>
      </w:r>
    </w:p>
    <w:p>
      <w:pPr>
        <w:pStyle w:val="Heading2"/>
      </w:pPr>
      <w:r>
        <w:t>验收清单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一条新 Episode 无需人工复制即可进入 raw 并出现在目录中。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上传中断后可从断点恢复，最终 SHA-256 一致。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重复上传不会产生第二份 raw 文件。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相同 Episode ID 不同内容不会覆盖原文件。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服务端失败时采集端文件仍安全保留并可重试。</w:t>
      </w:r>
    </w:p>
    <w:p>
      <w:pPr>
        <w:pStyle w:val="Heading2"/>
      </w:pPr>
      <w:r>
        <w:t>主要风险与回退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2232"/>
        <w:gridCol w:w="3888"/>
        <w:gridCol w:w="3600"/>
      </w:tblGrid>
      <w:tr>
        <w:trPr>
          <w:tblHeader w:val="true"/>
        </w:trPr>
        <w:tc>
          <w:tcPr>
            <w:tcW w:type="dxa" w:w="2232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888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预防措施</w:t>
            </w:r>
          </w:p>
        </w:tc>
        <w:tc>
          <w:tcPr>
            <w:tcW w:type="dxa" w:w="3600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回退 / 恢复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未关闭 H5 就上传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只处理 ready-to-upload，使用文件锁和临时扩展名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回退至 recording 并重新生成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服务端数据库与文件状态不一致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文件验证、移动和注册采用可补偿事务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运行 reconciliation 作业修复孤儿记录/文件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采集机磁盘被占满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磁盘水位告警和暂停采集门槛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优先重试上传；不得直接删除未 committed 数据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5  </w:t>
      </w:r>
      <w:r>
        <w:rPr>
          <w:rFonts w:ascii="Noto Sans CJK SC" w:hAnsi="Noto Sans CJK SC" w:eastAsia="Noto Sans CJK SC"/>
          <w:b/>
          <w:color w:val="173B57"/>
          <w:sz w:val="34"/>
        </w:rPr>
        <w:t>将原始 H5 区域设置为普通用户只读</w:t>
      </w:r>
    </w:p>
    <w:p>
      <w:pPr>
        <w:pStyle w:val="Lead"/>
        <w:spacing w:after="180"/>
      </w:pPr>
      <w:r>
        <w:t>防止误删、覆盖和“就地修复”原始数据，使 raw 成为不可变事实层；所有修正通过 sidecar、标注版本或派生导出完成。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800"/>
        <w:gridCol w:w="7920"/>
      </w:tblGrid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优先级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P0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主责角色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基础设施/运维负责人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协作角色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数据工程负责人、信息安全、平台负责人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关键依赖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工作项 1 的目录和账号；工作项 4 的数据接入服务账号。</w:t>
            </w:r>
          </w:p>
        </w:tc>
      </w:tr>
    </w:tbl>
    <w:p>
      <w:pPr>
        <w:pStyle w:val="Heading2"/>
      </w:pPr>
      <w:r>
        <w:t>前置条件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梳理所有人和服务对 raw、incoming、datasets、mlflow-artifacts 的实际访问需求。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统一 4 台 GPU 主机与管理节点的 UID/GID 或集中身份管理。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准备 break-glass 紧急账号及审批流程。</w:t>
      </w:r>
    </w:p>
    <w:p>
      <w:pPr>
        <w:pStyle w:val="Heading2"/>
      </w:pPr>
      <w:r>
        <w:t>执行步骤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792"/>
        <w:gridCol w:w="6552"/>
        <w:gridCol w:w="2376"/>
      </w:tblGrid>
      <w:tr>
        <w:trPr>
          <w:tblHeader w:val="true"/>
        </w:trPr>
        <w:tc>
          <w:tcPr>
            <w:tcW w:type="dxa" w:w="79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55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237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 / 留痕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建立用户组：collector、data-ingest、researcher、annotator、mlflow、backup、admin，并明确最小权限。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组与成员清单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raw 目录仅允许 data-ingest 服务写入；researcher 和训练容器只读；采集端不挂载 raw 写权限。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ACL/NFS 权限配置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3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训练容器以只读挂载方式访问原始和数据集目录，输出只写工作目录或 MLflow artifact 区。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容器挂载规范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4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删除流程改为“平台标记废弃 -&gt; 移动到 trash -&gt; 审批 -&gt; 过保留期永久删除”，不允许直接 rm。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删除与保留流程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启用 NAS 审计、操作日志和快照；关键目录变更发送告警。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审计与告警配置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对管理员权限使用单独账号，日常账号不应拥有 raw 写权限。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管理员账号规范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7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执行权限测试：普通用户写入、覆盖、重命名、删除均失败；接入服务仍可提交新 Episode。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权限测试报告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8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验证 break-glass：审批、临时授权、操作记录、恢复权限全流程可执行。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紧急变更演练</w:t>
            </w:r>
          </w:p>
        </w:tc>
      </w:tr>
    </w:tbl>
    <w:p>
      <w:pPr>
        <w:pStyle w:val="Heading2"/>
      </w:pPr>
      <w:r>
        <w:t>交付物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目录级权限矩阵和账号管理规范。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raw 只读与服务写入配置。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trash、审批和永久删除流程。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权限测试与紧急变更演练记录。</w:t>
      </w:r>
    </w:p>
    <w:p>
      <w:pPr>
        <w:pStyle w:val="Heading2"/>
      </w:pPr>
      <w:r>
        <w:t>验收清单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普通用户不能修改、覆盖、重命名或删除 raw 文件。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训练容器对 raw 和 dataset source 使用只读挂载。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删除操作都有工单、审批人、对象清单和保留期。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紧急账号使用后能够立即回收权限并留下审计记录。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快照能够覆盖误操作恢复场景。</w:t>
      </w:r>
    </w:p>
    <w:p>
      <w:pPr>
        <w:pStyle w:val="Heading2"/>
      </w:pPr>
      <w:r>
        <w:t>主要风险与回退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2232"/>
        <w:gridCol w:w="3888"/>
        <w:gridCol w:w="3600"/>
      </w:tblGrid>
      <w:tr>
        <w:trPr>
          <w:tblHeader w:val="true"/>
        </w:trPr>
        <w:tc>
          <w:tcPr>
            <w:tcW w:type="dxa" w:w="2232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888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预防措施</w:t>
            </w:r>
          </w:p>
        </w:tc>
        <w:tc>
          <w:tcPr>
            <w:tcW w:type="dxa" w:w="3600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回退 / 恢复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权限过严影响接入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用服务账号与普通账号分离验证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临时回退到上一个 ACL 版本并修订矩阵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UID/GID 不一致导致 NFS 异常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统一身份与挂载前检查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修正映射后重新挂载，不修改文件所有者历史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管理员绕过流程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审计、告警和双人审批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从快照恢复并进行事后复盘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6  </w:t>
      </w:r>
      <w:r>
        <w:rPr>
          <w:rFonts w:ascii="Noto Sans CJK SC" w:hAnsi="Noto Sans CJK SC" w:eastAsia="Noto Sans CJK SC"/>
          <w:b/>
          <w:color w:val="173B57"/>
          <w:sz w:val="34"/>
        </w:rPr>
        <w:t>部署 PostgreSQL 与 Episode 数据目录</w:t>
      </w:r>
    </w:p>
    <w:p>
      <w:pPr>
        <w:pStyle w:val="Lead"/>
        <w:spacing w:after="180"/>
      </w:pPr>
      <w:r>
        <w:t>建立可搜索、可统计、可追踪的数据目录。PostgreSQL 只保存元数据和关系，H5、图片和权重仍保存在 NAS。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800"/>
        <w:gridCol w:w="7920"/>
      </w:tblGrid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优先级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P0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主责角色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平台后端 / 数据工程负责人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协作角色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基础设施/运维、前端工程师、标注与算法代表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关键依赖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工作项 1、2；与工作项 4 可并行开发。</w:t>
            </w:r>
          </w:p>
        </w:tc>
      </w:tr>
    </w:tbl>
    <w:p>
      <w:pPr>
        <w:pStyle w:val="Heading2"/>
      </w:pPr>
      <w:r>
        <w:t>前置条件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准备独立管理节点或稳定 VM；数据库主目录使用本地 SSD，备份写入 NAS。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确定项目、机器人、任务、标签、Episode、文件、质检、数据集和训练的唯一 ID。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确定单点登录或最小账号方案。</w:t>
      </w:r>
    </w:p>
    <w:p>
      <w:pPr>
        <w:pStyle w:val="Heading2"/>
      </w:pPr>
      <w:r>
        <w:t>执行步骤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792"/>
        <w:gridCol w:w="6552"/>
        <w:gridCol w:w="2376"/>
      </w:tblGrid>
      <w:tr>
        <w:trPr>
          <w:tblHeader w:val="true"/>
        </w:trPr>
        <w:tc>
          <w:tcPr>
            <w:tcW w:type="dxa" w:w="79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55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237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 / 留痕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部署 PostgreSQL，配置独立数据库用户、TLS/内网访问、定期备份和恢复脚本。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数据库实例与备份任务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创建核心表：projects、robots、robot_profiles、episodes、episode_files、qc_reports、annotations、dataset_versions、exports、training_links、audit_logs。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数据库迁移脚本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3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建立唯一约束和索引：episode_id、sha256、project/task/time、qc_status、annotation_status。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索引与约束清单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4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开发 Episode 注册和查询 API；数据接入服务只通过 API/事务写入，不直接拼 SQL。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API v1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开发 reconciliation 作业，定期比较数据库记录与 NAS 文件，发现孤儿文件、缺失文件和 checksum 变化。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一致性检查任务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建立最小数据目录页面：筛选项目、任务、机器人、日期、成功状态、QC、标注状态，并查看 manifest 与质检详情。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数据目录 MVP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7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实现审计日志：元数据更正、人工 QC 覆盖、标注审核、DatasetVersion 创建、模型晋升均记录操作者。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审计事件规范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8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导入一批历史数据，验证查询、重复识别、权限和恢复。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历史导入试点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9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执行备份恢复演练：恢复到新数据库实例并与 NAS 核对。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恢复演练报告</w:t>
            </w:r>
          </w:p>
        </w:tc>
      </w:tr>
    </w:tbl>
    <w:p>
      <w:pPr>
        <w:pStyle w:val="Heading2"/>
      </w:pPr>
      <w:r>
        <w:t>交付物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PostgreSQL 高可恢复部署与版本化迁移脚本。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Episode 数据模型、API 和最小数据目录页面。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NAS/数据库一致性检查任务。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数据库备份、恢复和审计规范。</w:t>
      </w:r>
    </w:p>
    <w:p>
      <w:pPr>
        <w:pStyle w:val="Heading2"/>
      </w:pPr>
      <w:r>
        <w:t>验收清单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能够按项目、日期、机器人、任务和 QC 状态查询 Episode。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任一 Episode 页面可显示 NAS 路径、SHA-256、Schema、来源主机和质检结果。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数据库恢复后可重新建立 NAS 文件关系。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数据库不存放 H5、图片或大权重二进制。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一致性检查可以发现测试制造的孤儿文件与缺失记录。</w:t>
      </w:r>
    </w:p>
    <w:p>
      <w:pPr>
        <w:pStyle w:val="Heading2"/>
      </w:pPr>
      <w:r>
        <w:t>主要风险与回退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2232"/>
        <w:gridCol w:w="3888"/>
        <w:gridCol w:w="3600"/>
      </w:tblGrid>
      <w:tr>
        <w:trPr>
          <w:tblHeader w:val="true"/>
        </w:trPr>
        <w:tc>
          <w:tcPr>
            <w:tcW w:type="dxa" w:w="2232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888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预防措施</w:t>
            </w:r>
          </w:p>
        </w:tc>
        <w:tc>
          <w:tcPr>
            <w:tcW w:type="dxa" w:w="3600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回退 / 恢复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数据库成为新单点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自动备份、恢复演练和监控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恢复到备用实例并重新连接服务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元数据模型频繁变化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使用迁移脚本和向后兼容字段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回滚应用版本，不直接手工改生产表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文件与记录不一致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接入事务和 reconciliation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自动补偿或进入人工修复队列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7  </w:t>
      </w:r>
      <w:r>
        <w:rPr>
          <w:rFonts w:ascii="Noto Sans CJK SC" w:hAnsi="Noto Sans CJK SC" w:eastAsia="Noto Sans CJK SC"/>
          <w:b/>
          <w:color w:val="173B57"/>
          <w:sz w:val="34"/>
        </w:rPr>
        <w:t>部署 MLflow 并接入所有新训练</w:t>
      </w:r>
    </w:p>
    <w:p>
      <w:pPr>
        <w:pStyle w:val="Lead"/>
        <w:spacing w:after="180"/>
      </w:pPr>
      <w:r>
        <w:t>集中保存训练参数、数据版本、代码版本、指标、日志、Checkpoint 和模型状态，结束“权重在某台机器某个目录”的工作方式。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800"/>
        <w:gridCol w:w="7920"/>
      </w:tblGrid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优先级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P0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主责角色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算法平台负责人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协作角色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ACT/SigLIP2 负责人、基础设施/运维、平台后端、模型负责人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关键依赖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工作项 1、6；与工作项 8 并行推进。</w:t>
            </w:r>
          </w:p>
        </w:tc>
      </w:tr>
    </w:tbl>
    <w:p>
      <w:pPr>
        <w:pStyle w:val="Heading2"/>
      </w:pPr>
      <w:r>
        <w:t>前置条件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NAS 已有 mlflow-artifacts 区；PostgreSQL 可创建独立 MLflow 数据库。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明确 ACT 和 SigLIP2 的最小参数、指标和权重清单。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确定模型命名和 candidate/champion 等状态词。</w:t>
      </w:r>
    </w:p>
    <w:p>
      <w:pPr>
        <w:pStyle w:val="Heading2"/>
      </w:pPr>
      <w:r>
        <w:t>执行步骤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792"/>
        <w:gridCol w:w="6552"/>
        <w:gridCol w:w="2376"/>
      </w:tblGrid>
      <w:tr>
        <w:trPr>
          <w:tblHeader w:val="true"/>
        </w:trPr>
        <w:tc>
          <w:tcPr>
            <w:tcW w:type="dxa" w:w="79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55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237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 / 留痕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部署 MLflow Tracking Server：PostgreSQL 作为 backend，NAS 作为 artifact store，通过反向代理提供内网地址。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MLflow 服务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建立 experiment 命名：act/{project}/{task}、siglip2/{project}/{taxonomy}，禁止个人随意创建同义 experiment。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命名规范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3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为训练代码提供统一 logging wrapper，自动记录 git commit、镜像 digest、主机、GPU、DatasetVersion、ExportVersion 和完整配置。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训练日志 SDK/模块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4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ACT 显式记录 loss、action error、归一化统计、best/last checkpoint；SigLIP2 记录 accuracy、per-class、混淆矩阵和类别映射。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模型接入清单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Checkpoint 先写本地临时目录，再可靠上传到 MLflow；上传成功后才允许本地清理。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Artifact 提交流程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启用 Model Registry：定义候选、基线、冠军、废弃和发布包规则。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模型注册规范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7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将旧权重按 Reproducible/Partial/Artifact Only/Unknown 导入 Legacy experiment，保留原路径和 SHA-256。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旧模型导入记录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8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配置 MLflow 数据库和 artifact 的备份、容量告警和访问权限。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备份与监控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9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分别完成 ACT 与 SigLIP2 的一次 smoke run，验证参数、指标、日志、权重和模型注册。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双模型验收 Run</w:t>
            </w:r>
          </w:p>
        </w:tc>
      </w:tr>
    </w:tbl>
    <w:p>
      <w:pPr>
        <w:spacing w:before="100" w:after="60"/>
      </w:pPr>
      <w:r>
        <w:rPr>
          <w:rFonts w:ascii="Noto Sans CJK SC" w:hAnsi="Noto Sans CJK SC" w:eastAsia="Noto Sans CJK SC"/>
          <w:b/>
          <w:color w:val="4D5B63"/>
          <w:sz w:val="17"/>
        </w:rPr>
        <w:t>每次训练的最小留痕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</w:tblBorders>
      </w:tblPr>
      <w:tblGrid>
        <w:gridCol w:w="9720"/>
      </w:tblGrid>
      <w:tr>
        <w:tc>
          <w:tcPr>
            <w:tcW w:type="dxa" w:w="9720"/>
            <w:shd w:fill="F1F4F6" w:val="clear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spacing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data: dataset_version, export_version, split, fingerprint</w:t>
              <w:br/>
              <w:t>code: git_commit, container_image_digest</w:t>
              <w:br/>
              <w:t>env: pytorch, cuda, driver, gpu, hostname</w:t>
              <w:br/>
              <w:t>params: resolved_config.yaml, seed, command</w:t>
              <w:br/>
              <w:t>metrics: train/val/task metrics</w:t>
              <w:br/>
              <w:t>artifacts: logs, best.ckpt, last.ckpt, evaluation_report</w:t>
            </w:r>
          </w:p>
        </w:tc>
      </w:tr>
    </w:tbl>
    <w:p>
      <w:pPr>
        <w:pStyle w:val="Heading2"/>
      </w:pPr>
      <w:r>
        <w:t>交付物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MLflow Tracking、Artifact Store 和 Model Registry。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ACT/SigLIP2 统一日志接入库。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Experiment、Run、模型和 artifact 命名规范。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Legacy 权重导入报告。</w:t>
      </w:r>
    </w:p>
    <w:p>
      <w:pPr>
        <w:pStyle w:val="Heading2"/>
      </w:pPr>
      <w:r>
        <w:t>验收清单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任何新训练都有唯一 MLflow Run ID。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Run 页面可查询 DatasetVersion、ExportVersion、git commit、镜像 digest 和全部参数。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best 与 last checkpoint 均可从 MLflow 下载并通过校验。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至少一版 ACT 和一版 SigLIP2 模型进入 Registry。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不再接受仅存在 GPU 主机个人目录中的“正式模型”。</w:t>
      </w:r>
    </w:p>
    <w:p>
      <w:pPr>
        <w:pStyle w:val="Heading2"/>
      </w:pPr>
      <w:r>
        <w:t>主要风险与回退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2232"/>
        <w:gridCol w:w="3888"/>
        <w:gridCol w:w="3600"/>
      </w:tblGrid>
      <w:tr>
        <w:trPr>
          <w:tblHeader w:val="true"/>
        </w:trPr>
        <w:tc>
          <w:tcPr>
            <w:tcW w:type="dxa" w:w="2232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888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预防措施</w:t>
            </w:r>
          </w:p>
        </w:tc>
        <w:tc>
          <w:tcPr>
            <w:tcW w:type="dxa" w:w="3600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回退 / 恢复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artifact 上传中断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本地临时保留、重试和完成标记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恢复服务后补传，Run 标记 artifact_pending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用户绕过 MLflow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训练入口强制创建 Run ID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未登记实验不得进入模型评审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artifact 占满 NAS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Checkpoint 保留策略和容量告警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保留 best/last/发布版，其余按引用关系清理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8  </w:t>
      </w:r>
      <w:r>
        <w:rPr>
          <w:rFonts w:ascii="Noto Sans CJK SC" w:hAnsi="Noto Sans CJK SC" w:eastAsia="Noto Sans CJK SC"/>
          <w:b/>
          <w:color w:val="173B57"/>
          <w:sz w:val="34"/>
        </w:rPr>
        <w:t>容器化 ACT、SigLIP2 与 H5 转换脚本</w:t>
      </w:r>
    </w:p>
    <w:p>
      <w:pPr>
        <w:pStyle w:val="Lead"/>
        <w:spacing w:after="180"/>
      </w:pPr>
      <w:r>
        <w:t>固定代码和依赖环境，使同一提交在任一 4090 主机上产生一致行为，并为 Slurm 统一调度奠定基础。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800"/>
        <w:gridCol w:w="7920"/>
      </w:tblGrid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优先级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P0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主责角色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算法工程负责人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协作角色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基础设施/运维、数据工程师、CI/CD 负责人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关键依赖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工作项 2；与工作项 7 并行，工作项 9 依赖本项。</w:t>
            </w:r>
          </w:p>
        </w:tc>
      </w:tr>
    </w:tbl>
    <w:p>
      <w:pPr>
        <w:pStyle w:val="Heading2"/>
      </w:pPr>
      <w:r>
        <w:t>前置条件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确认 4 台主机 NVIDIA 驱动兼容范围和目标 CUDA/PyTorch 组合。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建立内部 Git 与容器 Registry；确定镜像保留策略。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整理各仓库当前环境、启动命令、输入输出和本地绝对路径依赖。</w:t>
      </w:r>
    </w:p>
    <w:p>
      <w:pPr>
        <w:pStyle w:val="Heading2"/>
      </w:pPr>
      <w:r>
        <w:t>执行步骤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792"/>
        <w:gridCol w:w="6552"/>
        <w:gridCol w:w="2376"/>
      </w:tblGrid>
      <w:tr>
        <w:trPr>
          <w:tblHeader w:val="true"/>
        </w:trPr>
        <w:tc>
          <w:tcPr>
            <w:tcW w:type="dxa" w:w="79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55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237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 / 留痕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分别为 h5-converter、act-train、siglip2-train 建立 Dockerfile，固定基础镜像和依赖版本。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三个 Dockerfile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容器使用非 root 用户，并通过统一 UID/GID 访问 NAS 和本地缓存。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容器用户规范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3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统一容器内路径：/input、/dataset、/work、/output；禁止代码依赖宿主机个人路径。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挂载契约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4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将训练参数全部外置为 YAML/命令行；镜像中不保存某次实验的绝对数据路径和密钥。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配置规范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入口脚本输出 resolved_config、环境版本、GPU 信息和启动命令，并将异常退出码传回调度器。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标准 entrypoint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镜像标签包含仓库和 git SHA；正式 Run 记录不可变 image digest，禁止使用 latest 作为发布依据。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镜像版本规范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7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建立内部 Registry 和 CI：代码提交后构建、漏洞/依赖检查、smoke test，再发布镜像。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CI Pipeline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8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在 4 台 GPU 主机分别运行相同小数据 smoke test，比较数据加载、首轮 loss 和输出结构。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跨节点兼容报告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9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建立镜像升级和回滚：新镜像失败时可重新提交旧 digest，不修改原 Run。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回滚流程</w:t>
            </w:r>
          </w:p>
        </w:tc>
      </w:tr>
    </w:tbl>
    <w:p>
      <w:pPr>
        <w:spacing w:before="100" w:after="60"/>
      </w:pPr>
      <w:r>
        <w:rPr>
          <w:rFonts w:ascii="Noto Sans CJK SC" w:hAnsi="Noto Sans CJK SC" w:eastAsia="Noto Sans CJK SC"/>
          <w:b/>
          <w:color w:val="4D5B63"/>
          <w:sz w:val="17"/>
        </w:rPr>
        <w:t>统一容器路径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</w:tblBorders>
      </w:tblPr>
      <w:tblGrid>
        <w:gridCol w:w="9720"/>
      </w:tblGrid>
      <w:tr>
        <w:tc>
          <w:tcPr>
            <w:tcW w:type="dxa" w:w="9720"/>
            <w:shd w:fill="F1F4F6" w:val="clear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spacing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/input     原始或导出输入，只读</w:t>
              <w:br/>
              <w:t>/dataset   已准备训练数据，只读</w:t>
              <w:br/>
              <w:t>/work      当前任务临时目录，可写</w:t>
              <w:br/>
              <w:t>/output    需持久化的本地输出，可写</w:t>
              <w:br/>
              <w:t>/config    resolved_config，只读</w:t>
            </w:r>
          </w:p>
        </w:tc>
      </w:tr>
    </w:tbl>
    <w:p>
      <w:pPr>
        <w:pStyle w:val="Heading2"/>
      </w:pPr>
      <w:r>
        <w:t>交付物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ACT、SigLIP2、H5 转换镜像及内部 Registry。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统一路径、用户、entrypoint 和配置契约。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镜像构建、测试、发布和回滚流程。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4 台主机跨节点 smoke test 报告。</w:t>
      </w:r>
    </w:p>
    <w:p>
      <w:pPr>
        <w:pStyle w:val="Heading2"/>
      </w:pPr>
      <w:r>
        <w:t>验收清单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同一镜像 digest 可在 4 台主机启动并识别 RTX 4090。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训练不依赖宿主机个人 Conda 环境。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容器只读挂载数据，输出写入 /work 或 /output。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Run 中可查到 image digest 和 git commit。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旧镜像 digest 能够用于重跑历史 smoke test。</w:t>
      </w:r>
    </w:p>
    <w:p>
      <w:pPr>
        <w:pStyle w:val="Heading2"/>
      </w:pPr>
      <w:r>
        <w:t>主要风险与回退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2232"/>
        <w:gridCol w:w="3888"/>
        <w:gridCol w:w="3600"/>
      </w:tblGrid>
      <w:tr>
        <w:trPr>
          <w:tblHeader w:val="true"/>
        </w:trPr>
        <w:tc>
          <w:tcPr>
            <w:tcW w:type="dxa" w:w="2232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888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预防措施</w:t>
            </w:r>
          </w:p>
        </w:tc>
        <w:tc>
          <w:tcPr>
            <w:tcW w:type="dxa" w:w="3600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回退 / 恢复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驱动与 CUDA 不兼容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统一驱动基线并在 CI/节点做 GPU smoke test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回退到已验证镜像或驱动版本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镜像过大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多阶段构建、清理缓存、分离数据与代码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保留稳定镜像，优化后发布新 digest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本地路径残留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CI 扫描配置和绝对路径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通过统一挂载契约修正并重新构建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9  </w:t>
      </w:r>
      <w:r>
        <w:rPr>
          <w:rFonts w:ascii="Noto Sans CJK SC" w:hAnsi="Noto Sans CJK SC" w:eastAsia="Noto Sans CJK SC"/>
          <w:b/>
          <w:color w:val="173B57"/>
          <w:sz w:val="34"/>
        </w:rPr>
        <w:t>部署 Slurm，统一调度 4 台 4090</w:t>
      </w:r>
    </w:p>
    <w:p>
      <w:pPr>
        <w:pStyle w:val="Lead"/>
        <w:spacing w:after="180"/>
      </w:pPr>
      <w:r>
        <w:t>把 4 台独立主机变为可排队、可分配、可取消、可审计的 GPU 资源池，用户无需人工登录某台空闲机器。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800"/>
        <w:gridCol w:w="7920"/>
      </w:tblGrid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优先级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P0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主责角色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基础设施/运维负责人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协作角色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平台负责人、算法工程师、信息安全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关键依赖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工作项 8；统一 UID/GID、主机名、时间同步和网络连通已完成。</w:t>
            </w:r>
          </w:p>
        </w:tc>
      </w:tr>
    </w:tbl>
    <w:p>
      <w:pPr>
        <w:pStyle w:val="Heading2"/>
      </w:pPr>
      <w:r>
        <w:t>前置条件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指定管理节点运行 slurmctld；4 台 GPU 主机运行 slurmd。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统一主机名、DNS/hosts、NTP/chrony、用户和 SSH/服务认证。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确认每台主机 GPU 数、CPU、内存、本地缓存容量和维护窗口。</w:t>
      </w:r>
    </w:p>
    <w:p>
      <w:pPr>
        <w:pStyle w:val="Heading2"/>
      </w:pPr>
      <w:r>
        <w:t>执行步骤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792"/>
        <w:gridCol w:w="6552"/>
        <w:gridCol w:w="2376"/>
      </w:tblGrid>
      <w:tr>
        <w:trPr>
          <w:tblHeader w:val="true"/>
        </w:trPr>
        <w:tc>
          <w:tcPr>
            <w:tcW w:type="dxa" w:w="79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55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237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 / 留痕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部署 munge、slurmctld 和 slurmd，配置管理节点和 4 个计算节点。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Slurm 基础集群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为每个节点声明 GPU GRES、CPU 和内存；验证 nvidia-smi 与 Slurm 分配一致。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节点资源清单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3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建立 debug、train、eval 分区，设置合理时间限制、并发和优先级；初期以单节点单 GPU 为主。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Partition 规则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4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创建标准 sbatch 模板：申请 1 GPU、CPU、内存、缓存空间，启动固定镜像并传入 Run Spec。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Job 模板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实现任务状态映射：queued、running、completed、failed、canceled，并把 slurm_job_id 关联到平台与 MLflow Run。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状态集成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建立节点 drain/resume、任务取消、超时、重排和故障后恢复流程。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运维 Runbook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7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配置日志集中收集与作业退出码；禁止用户把唯一日志只留在节点 /tmp。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日志策略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8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执行功能测试：每节点单任务、4 任务并发、Job Array、取消、超时、节点下线和恢复。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集群验收报告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9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建立使用规则：正式训练必须经 Slurm；交互调试仅使用 debug 分区且有时间上限。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集群使用规范</w:t>
            </w:r>
          </w:p>
        </w:tc>
      </w:tr>
    </w:tbl>
    <w:p>
      <w:pPr>
        <w:spacing w:before="100" w:after="60"/>
      </w:pPr>
      <w:r>
        <w:rPr>
          <w:rFonts w:ascii="Noto Sans CJK SC" w:hAnsi="Noto Sans CJK SC" w:eastAsia="Noto Sans CJK SC"/>
          <w:b/>
          <w:color w:val="4D5B63"/>
          <w:sz w:val="17"/>
        </w:rPr>
        <w:t>推荐初期队列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</w:tblBorders>
      </w:tblPr>
      <w:tblGrid>
        <w:gridCol w:w="9720"/>
      </w:tblGrid>
      <w:tr>
        <w:tc>
          <w:tcPr>
            <w:tcW w:type="dxa" w:w="9720"/>
            <w:shd w:fill="F1F4F6" w:val="clear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spacing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debug: 数据加载、短测试、首轮 smoke，严格限时</w:t>
              <w:br/>
              <w:t>train: ACT / SigLIP2 正式训练，单任务 1 GPU</w:t>
              <w:br/>
              <w:t>eval: 模型评估、导出和回放，可选</w:t>
              <w:br/>
              <w:br/>
              <w:t>资源池目标：4 个并行单 GPU Slot</w:t>
            </w:r>
          </w:p>
        </w:tc>
      </w:tr>
    </w:tbl>
    <w:p>
      <w:pPr>
        <w:pStyle w:val="Heading2"/>
      </w:pPr>
      <w:r>
        <w:t>交付物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Slurm Controller 与 4 个 GPU Node。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节点、GRES、Partition 和 Job 模板配置。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平台 Job、Slurm Job、MLflow Run 的关联机制。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节点维护、故障、取消和恢复 Runbook。</w:t>
      </w:r>
    </w:p>
    <w:p>
      <w:pPr>
        <w:pStyle w:val="Heading2"/>
      </w:pPr>
      <w:r>
        <w:t>验收清单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4 台主机均能被 Slurm 正确识别为 1 个 GPU Slot。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4 个单 GPU 任务可同时运行且互不抢占同一 GPU。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任务取消、超时和失败都能回写平台与 MLflow。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节点进入 drain 后不再接收新任务，恢复后可重新调度。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算法用户无需 SSH 登录具体节点即可完成正式训练。</w:t>
      </w:r>
    </w:p>
    <w:p>
      <w:pPr>
        <w:pStyle w:val="Heading2"/>
      </w:pPr>
      <w:r>
        <w:t>主要风险与回退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2232"/>
        <w:gridCol w:w="3888"/>
        <w:gridCol w:w="3600"/>
      </w:tblGrid>
      <w:tr>
        <w:trPr>
          <w:tblHeader w:val="true"/>
        </w:trPr>
        <w:tc>
          <w:tcPr>
            <w:tcW w:type="dxa" w:w="2232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888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预防措施</w:t>
            </w:r>
          </w:p>
        </w:tc>
        <w:tc>
          <w:tcPr>
            <w:tcW w:type="dxa" w:w="3600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回退 / 恢复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用户/文件权限不一致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统一 UID/GID 和挂载路径后再入集群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先 drain 节点，修复后重新加入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任务占满资源或无限运行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分区时间限制、资源申请和管理员取消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取消任务并保留日志/Checkpoint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多机训练通信问题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初期不把多机 DDP 作为门槛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回退为 4 个并行单 GPU 实验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10  </w:t>
      </w:r>
      <w:r>
        <w:rPr>
          <w:rFonts w:ascii="Noto Sans CJK SC" w:hAnsi="Noto Sans CJK SC" w:eastAsia="Noto Sans CJK SC"/>
          <w:b/>
          <w:color w:val="173B57"/>
          <w:sz w:val="34"/>
        </w:rPr>
        <w:t>建设 GPU 节点本地 NVMe 数据缓存</w:t>
      </w:r>
    </w:p>
    <w:p>
      <w:pPr>
        <w:pStyle w:val="Lead"/>
        <w:spacing w:after="180"/>
      </w:pPr>
      <w:r>
        <w:t>避免 4 台主机长期从 NAS 随机读取 H5 或大量图片，降低网络压力，提高训练稳定性，同时保持 NAS 为权威源。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800"/>
        <w:gridCol w:w="7920"/>
      </w:tblGrid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优先级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P0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主责角色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基础设施/运维 + 数据工程负责人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协作角色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算法工程师、Slurm 管理员、平台后端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关键依赖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工作项 1、8、9；每个节点具备可用本地 NVMe/SSD。</w:t>
            </w:r>
          </w:p>
        </w:tc>
      </w:tr>
    </w:tbl>
    <w:p>
      <w:pPr>
        <w:pStyle w:val="Heading2"/>
      </w:pPr>
      <w:r>
        <w:t>前置条件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统计 ACT 和 SigLIP2 活跃数据集大小、文件数量和单次训练读模式。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为每台主机划分独立缓存分区，避免与系统盘和日志争抢空间。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确定数据集 fingerprint 的计算规则。</w:t>
      </w:r>
    </w:p>
    <w:p>
      <w:pPr>
        <w:pStyle w:val="Heading2"/>
      </w:pPr>
      <w:r>
        <w:t>执行步骤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792"/>
        <w:gridCol w:w="6552"/>
        <w:gridCol w:w="2376"/>
      </w:tblGrid>
      <w:tr>
        <w:trPr>
          <w:tblHeader w:val="true"/>
        </w:trPr>
        <w:tc>
          <w:tcPr>
            <w:tcW w:type="dxa" w:w="79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55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237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 / 留痕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统一缓存目录：/cache/datasets/{fingerprint}、/cache/exports/{fingerprint}、/work/runs/{job_id}。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缓存目录规范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缓存键由 DatasetVersion、ExportVersion、导出参数和文件校验和计算；禁止仅以可变名称作为缓存键。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Fingerprint 规范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3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Slurm Prolog 或任务启动脚本检查缓存；缺失时从 NAS 复制到 .partial 目录。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预热脚本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4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复制完成后校验文件数量、大小和 SHA-256，再原子改名并写 READY 标记。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缓存完成协议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使用文件锁避免同节点多个任务重复下载同一数据集；等待者复用同一预热结果。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并发锁机制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训练容器只读挂载已 READY 的缓存；Checkpoint 和日志写 /work，并持续同步 MLflow/NAS。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训练挂载规则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7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实现 LRU/引用感知清理：不删除正在使用、锁定或未完成同步的缓存；保留最低空闲空间。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清理守护任务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8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记录预热耗时、缓存命中率、NAS 读取量、训练数据等待时间和本地磁盘水位。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缓存监控指标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9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以 ACT H5 和 SigLIP2 图片/视频各执行并发对比测试，确认 NAS 压力下降和训练吞吐改善。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性能验收报告</w:t>
            </w:r>
          </w:p>
        </w:tc>
      </w:tr>
    </w:tbl>
    <w:p>
      <w:pPr>
        <w:spacing w:before="100" w:after="60"/>
      </w:pPr>
      <w:r>
        <w:rPr>
          <w:rFonts w:ascii="Noto Sans CJK SC" w:hAnsi="Noto Sans CJK SC" w:eastAsia="Noto Sans CJK SC"/>
          <w:b/>
          <w:color w:val="4D5B63"/>
          <w:sz w:val="17"/>
        </w:rPr>
        <w:t>缓存目录与状态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</w:tblBorders>
      </w:tblPr>
      <w:tblGrid>
        <w:gridCol w:w="9720"/>
      </w:tblGrid>
      <w:tr>
        <w:tc>
          <w:tcPr>
            <w:tcW w:type="dxa" w:w="9720"/>
            <w:shd w:fill="F1F4F6" w:val="clear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spacing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/cache/datasets/{fingerprint}.partial/  复制中</w:t>
              <w:br/>
              <w:t>/cache/datasets/{fingerprint}/READY     可用</w:t>
              <w:br/>
              <w:t>/cache/datasets/{fingerprint}.lock      互斥锁</w:t>
              <w:br/>
              <w:t>/work/runs/{slurm_job_id}/               任务临时目录</w:t>
            </w:r>
          </w:p>
        </w:tc>
      </w:tr>
    </w:tbl>
    <w:p>
      <w:pPr>
        <w:pStyle w:val="Heading2"/>
      </w:pPr>
      <w:r>
        <w:t>交付物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节点缓存目录、fingerprint 和 READY/锁规范。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预热、校验、复用和 LRU 清理脚本。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缓存监控仪表盘与告警。</w:t>
      </w:r>
    </w:p>
    <w:p>
      <w:pPr>
        <w:pStyle w:val="ListBullet"/>
        <w:spacing w:after="40" w:line="278" w:lineRule="auto"/>
      </w:pPr>
      <w:r>
        <w:rPr>
          <w:rFonts w:ascii="Noto Sans CJK SC" w:hAnsi="Noto Sans CJK SC" w:eastAsia="Noto Sans CJK SC"/>
          <w:sz w:val="20"/>
        </w:rPr>
        <w:t>ACT/SigLIP2 并发性能对比报告。</w:t>
      </w:r>
    </w:p>
    <w:p>
      <w:pPr>
        <w:pStyle w:val="Heading2"/>
      </w:pPr>
      <w:r>
        <w:t>验收清单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缓存文件与 NAS 权威文件校验和一致。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同一数据集在同一节点的第二次训练命中缓存，不重复复制。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训练读取路径为本地缓存而不是 NAS 原始路径。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缓存清理不会删除正在运行任务的数据。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节点磁盘达到保留水位前能自动停止预热或清理旧缓存。</w:t>
      </w:r>
    </w:p>
    <w:p>
      <w:pPr>
        <w:pStyle w:val="Heading2"/>
      </w:pPr>
      <w:r>
        <w:t>主要风险与回退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2232"/>
        <w:gridCol w:w="3888"/>
        <w:gridCol w:w="3600"/>
      </w:tblGrid>
      <w:tr>
        <w:trPr>
          <w:tblHeader w:val="true"/>
        </w:trPr>
        <w:tc>
          <w:tcPr>
            <w:tcW w:type="dxa" w:w="2232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888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预防措施</w:t>
            </w:r>
          </w:p>
        </w:tc>
        <w:tc>
          <w:tcPr>
            <w:tcW w:type="dxa" w:w="3600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回退 / 恢复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缓存陈旧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以不可变 fingerprint 和 checksum 验证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删除该 fingerprint 后重新预热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本地盘占满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最低空闲空间、配额、LRU 和告警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暂停新任务，清理未引用缓存</w:t>
            </w:r>
          </w:p>
        </w:tc>
      </w:tr>
      <w:tr>
        <w:trPr>
          <w:cantSplit/>
        </w:trPr>
        <w:tc>
          <w:tcPr>
            <w:tcW w:type="dxa" w:w="223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复制中断留下半成品</w:t>
            </w:r>
          </w:p>
        </w:tc>
        <w:tc>
          <w:tcPr>
            <w:tcW w:type="dxa" w:w="38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使用 .partial 和 READY 标记</w:t>
            </w:r>
          </w:p>
        </w:tc>
        <w:tc>
          <w:tcPr>
            <w:tcW w:type="dxa" w:w="36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删除未 READY 目录并重试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A  </w:t>
      </w:r>
      <w:r>
        <w:rPr>
          <w:rFonts w:ascii="Noto Sans CJK SC" w:hAnsi="Noto Sans CJK SC" w:eastAsia="Noto Sans CJK SC"/>
          <w:b/>
          <w:color w:val="173B57"/>
          <w:sz w:val="34"/>
        </w:rPr>
        <w:t>附录：责任分工、总体完成定义与上线门禁</w:t>
      </w:r>
    </w:p>
    <w:p>
      <w:pPr>
        <w:pStyle w:val="Lead"/>
        <w:spacing w:after="180"/>
      </w:pPr>
      <w:r>
        <w:t>用于项目周会、上线评审和职责交接。</w:t>
      </w:r>
    </w:p>
    <w:p>
      <w:pPr>
        <w:pStyle w:val="Heading2"/>
      </w:pPr>
      <w:r>
        <w:t>十项工作主责与协作摘要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792"/>
        <w:gridCol w:w="3168"/>
        <w:gridCol w:w="2088"/>
        <w:gridCol w:w="3672"/>
      </w:tblGrid>
      <w:tr>
        <w:trPr>
          <w:tblHeader w:val="true"/>
        </w:trPr>
        <w:tc>
          <w:tcPr>
            <w:tcW w:type="dxa" w:w="792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3168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工作项</w:t>
            </w:r>
          </w:p>
        </w:tc>
        <w:tc>
          <w:tcPr>
            <w:tcW w:type="dxa" w:w="2088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主责</w:t>
            </w:r>
          </w:p>
        </w:tc>
        <w:tc>
          <w:tcPr>
            <w:tcW w:type="dxa" w:w="3671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关键协作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1</w:t>
            </w:r>
          </w:p>
        </w:tc>
        <w:tc>
          <w:tcPr>
            <w:tcW w:type="dxa" w:w="316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NAS 唯一事实源</w:t>
            </w:r>
          </w:p>
        </w:tc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基础设施/运维</w:t>
            </w:r>
          </w:p>
        </w:tc>
        <w:tc>
          <w:tcPr>
            <w:tcW w:type="dxa" w:w="367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平台、数据、采集、算法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2</w:t>
            </w:r>
          </w:p>
        </w:tc>
        <w:tc>
          <w:tcPr>
            <w:tcW w:type="dxa" w:w="316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Episode ID 与 H5 Schema</w:t>
            </w:r>
          </w:p>
        </w:tc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数据工程</w:t>
            </w:r>
          </w:p>
        </w:tc>
        <w:tc>
          <w:tcPr>
            <w:tcW w:type="dxa" w:w="367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采集、算法、平台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3</w:t>
            </w:r>
          </w:p>
        </w:tc>
        <w:tc>
          <w:tcPr>
            <w:tcW w:type="dxa" w:w="316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资产盘点</w:t>
            </w:r>
          </w:p>
        </w:tc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平台/数据工程</w:t>
            </w:r>
          </w:p>
        </w:tc>
        <w:tc>
          <w:tcPr>
            <w:tcW w:type="dxa" w:w="367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各主机责任人、模型负责人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4</w:t>
            </w:r>
          </w:p>
        </w:tc>
        <w:tc>
          <w:tcPr>
            <w:tcW w:type="dxa" w:w="316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自动接入</w:t>
            </w:r>
          </w:p>
        </w:tc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数据工程</w:t>
            </w:r>
          </w:p>
        </w:tc>
        <w:tc>
          <w:tcPr>
            <w:tcW w:type="dxa" w:w="367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采集、运维、后端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5</w:t>
            </w:r>
          </w:p>
        </w:tc>
        <w:tc>
          <w:tcPr>
            <w:tcW w:type="dxa" w:w="316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raw 只读</w:t>
            </w:r>
          </w:p>
        </w:tc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基础设施/运维</w:t>
            </w:r>
          </w:p>
        </w:tc>
        <w:tc>
          <w:tcPr>
            <w:tcW w:type="dxa" w:w="367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数据、安全、平台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6</w:t>
            </w:r>
          </w:p>
        </w:tc>
        <w:tc>
          <w:tcPr>
            <w:tcW w:type="dxa" w:w="316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PostgreSQL 与目录</w:t>
            </w:r>
          </w:p>
        </w:tc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平台后端/数据工程</w:t>
            </w:r>
          </w:p>
        </w:tc>
        <w:tc>
          <w:tcPr>
            <w:tcW w:type="dxa" w:w="367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运维、前端、业务代表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7</w:t>
            </w:r>
          </w:p>
        </w:tc>
        <w:tc>
          <w:tcPr>
            <w:tcW w:type="dxa" w:w="316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MLflow</w:t>
            </w:r>
          </w:p>
        </w:tc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算法平台</w:t>
            </w:r>
          </w:p>
        </w:tc>
        <w:tc>
          <w:tcPr>
            <w:tcW w:type="dxa" w:w="367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模型负责人、运维、后端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8</w:t>
            </w:r>
          </w:p>
        </w:tc>
        <w:tc>
          <w:tcPr>
            <w:tcW w:type="dxa" w:w="316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训练容器</w:t>
            </w:r>
          </w:p>
        </w:tc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算法工程</w:t>
            </w:r>
          </w:p>
        </w:tc>
        <w:tc>
          <w:tcPr>
            <w:tcW w:type="dxa" w:w="367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运维、数据、CI/CD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9</w:t>
            </w:r>
          </w:p>
        </w:tc>
        <w:tc>
          <w:tcPr>
            <w:tcW w:type="dxa" w:w="316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Slurm</w:t>
            </w:r>
          </w:p>
        </w:tc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基础设施/运维</w:t>
            </w:r>
          </w:p>
        </w:tc>
        <w:tc>
          <w:tcPr>
            <w:tcW w:type="dxa" w:w="367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平台、算法、安全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10</w:t>
            </w:r>
          </w:p>
        </w:tc>
        <w:tc>
          <w:tcPr>
            <w:tcW w:type="dxa" w:w="316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NVMe 缓存</w:t>
            </w:r>
          </w:p>
        </w:tc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运维/数据工程</w:t>
            </w:r>
          </w:p>
        </w:tc>
        <w:tc>
          <w:tcPr>
            <w:tcW w:type="dxa" w:w="367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算法、Slurm、后端</w:t>
            </w:r>
          </w:p>
        </w:tc>
      </w:tr>
    </w:tbl>
    <w:p>
      <w:pPr>
        <w:pStyle w:val="Heading2"/>
      </w:pPr>
      <w:r>
        <w:t>总体完成定义（Definition of Done）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任意新 Episode 均自动获得唯一 ID、SHA-256、manifest、QC 状态和 NAS 权威路径。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raw 目录对普通用户和训练任务只读，修正通过版本化元数据或派生数据完成。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任意训练均绑定 DatasetVersion/ExportVersion、git commit、镜像 digest、MLflow Run 和 Slurm Job。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4 台 4090 可同时执行 4 个单 GPU 任务，节点故障可 drain，任务状态可追踪。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正式权重可在 MLflow/Model Registry 查找、下载、验证并回滚。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数据库、原始 H5 和模型发布包都完成至少一次恢复演练。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团队成员不再通过个人路径、移动硬盘或聊天工具传递正式数据和正式模型。</w:t>
      </w:r>
    </w:p>
    <w:p>
      <w:pPr>
        <w:pStyle w:val="Heading2"/>
      </w:pPr>
      <w:r>
        <w:t>上线门禁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1512"/>
        <w:gridCol w:w="5112"/>
        <w:gridCol w:w="3096"/>
      </w:tblGrid>
      <w:tr>
        <w:trPr>
          <w:tblHeader w:val="true"/>
        </w:trPr>
        <w:tc>
          <w:tcPr>
            <w:tcW w:type="dxa" w:w="151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门禁</w:t>
            </w:r>
          </w:p>
        </w:tc>
        <w:tc>
          <w:tcPr>
            <w:tcW w:type="dxa" w:w="511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必须满足</w:t>
            </w:r>
          </w:p>
        </w:tc>
        <w:tc>
          <w:tcPr>
            <w:tcW w:type="dxa" w:w="309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不满足时</w:t>
            </w:r>
          </w:p>
        </w:tc>
      </w:tr>
      <w:tr>
        <w:trPr>
          <w:cantSplit/>
        </w:trPr>
        <w:tc>
          <w:tcPr>
            <w:tcW w:type="dxa" w:w="15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数据门禁</w:t>
            </w:r>
          </w:p>
        </w:tc>
        <w:tc>
          <w:tcPr>
            <w:tcW w:type="dxa" w:w="51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Schema、checksum、服务端 QC 通过；Episode 已 committed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进入 quarantine，不允许创建正式 DatasetVersion</w:t>
            </w:r>
          </w:p>
        </w:tc>
      </w:tr>
      <w:tr>
        <w:trPr>
          <w:cantSplit/>
        </w:trPr>
        <w:tc>
          <w:tcPr>
            <w:tcW w:type="dxa" w:w="15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训练门禁</w:t>
            </w:r>
          </w:p>
        </w:tc>
        <w:tc>
          <w:tcPr>
            <w:tcW w:type="dxa" w:w="51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固定镜像、Run Spec、数据指纹、MLflow Run 和 Slurm Job 已创建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只能在 debug 环境排查，不计为正式实验</w:t>
            </w:r>
          </w:p>
        </w:tc>
      </w:tr>
      <w:tr>
        <w:trPr>
          <w:cantSplit/>
        </w:trPr>
        <w:tc>
          <w:tcPr>
            <w:tcW w:type="dxa" w:w="15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模型门禁</w:t>
            </w:r>
          </w:p>
        </w:tc>
        <w:tc>
          <w:tcPr>
            <w:tcW w:type="dxa" w:w="51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离线评估完成，配置/统计/类别映射齐全，权重已校验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不得标记 candidate 或 champion</w:t>
            </w:r>
          </w:p>
        </w:tc>
      </w:tr>
      <w:tr>
        <w:trPr>
          <w:cantSplit/>
        </w:trPr>
        <w:tc>
          <w:tcPr>
            <w:tcW w:type="dxa" w:w="15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删除门禁</w:t>
            </w:r>
          </w:p>
        </w:tc>
        <w:tc>
          <w:tcPr>
            <w:tcW w:type="dxa" w:w="51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引用关系检查、审批、快照/备份完成、保留期结束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仅标记废弃，不执行永久删除</w:t>
            </w:r>
          </w:p>
        </w:tc>
      </w:tr>
    </w:tbl>
    <w:p>
      <w:pPr>
        <w:pStyle w:val="Heading2"/>
      </w:pPr>
      <w:r>
        <w:t>建议首批运营指标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1800"/>
        <w:gridCol w:w="5112"/>
        <w:gridCol w:w="2808"/>
      </w:tblGrid>
      <w:tr>
        <w:trPr>
          <w:tblHeader w:val="true"/>
        </w:trPr>
        <w:tc>
          <w:tcPr>
            <w:tcW w:type="dxa" w:w="1800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5112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808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自动接入成功率</w:t>
            </w:r>
          </w:p>
        </w:tc>
        <w:tc>
          <w:tcPr>
            <w:tcW w:type="dxa" w:w="51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成功 committed 的 Episode / 上传 Episode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验证接入链路稳定性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QC 失败率</w:t>
            </w:r>
          </w:p>
        </w:tc>
        <w:tc>
          <w:tcPr>
            <w:tcW w:type="dxa" w:w="51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FAIL Episode / 全部 Episode，并按错误码拆分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发现采集设备和 Schema 问题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重复容量</w:t>
            </w:r>
          </w:p>
        </w:tc>
        <w:tc>
          <w:tcPr>
            <w:tcW w:type="dxa" w:w="51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精确重复文件占用空间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衡量历史清理收益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实验可复现率</w:t>
            </w:r>
          </w:p>
        </w:tc>
        <w:tc>
          <w:tcPr>
            <w:tcW w:type="dxa" w:w="51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数据、代码、镜像、参数均齐全的 Run 比例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衡量训练治理效果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GPU 利用率</w:t>
            </w:r>
          </w:p>
        </w:tc>
        <w:tc>
          <w:tcPr>
            <w:tcW w:type="dxa" w:w="51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节点运行时间、排队时间和 GPU 使用率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优化调度与任务参数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缓存命中率</w:t>
            </w:r>
          </w:p>
        </w:tc>
        <w:tc>
          <w:tcPr>
            <w:tcW w:type="dxa" w:w="51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直接命中本地数据集缓存的任务比例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衡量 NAS 压力优化效果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6F3ED"/>
          <w:left w:val="single" w:sz="2" w:space="0" w:color="E6F3ED"/>
          <w:bottom w:val="single" w:sz="2" w:space="0" w:color="E6F3ED"/>
          <w:right w:val="single" w:sz="2" w:space="0" w:color="E6F3ED"/>
        </w:tblBorders>
      </w:tblPr>
      <w:tblGrid>
        <w:gridCol w:w="9720"/>
      </w:tblGrid>
      <w:tr>
        <w:tc>
          <w:tcPr>
            <w:tcW w:type="dxa" w:w="9720"/>
            <w:shd w:fill="E6F3ED" w:val="clear"/>
            <w:tcMar>
              <w:top w:w="130" w:type="dxa"/>
              <w:start w:w="170" w:type="dxa"/>
              <w:bottom w:w="130" w:type="dxa"/>
              <w:end w:w="160" w:type="dxa"/>
            </w:tcMar>
          </w:tcPr>
          <w:p>
            <w:pPr>
              <w:pBdr>
                <w:left w:val="single" w:sz="22" w:space="10" w:color="2E7D5B"/>
              </w:pBdr>
            </w:pPr>
            <w:r>
              <w:rPr>
                <w:rFonts w:ascii="Noto Sans CJK SC" w:hAnsi="Noto Sans CJK SC" w:eastAsia="Noto Sans CJK SC"/>
                <w:b/>
                <w:color w:val="2E7D5B"/>
                <w:sz w:val="20"/>
              </w:rPr>
              <w:t>项目启动建议</w:t>
            </w:r>
            <w:r>
              <w:br/>
            </w:r>
            <w:r>
              <w:rPr>
                <w:rFonts w:ascii="Noto Sans CJK SC" w:hAnsi="Noto Sans CJK SC" w:eastAsia="Noto Sans CJK SC"/>
                <w:color w:val="263238"/>
                <w:sz w:val="19"/>
              </w:rPr>
              <w:t>第一次周会只确认四件事：NAS 权威目录、H5 Schema 负责人、全量盘点范围、管理节点落位。没有完成这四项，不应先投入大型标注前端或复杂多机训练。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07" w:left="1037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488"/>
      <w:gridCol w:w="2678"/>
    </w:tblGrid>
    <w:tr>
      <w:tc>
        <w:tcPr>
          <w:tcW w:type="dxa" w:w="7488"/>
        </w:tcPr>
        <w:p>
          <w:pPr>
            <w:jc w:val="left"/>
          </w:pPr>
          <w:r>
            <w:rPr>
              <w:rFonts w:ascii="Noto Sans CJK SC" w:hAnsi="Noto Sans CJK SC" w:eastAsia="Noto Sans CJK SC"/>
              <w:color w:val="7A878E"/>
              <w:sz w:val="16"/>
            </w:rPr>
            <w:t>内部实施文件 · v1.0 · 2026-07-22</w:t>
          </w:r>
        </w:p>
      </w:tc>
      <w:tc>
        <w:tcPr>
          <w:tcW w:type="dxa" w:w="2678"/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7A878E"/>
              <w:sz w:val="18"/>
            </w:rPr>
            <w:t xml:space="preserve">第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Noto Sans CJK SC" w:hAnsi="Noto Sans CJK SC" w:eastAsia="Noto Sans CJK SC"/>
              <w:color w:val="7A878E"/>
              <w:sz w:val="18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/>
        <w:color w:val="7A878E"/>
        <w:sz w:val="17"/>
      </w:rPr>
      <w:t>十项优先工作实施手册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8" w:lineRule="auto"/>
    </w:pPr>
    <w:rPr>
      <w:rFonts w:ascii="Noto Sans CJK SC" w:hAnsi="Noto Sans CJK SC" w:eastAsia="Noto Sans CJK SC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B5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7D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4F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73B5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312" w:lineRule="auto" w:after="200"/>
    </w:pPr>
    <w:rPr>
      <w:rFonts w:ascii="Noto Sans CJK SC" w:hAnsi="Noto Sans CJK SC" w:eastAsia="Noto Sans CJK SC"/>
      <w:color w:val="4D5B63"/>
      <w:sz w:val="24"/>
    </w:rPr>
  </w:style>
  <w:style w:type="paragraph" w:customStyle="1" w:styleId="SmallNote">
    <w:name w:val="Small Note"/>
    <w:pPr>
      <w:spacing w:line="276" w:lineRule="auto" w:after="60"/>
    </w:pPr>
    <w:rPr>
      <w:rFonts w:ascii="Noto Sans CJK SC" w:hAnsi="Noto Sans CJK SC" w:eastAsia="Noto Sans CJK SC"/>
      <w:color w:val="7A878E"/>
      <w:sz w:val="17"/>
    </w:rPr>
  </w:style>
  <w:style w:type="paragraph" w:customStyle="1" w:styleId="Checklist">
    <w:name w:val="Checklist"/>
    <w:pPr>
      <w:spacing w:after="80" w:line="283" w:lineRule="auto"/>
      <w:ind w:left="173" w:hanging="29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机器人数据与训练平台建设：十项优先工作实施手册</dc:title>
  <dc:subject>ROS2 H5 Episode、NAS、MLflow、Slurm 与 NVMe 缓存实施步骤</dc:subject>
  <dc:creator>OpenAI</dc:creator>
  <cp:keywords>ROS2,H5,Episode,NAS,MLflow,Slurm,RTX4090,数据治理,训练平台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