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2AFD4C">
      <w:pPr>
        <w:pStyle w:val="2"/>
        <w:spacing w:after="200"/>
        <w:jc w:val="center"/>
      </w:pPr>
      <w:r>
        <w:t>雄安新区车路云一体化协同管控系统设计与算法报告</w:t>
      </w:r>
    </w:p>
    <w:p w14:paraId="046F765A">
      <w:pPr>
        <w:spacing w:after="200"/>
      </w:pPr>
      <w:r>
        <w:t xml:space="preserve">  </w:t>
      </w:r>
    </w:p>
    <w:p w14:paraId="60690D45">
      <w:pPr>
        <w:pStyle w:val="3"/>
        <w:spacing w:after="200"/>
        <w:jc w:val="left"/>
      </w:pPr>
      <w:r>
        <w:t>摘要</w:t>
      </w:r>
    </w:p>
    <w:p w14:paraId="755EF1F5">
      <w:pPr>
        <w:spacing w:after="200"/>
      </w:pPr>
      <w:r>
        <w:t xml:space="preserve"> </w:t>
      </w:r>
    </w:p>
    <w:p w14:paraId="53993FD0">
      <w:pPr>
        <w:spacing w:after="120"/>
        <w:jc w:val="left"/>
      </w:pPr>
      <w:r>
        <w:t xml:space="preserve">面向雄安新区"窄路密网"下路口间相互影响、排队易溢出和多时段交通需求差异的问题，本项目构建了一个覆盖仿真、决策、边缘部署和三维展示的车路云协同管控平台。系统以 30 个可控信号路口为对象，采用"局部观测、参数共享、批量执行"的多路口控制方法：公开状态为 </w:t>
      </w:r>
      <w:r>
        <w:rPr>
          <w:rFonts w:ascii="Courier New" w:hAnsi="Courier New" w:eastAsia="Courier New" w:cs="Courier New"/>
          <w:shd w:val="clear" w:color="auto" w:fill="F1F5F9"/>
        </w:rPr>
        <w:t>30 × 22 = 660</w:t>
      </w:r>
      <w:r>
        <w:t xml:space="preserve"> 维；单路口在 22 维状态上追加 4 维绝对动作掩码，形成 26 维 DQN 输入；一次控制周期返回并执行 30 个相位动作。正式部署使用与教师 SB3 模型真实 SUMO 状态动作一致率为 100% 的 FP32 ONNX 模型，单路口平均推理约 0.022–0.023 ms、30 路口批量平均推理约 0.029–0.031 ms。三场景评估中，DQN 相对</w:t>
      </w:r>
      <w:r>
        <w:rPr>
          <w:rFonts w:hint="eastAsia"/>
        </w:rPr>
        <w:t>定周期配时（Fixed-Time）</w:t>
      </w:r>
      <w:r>
        <w:t>的 reward 提升在 8 路口代表口径为 +13.7%（早高峰）/ +5.4%（平峰，晚高峰模型泛化）/ +15.4%（晚高峰），30 路口全量口径为 +11.0% / −1.6% / +9.9%，平峰全量负值归因于低流量路口最小绿灯切换开销（详见 3.4.3）。Unity–WebSocket–SUMO–ONNX 已完成三场景闭环记录和 30 分钟稳定性复验。</w:t>
      </w:r>
    </w:p>
    <w:p w14:paraId="36B71795">
      <w:pPr>
        <w:spacing w:after="200"/>
      </w:pPr>
      <w:r>
        <w:t xml:space="preserve"> </w:t>
      </w:r>
    </w:p>
    <w:p w14:paraId="712538DF">
      <w:pPr>
        <w:spacing w:after="120"/>
        <w:jc w:val="left"/>
      </w:pPr>
      <w:r>
        <w:t>本文同时补齐容器化设计：SUMO、TraCI、FastAPI 和 ONNX Runtime 在同一可复现运行时镜像中安装；API 服务将当前 660 维状态拆分为 30 个局部状态并调用边缘推理服务批量推理，模型与路网均以只读卷挂载。该设计将模型格式、接口契约和可视化运行链路明确分离，便于后续补充正式四策略全量评估。</w:t>
      </w:r>
    </w:p>
    <w:p w14:paraId="3E02D83C">
      <w:pPr>
        <w:spacing w:after="200"/>
      </w:pPr>
      <w:r>
        <w:t xml:space="preserve"> </w:t>
      </w:r>
    </w:p>
    <w:p w14:paraId="2B8856C1">
      <w:pPr>
        <w:spacing w:after="120"/>
        <w:jc w:val="left"/>
      </w:pPr>
      <w:r>
        <w:t xml:space="preserve">面向赛道 C（AI 模型的轻量化部署验证），系统进一步引入 </w:t>
      </w:r>
      <w:r>
        <w:rPr>
          <w:b/>
          <w:bCs/>
        </w:rPr>
        <w:t>LLM 云脑决策支持</w:t>
      </w:r>
      <w:r>
        <w:t>（3.2.3 节）：以 SUMO 数据工厂 + 规则 oracle 自动生成 13.6 万条"交通状态窗口→事件标签+管控建议"训练样本，LoRA 微调 Qwen2.5-0.5B-Instruct（事件识别准确率从基座的 25% 提升至 99.5%），经 GGUF 转换与 llama.cpp 部署为独立云脑服务（云脑分析接口，实测 100 条验证集准确率 100%，单条延迟约 5 s），与 DQN 边缘实时控制形成"边缘毫秒级控制 + 云端慢周期决策"的双模型分层。量化适用性验证表明：INT4/INT6 量化在 0.5B 小模型上会破坏"事件"精细判别（召回降至 0–4%），正式部署须采用 f32 精度——轻量化手段必须逐任务实测验证。</w:t>
      </w:r>
    </w:p>
    <w:p w14:paraId="29F3E58E">
      <w:pPr>
        <w:spacing w:after="200"/>
      </w:pPr>
      <w:r>
        <w:t xml:space="preserve"> </w:t>
      </w:r>
    </w:p>
    <w:p w14:paraId="43B87043">
      <w:pPr>
        <w:spacing w:after="120"/>
        <w:jc w:val="left"/>
      </w:pPr>
      <w:r>
        <w:rPr>
          <w:b/>
          <w:bCs/>
        </w:rPr>
        <w:t>关键词：</w:t>
      </w:r>
      <w:r>
        <w:t xml:space="preserve"> 车路云协同；自适应信号控制；参数共享 DQN；动作掩码；SUMO；ONNX；Unity；大语言模型；LoRA 微调；GGUF；轻量化验证</w:t>
      </w:r>
    </w:p>
    <w:p w14:paraId="1C32CA14">
      <w:pPr>
        <w:spacing w:after="200"/>
      </w:pPr>
      <w:r>
        <w:t xml:space="preserve"> </w:t>
      </w:r>
    </w:p>
    <w:p w14:paraId="657811EA">
      <w:pPr>
        <w:spacing w:after="200"/>
      </w:pPr>
    </w:p>
    <w:p w14:paraId="718778E6">
      <w:pPr>
        <w:pStyle w:val="3"/>
        <w:spacing w:after="200"/>
        <w:jc w:val="left"/>
      </w:pPr>
      <w:r>
        <w:t>1. 绪论：项目背景与国内外研究现状</w:t>
      </w:r>
    </w:p>
    <w:p w14:paraId="5B07A08E">
      <w:pPr>
        <w:pStyle w:val="4"/>
        <w:spacing w:after="200"/>
        <w:jc w:val="left"/>
      </w:pPr>
      <w:r>
        <w:t xml:space="preserve">1.1 研究背景与赛题需求 </w:t>
      </w:r>
    </w:p>
    <w:p w14:paraId="64000775">
      <w:pPr>
        <w:keepNext w:val="0"/>
        <w:keepLines w:val="0"/>
        <w:pageBreakBefore w:val="0"/>
        <w:widowControl w:val="0"/>
        <w:kinsoku/>
        <w:wordWrap/>
        <w:overflowPunct/>
        <w:topLinePunct w:val="0"/>
        <w:autoSpaceDE/>
        <w:autoSpaceDN/>
        <w:bidi w:val="0"/>
        <w:adjustRightInd/>
        <w:snapToGrid/>
        <w:spacing w:after="120"/>
        <w:ind w:firstLine="480" w:firstLineChars="200"/>
        <w:jc w:val="left"/>
        <w:textAlignment w:val="auto"/>
      </w:pPr>
      <w:r>
        <w:t>雄安新区是未来城市建设的重要实践场景，正在以</w:t>
      </w:r>
      <w:r>
        <w:rPr>
          <w:rFonts w:hint="eastAsia"/>
          <w:lang w:eastAsia="zh-CN"/>
        </w:rPr>
        <w:t>“</w:t>
      </w:r>
      <w:r>
        <w:t>城市大脑</w:t>
      </w:r>
      <w:r>
        <w:rPr>
          <w:rFonts w:hint="eastAsia"/>
          <w:lang w:eastAsia="zh-CN"/>
        </w:rPr>
        <w:t>”</w:t>
      </w:r>
      <w:r>
        <w:t>为核心探索数据驱动的城市运行治理方式。交通信号控制具有很强的实时性，也是检验跨系统协同能力的重要环节。新区部分道路路段较短、交叉口间距小、出行高峰集中，相邻路口之间的影响较为明显。</w:t>
      </w:r>
    </w:p>
    <w:p w14:paraId="54235A9F">
      <w:pPr>
        <w:keepNext w:val="0"/>
        <w:keepLines w:val="0"/>
        <w:pageBreakBefore w:val="0"/>
        <w:widowControl w:val="0"/>
        <w:kinsoku/>
        <w:wordWrap/>
        <w:overflowPunct/>
        <w:topLinePunct w:val="0"/>
        <w:autoSpaceDE/>
        <w:autoSpaceDN/>
        <w:bidi w:val="0"/>
        <w:adjustRightInd/>
        <w:snapToGrid/>
        <w:spacing w:after="120"/>
        <w:ind w:firstLine="480" w:firstLineChars="200"/>
        <w:jc w:val="left"/>
        <w:textAlignment w:val="auto"/>
      </w:pPr>
      <w:r>
        <w:t>在</w:t>
      </w:r>
      <w:r>
        <w:rPr>
          <w:rFonts w:hint="eastAsia"/>
          <w:lang w:eastAsia="zh-CN"/>
        </w:rPr>
        <w:t>“</w:t>
      </w:r>
      <w:r>
        <w:t>窄路密网</w:t>
      </w:r>
      <w:r>
        <w:rPr>
          <w:rFonts w:hint="eastAsia"/>
          <w:lang w:eastAsia="zh-CN"/>
        </w:rPr>
        <w:t>”</w:t>
      </w:r>
      <w:r>
        <w:t>环境下，一个路口的放行方案往往会在数十秒内改变下游排队和上游到达流。</w:t>
      </w:r>
      <w:r>
        <w:rPr>
          <w:rFonts w:hint="eastAsia"/>
          <w:lang w:eastAsia="zh-CN"/>
        </w:rPr>
        <w:t>Fixed-Time</w:t>
      </w:r>
      <w:r>
        <w:t>难以持续适应需求波动，单点感知或孤立优化也难以同时兼顾区域通行效率和路口运行安全。因此，需要把车端感知、路侧设施、云端计算和边缘执行衔接为闭环，使信号控制能够依据实时状态作出可解释、可复现的调整。</w:t>
      </w:r>
    </w:p>
    <w:p w14:paraId="3F18C6B3">
      <w:pPr>
        <w:keepNext w:val="0"/>
        <w:keepLines w:val="0"/>
        <w:pageBreakBefore w:val="0"/>
        <w:widowControl w:val="0"/>
        <w:kinsoku/>
        <w:wordWrap/>
        <w:overflowPunct/>
        <w:topLinePunct w:val="0"/>
        <w:autoSpaceDE/>
        <w:autoSpaceDN/>
        <w:bidi w:val="0"/>
        <w:adjustRightInd/>
        <w:snapToGrid/>
        <w:spacing w:after="120"/>
        <w:ind w:firstLine="480" w:firstLineChars="200"/>
        <w:jc w:val="left"/>
        <w:textAlignment w:val="auto"/>
      </w:pPr>
      <w:r>
        <w:t>赛题</w:t>
      </w:r>
      <w:r>
        <w:rPr>
          <w:rFonts w:hint="eastAsia"/>
          <w:lang w:eastAsia="zh-CN"/>
        </w:rPr>
        <w:t>“</w:t>
      </w:r>
      <w:r>
        <w:t>面向雄安新区</w:t>
      </w:r>
      <w:r>
        <w:rPr>
          <w:rFonts w:hint="eastAsia"/>
          <w:lang w:eastAsia="zh-CN"/>
        </w:rPr>
        <w:t>‘</w:t>
      </w:r>
      <w:r>
        <w:t>城市大脑</w:t>
      </w:r>
      <w:r>
        <w:rPr>
          <w:rFonts w:hint="eastAsia"/>
          <w:lang w:eastAsia="zh-CN"/>
        </w:rPr>
        <w:t>’</w:t>
      </w:r>
      <w:r>
        <w:t>的车路云一体化协同管控算法与仿真平台研究</w:t>
      </w:r>
      <w:r>
        <w:rPr>
          <w:rFonts w:hint="eastAsia"/>
          <w:lang w:eastAsia="zh-CN"/>
        </w:rPr>
        <w:t>”</w:t>
      </w:r>
      <w:r>
        <w:t>要求形成从场景建模、数据接入、策略训练到仿真验证和部署评估的技术链路，而非只比较单一算法的离线得分。</w:t>
      </w:r>
    </w:p>
    <w:p w14:paraId="0550070C">
      <w:pPr>
        <w:keepNext w:val="0"/>
        <w:keepLines w:val="0"/>
        <w:pageBreakBefore w:val="0"/>
        <w:widowControl w:val="0"/>
        <w:kinsoku/>
        <w:wordWrap/>
        <w:overflowPunct/>
        <w:topLinePunct w:val="0"/>
        <w:autoSpaceDE/>
        <w:autoSpaceDN/>
        <w:bidi w:val="0"/>
        <w:adjustRightInd/>
        <w:snapToGrid/>
        <w:spacing w:after="120"/>
        <w:ind w:firstLine="480" w:firstLineChars="200"/>
        <w:jc w:val="left"/>
        <w:textAlignment w:val="auto"/>
      </w:pPr>
      <w:r>
        <w:t>结合赛题任务书，本项目将需求归纳为以下三个方面：</w:t>
      </w:r>
    </w:p>
    <w:tbl>
      <w:tblPr>
        <w:tblStyle w:val="10"/>
        <w:tblW w:w="498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956"/>
        <w:gridCol w:w="4660"/>
        <w:gridCol w:w="2368"/>
      </w:tblGrid>
      <w:tr w14:paraId="6B4A4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tcPr>
            <w:tcW w:w="1088" w:type="pct"/>
          </w:tcPr>
          <w:p w14:paraId="6224BBA2">
            <w:pPr>
              <w:jc w:val="center"/>
              <w:rPr>
                <w:b/>
                <w:bCs/>
              </w:rPr>
            </w:pPr>
            <w:r>
              <w:rPr>
                <w:b/>
                <w:bCs/>
              </w:rPr>
              <w:t>功能</w:t>
            </w:r>
          </w:p>
        </w:tc>
        <w:tc>
          <w:tcPr>
            <w:tcW w:w="2593" w:type="pct"/>
          </w:tcPr>
          <w:p w14:paraId="4FDEE4A4">
            <w:pPr>
              <w:jc w:val="center"/>
              <w:rPr>
                <w:b/>
                <w:bCs/>
              </w:rPr>
            </w:pPr>
            <w:r>
              <w:rPr>
                <w:b/>
                <w:bCs/>
              </w:rPr>
              <w:t>核心要求</w:t>
            </w:r>
          </w:p>
        </w:tc>
        <w:tc>
          <w:tcPr>
            <w:tcW w:w="1317" w:type="pct"/>
          </w:tcPr>
          <w:p w14:paraId="61B9CA94">
            <w:pPr>
              <w:jc w:val="center"/>
              <w:rPr>
                <w:b/>
                <w:bCs/>
              </w:rPr>
            </w:pPr>
            <w:r>
              <w:rPr>
                <w:b/>
                <w:bCs/>
              </w:rPr>
              <w:t>本报告对应内容</w:t>
            </w:r>
          </w:p>
        </w:tc>
      </w:tr>
      <w:tr w14:paraId="4CD16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1283" w:hRule="atLeast"/>
        </w:trPr>
        <w:tc>
          <w:tcPr>
            <w:tcW w:w="1088" w:type="pct"/>
          </w:tcPr>
          <w:p w14:paraId="46F8A9B5">
            <w:pPr>
              <w:jc w:val="left"/>
            </w:pPr>
            <w:r>
              <w:t>功能一：协同管控算法与接口</w:t>
            </w:r>
          </w:p>
        </w:tc>
        <w:tc>
          <w:tcPr>
            <w:tcW w:w="2593" w:type="pct"/>
          </w:tcPr>
          <w:p w14:paraId="4B687FC9">
            <w:pPr>
              <w:jc w:val="left"/>
            </w:pPr>
            <w:r>
              <w:t>围绕典型路口构建车—路—云数据流，明确状态、动作、奖励与安全约束，形成可训练、可调用的协同控制策略。</w:t>
            </w:r>
          </w:p>
        </w:tc>
        <w:tc>
          <w:tcPr>
            <w:tcW w:w="1317" w:type="pct"/>
          </w:tcPr>
          <w:p w14:paraId="41E43EF8">
            <w:pPr>
              <w:jc w:val="left"/>
            </w:pPr>
            <w:r>
              <w:t>第 2.4 节、第 2.6 节</w:t>
            </w:r>
          </w:p>
        </w:tc>
      </w:tr>
      <w:tr w14:paraId="7890B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1387" w:hRule="atLeast"/>
        </w:trPr>
        <w:tc>
          <w:tcPr>
            <w:tcW w:w="1088" w:type="pct"/>
          </w:tcPr>
          <w:p w14:paraId="1D14D360">
            <w:pPr>
              <w:jc w:val="left"/>
            </w:pPr>
            <w:r>
              <w:t>功能二：高保真仿真验证平台</w:t>
            </w:r>
          </w:p>
        </w:tc>
        <w:tc>
          <w:tcPr>
            <w:tcW w:w="2593" w:type="pct"/>
          </w:tcPr>
          <w:p w14:paraId="7A10BA0E">
            <w:pPr>
              <w:jc w:val="left"/>
            </w:pPr>
            <w:r>
              <w:t>建设不少于 20 个路口的可编程仿真场景，支持交通需求配置、运行可视化、在线控制和算法接入验证。</w:t>
            </w:r>
          </w:p>
        </w:tc>
        <w:tc>
          <w:tcPr>
            <w:tcW w:w="1317" w:type="pct"/>
          </w:tcPr>
          <w:p w14:paraId="259627B8">
            <w:pPr>
              <w:jc w:val="left"/>
            </w:pPr>
            <w:r>
              <w:t>第 2.5 节、第 3.2 节、第 3.3 节</w:t>
            </w:r>
          </w:p>
        </w:tc>
      </w:tr>
      <w:tr w14:paraId="0A8F6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rHeight w:val="1351" w:hRule="atLeast"/>
        </w:trPr>
        <w:tc>
          <w:tcPr>
            <w:tcW w:w="1088" w:type="pct"/>
          </w:tcPr>
          <w:p w14:paraId="58C870FD">
            <w:pPr>
              <w:jc w:val="left"/>
            </w:pPr>
            <w:r>
              <w:t>功能三（赛道 C）：模型训练与部署</w:t>
            </w:r>
          </w:p>
        </w:tc>
        <w:tc>
          <w:tcPr>
            <w:tcW w:w="2593" w:type="pct"/>
          </w:tcPr>
          <w:p w14:paraId="26B4ABAD">
            <w:pPr>
              <w:jc w:val="left"/>
            </w:pPr>
            <w:r>
              <w:t>完成数据处理、模型训练、格式转换与运行评估，兼顾推理效率、模型体积和控制效果的一致性。</w:t>
            </w:r>
          </w:p>
        </w:tc>
        <w:tc>
          <w:tcPr>
            <w:tcW w:w="1317" w:type="pct"/>
          </w:tcPr>
          <w:p w14:paraId="7EE7B0F8">
            <w:pPr>
              <w:jc w:val="left"/>
            </w:pPr>
            <w:r>
              <w:t>第 3.2 节、第 4 章</w:t>
            </w:r>
          </w:p>
        </w:tc>
      </w:tr>
    </w:tbl>
    <w:p w14:paraId="405F557F">
      <w:pPr>
        <w:keepNext w:val="0"/>
        <w:keepLines w:val="0"/>
        <w:pageBreakBefore w:val="0"/>
        <w:widowControl w:val="0"/>
        <w:kinsoku/>
        <w:wordWrap/>
        <w:overflowPunct/>
        <w:topLinePunct w:val="0"/>
        <w:autoSpaceDE/>
        <w:autoSpaceDN/>
        <w:bidi w:val="0"/>
        <w:adjustRightInd/>
        <w:snapToGrid/>
        <w:spacing w:before="181" w:beforeLines="50" w:after="120"/>
        <w:ind w:firstLine="480" w:firstLineChars="200"/>
        <w:jc w:val="left"/>
        <w:textAlignment w:val="auto"/>
      </w:pPr>
      <w:r>
        <w:t>这些要求明确了本项目的研究重点：算法需要在多路口耦合条件下作出及时、稳定的信号决策；平台需要提供统一的状态、动作和奖励接口，使策略训练、仿真运行和可视化验证使用同一套规范。该接口体系既用于检验控制策略，也为后续接入路侧数据、开展边缘部署和应用评估保留了基础。其建设方向与我国推进车路云一体化试点、提升城市级交通智能化能力的工作相衔接</w:t>
      </w:r>
      <w:r>
        <w:rPr>
          <w:vertAlign w:val="superscript"/>
        </w:rPr>
        <w:t>[17-19]</w:t>
      </w:r>
      <w:r>
        <w:t>。</w:t>
      </w:r>
    </w:p>
    <w:p w14:paraId="1D0D84EB">
      <w:pPr>
        <w:spacing w:after="200"/>
      </w:pPr>
    </w:p>
    <w:p w14:paraId="0BDC1FAF">
      <w:pPr>
        <w:pStyle w:val="4"/>
        <w:spacing w:after="200"/>
        <w:jc w:val="left"/>
      </w:pPr>
      <w:r>
        <w:t>1.2 国内外研究现状调研</w:t>
      </w:r>
    </w:p>
    <w:p w14:paraId="29594872">
      <w:pPr>
        <w:pStyle w:val="5"/>
        <w:spacing w:after="200"/>
        <w:jc w:val="left"/>
      </w:pPr>
      <w:r>
        <w:t>1.2.1 自适应交通信号控制与强化学习方法</w:t>
      </w:r>
    </w:p>
    <w:p w14:paraId="1C80E18A">
      <w:pPr>
        <w:keepNext w:val="0"/>
        <w:keepLines w:val="0"/>
        <w:pageBreakBefore w:val="0"/>
        <w:widowControl w:val="0"/>
        <w:kinsoku/>
        <w:wordWrap/>
        <w:overflowPunct/>
        <w:topLinePunct w:val="0"/>
        <w:autoSpaceDE/>
        <w:autoSpaceDN/>
        <w:bidi w:val="0"/>
        <w:adjustRightInd/>
        <w:snapToGrid/>
        <w:spacing w:after="120"/>
        <w:ind w:firstLine="480" w:firstLineChars="200"/>
        <w:jc w:val="left"/>
        <w:textAlignment w:val="auto"/>
      </w:pPr>
      <w:r>
        <w:t>城市交通自适应控制研究起步较早。SCATS、SCOOT 等系统利用检测器数据滚动调整周期、绿信比和相位差，已在多类道路条件下应用；但其效果仍依赖规则设计、模型假设和工程调参。交通流随机性较强、相邻路口出现排队回溢时，单路口或单一规则的调节能力会受到限制。深度强化学习将信号控制表示为</w:t>
      </w:r>
      <w:r>
        <w:rPr>
          <w:rFonts w:hint="eastAsia"/>
          <w:lang w:eastAsia="zh-CN"/>
        </w:rPr>
        <w:t>“</w:t>
      </w:r>
      <w:r>
        <w:t>观测状态—选择动作—获得反馈—更新策略</w:t>
      </w:r>
      <w:r>
        <w:rPr>
          <w:rFonts w:hint="eastAsia"/>
          <w:lang w:eastAsia="zh-CN"/>
        </w:rPr>
        <w:t>”</w:t>
      </w:r>
      <w:r>
        <w:t>的循环，DQN 等方法为离散相位选择提供了可训练的基本框架</w:t>
      </w:r>
      <w:r>
        <w:rPr>
          <w:vertAlign w:val="superscript"/>
        </w:rPr>
        <w:t>[1]</w:t>
      </w:r>
      <w:r>
        <w:t>。在此基础上，多智能体强化学习通过信息共享、价值分解或集中训练分散执行等机制处理多路口协同关系。</w:t>
      </w:r>
    </w:p>
    <w:p w14:paraId="3014FAA4">
      <w:pPr>
        <w:keepNext w:val="0"/>
        <w:keepLines w:val="0"/>
        <w:pageBreakBefore w:val="0"/>
        <w:widowControl w:val="0"/>
        <w:kinsoku/>
        <w:wordWrap/>
        <w:overflowPunct/>
        <w:topLinePunct w:val="0"/>
        <w:autoSpaceDE/>
        <w:autoSpaceDN/>
        <w:bidi w:val="0"/>
        <w:adjustRightInd/>
        <w:snapToGrid/>
        <w:spacing w:after="120"/>
        <w:ind w:firstLine="480" w:firstLineChars="200"/>
        <w:jc w:val="left"/>
        <w:textAlignment w:val="auto"/>
      </w:pPr>
      <w:r>
        <w:t>围绕多路口协同控制，国内外已形成若干代表性研究路线。CoLight 利用图注意力机制刻画路口关联，FRAP 从相位竞争关系出发构造控制表示，PressLight/MPLight 则用压力指标引导策略关注排队积压和路段供需平衡</w:t>
      </w:r>
      <w:r>
        <w:rPr>
          <w:vertAlign w:val="superscript"/>
        </w:rPr>
        <w:t>[5-8]</w:t>
      </w:r>
      <w:r>
        <w:t>。国内相关综述与应用研究表明，强化学习在复杂路网中的应用受到广泛关注，但不同城市、信号模板和检测条件下的可迁移性仍是工程应用中的关键问题</w:t>
      </w:r>
      <w:r>
        <w:rPr>
          <w:vertAlign w:val="superscript"/>
        </w:rPr>
        <w:t>[10-14]</w:t>
      </w:r>
      <w:r>
        <w:t>。本项目采用可参数共享的多路口 DQN 基线，并以统一的状态定义、动作约束和仿真对照支持后续迭代。</w:t>
      </w:r>
    </w:p>
    <w:p w14:paraId="6C864B7C">
      <w:pPr>
        <w:keepNext w:val="0"/>
        <w:keepLines w:val="0"/>
        <w:pageBreakBefore w:val="0"/>
        <w:widowControl w:val="0"/>
        <w:kinsoku/>
        <w:wordWrap/>
        <w:overflowPunct/>
        <w:topLinePunct w:val="0"/>
        <w:autoSpaceDE/>
        <w:autoSpaceDN/>
        <w:bidi w:val="0"/>
        <w:adjustRightInd/>
        <w:snapToGrid/>
        <w:spacing w:after="120"/>
        <w:ind w:firstLine="480" w:firstLineChars="200"/>
        <w:jc w:val="left"/>
        <w:textAlignment w:val="auto"/>
      </w:pPr>
      <w:r>
        <w:t>强化学习信号控制已从单路口相位选择逐步发展到区域协同和异构路网建模。研究成果能否转化为稳定可用的工程能力，仍取决于状态数据是否可信且口径一致、动作是否满足信号安全约束，以及评价是否覆盖不同流量和扰动场景。面向雄安</w:t>
      </w:r>
      <w:r>
        <w:rPr>
          <w:rFonts w:hint="eastAsia"/>
          <w:lang w:eastAsia="zh-CN"/>
        </w:rPr>
        <w:t>“</w:t>
      </w:r>
      <w:r>
        <w:t>窄路密网</w:t>
      </w:r>
      <w:r>
        <w:rPr>
          <w:rFonts w:hint="eastAsia"/>
          <w:lang w:eastAsia="zh-CN"/>
        </w:rPr>
        <w:t>”</w:t>
      </w:r>
      <w:r>
        <w:t>这一具体问题，本项目在可控仿真环境中逐项落实这些条件。</w:t>
      </w:r>
    </w:p>
    <w:p w14:paraId="115BBA43">
      <w:pPr>
        <w:pStyle w:val="5"/>
        <w:spacing w:after="200"/>
        <w:jc w:val="left"/>
      </w:pPr>
      <w:r>
        <w:t>1.2.2 车路云一体化与城市级协同管控</w:t>
      </w:r>
    </w:p>
    <w:p w14:paraId="3F9F7C0C">
      <w:pPr>
        <w:keepNext w:val="0"/>
        <w:keepLines w:val="0"/>
        <w:pageBreakBefore w:val="0"/>
        <w:widowControl w:val="0"/>
        <w:kinsoku/>
        <w:wordWrap/>
        <w:overflowPunct/>
        <w:topLinePunct w:val="0"/>
        <w:autoSpaceDE/>
        <w:autoSpaceDN/>
        <w:bidi w:val="0"/>
        <w:adjustRightInd/>
        <w:snapToGrid/>
        <w:spacing w:after="120"/>
        <w:ind w:firstLine="480" w:firstLineChars="200"/>
        <w:jc w:val="left"/>
        <w:textAlignment w:val="auto"/>
      </w:pPr>
      <w:r>
        <w:t>车路云一体化强调车端、路侧、边缘与云端的分工协作。国际 C-ITS 和车路协同研究普遍采用分层架构：车端与路侧负责快速感知和局部响应，边缘侧承担低时延处理，云端用于模型训练、全局分析和跨区域优化。该架构能够降低完全中心化控制带来的通信压力和单点风险，也能弥补纯分布式方案信息范围有限的问题。在交通信号控制中，分层协同还需要明确数据上报频率、接口字段、异常处理和策略下发边界。</w:t>
      </w:r>
    </w:p>
    <w:p w14:paraId="5DA464D6">
      <w:pPr>
        <w:keepNext w:val="0"/>
        <w:keepLines w:val="0"/>
        <w:pageBreakBefore w:val="0"/>
        <w:widowControl w:val="0"/>
        <w:kinsoku/>
        <w:wordWrap/>
        <w:overflowPunct/>
        <w:topLinePunct w:val="0"/>
        <w:autoSpaceDE/>
        <w:autoSpaceDN/>
        <w:bidi w:val="0"/>
        <w:adjustRightInd/>
        <w:snapToGrid/>
        <w:spacing w:after="120"/>
        <w:ind w:firstLine="480" w:firstLineChars="200"/>
        <w:jc w:val="left"/>
        <w:textAlignment w:val="auto"/>
        <w:rPr>
          <w:rFonts w:hint="eastAsia"/>
          <w:lang w:val="en-US" w:eastAsia="zh-CN"/>
        </w:rPr>
      </w:pPr>
      <w:r>
        <w:t>国内车路云一体化建设正从示范验证走向城市级应用探索。国家有关部门已开展试点工作，地方也在推进智能网联基础设施、交通信息平台和路侧设备的协同建设</w:t>
      </w:r>
      <w:r>
        <w:rPr>
          <w:vertAlign w:val="superscript"/>
        </w:rPr>
        <w:t>[17-19]</w:t>
      </w:r>
      <w:r>
        <w:t>。这些建设为获取更细粒度的车辆运行信息、开展信号优化和事件响应提供了条件，同时也带来数据标准不统一、设备能力差异和算法部署可靠性等问题。雄安新区需要以可复制的技术路线衔接</w:t>
      </w:r>
      <w:r>
        <w:rPr>
          <w:rFonts w:hint="eastAsia"/>
          <w:lang w:eastAsia="zh-CN"/>
        </w:rPr>
        <w:t>“</w:t>
      </w:r>
      <w:r>
        <w:t>车、路、云</w:t>
      </w:r>
      <w:r>
        <w:rPr>
          <w:rFonts w:hint="eastAsia"/>
          <w:lang w:eastAsia="zh-CN"/>
        </w:rPr>
        <w:t>”</w:t>
      </w:r>
      <w:r>
        <w:t>的数据流和控制流，使算法能力在仿真验证后能够延伸到实际应用场景。</w:t>
      </w:r>
    </w:p>
    <w:p w14:paraId="03F22F3C">
      <w:pPr>
        <w:keepNext w:val="0"/>
        <w:keepLines w:val="0"/>
        <w:pageBreakBefore w:val="0"/>
        <w:widowControl w:val="0"/>
        <w:kinsoku/>
        <w:wordWrap/>
        <w:overflowPunct/>
        <w:topLinePunct w:val="0"/>
        <w:autoSpaceDE/>
        <w:autoSpaceDN/>
        <w:bidi w:val="0"/>
        <w:adjustRightInd/>
        <w:snapToGrid/>
        <w:spacing w:after="120"/>
        <w:ind w:firstLine="480" w:firstLineChars="200"/>
        <w:jc w:val="left"/>
        <w:textAlignment w:val="auto"/>
      </w:pPr>
      <w:r>
        <w:t>现有研究和工程实践已验证分层协同的可行性，但从数据接入、仿真验证到模型部署的衔接仍需完善。本项目采用</w:t>
      </w:r>
      <w:r>
        <w:rPr>
          <w:rFonts w:hint="eastAsia"/>
          <w:lang w:eastAsia="zh-CN"/>
        </w:rPr>
        <w:t>“</w:t>
      </w:r>
      <w:r>
        <w:t>边缘侧实时执行、云端侧训练与分析支持</w:t>
      </w:r>
      <w:r>
        <w:rPr>
          <w:rFonts w:hint="eastAsia"/>
          <w:lang w:eastAsia="zh-CN"/>
        </w:rPr>
        <w:t>”</w:t>
      </w:r>
      <w:r>
        <w:t>的分工：仿真平台承担可重复的场景实验，接口服务规范传递状态和动作，训练模型在统一约束下输出控制建议。这样可以把大范围、低频分析与秒级控制分开处理，也为接入不同设备和算法预留了空间。</w:t>
      </w:r>
    </w:p>
    <w:p w14:paraId="36434A46">
      <w:pPr>
        <w:pStyle w:val="5"/>
        <w:spacing w:after="200"/>
        <w:jc w:val="left"/>
        <w:rPr>
          <w:rFonts w:hint="eastAsia" w:eastAsiaTheme="minorEastAsia"/>
          <w:lang w:eastAsia="zh-CN"/>
        </w:rPr>
      </w:pPr>
      <w:r>
        <w:t>1.2.3 大语言模型在智能交通中的应用</w:t>
      </w:r>
    </w:p>
    <w:p w14:paraId="76AAAA78">
      <w:pPr>
        <w:keepNext w:val="0"/>
        <w:keepLines w:val="0"/>
        <w:pageBreakBefore w:val="0"/>
        <w:widowControl w:val="0"/>
        <w:kinsoku/>
        <w:wordWrap/>
        <w:overflowPunct/>
        <w:topLinePunct w:val="0"/>
        <w:autoSpaceDE/>
        <w:autoSpaceDN/>
        <w:bidi w:val="0"/>
        <w:adjustRightInd/>
        <w:snapToGrid/>
        <w:spacing w:after="120"/>
        <w:ind w:firstLine="480" w:firstLineChars="200"/>
        <w:jc w:val="left"/>
        <w:textAlignment w:val="auto"/>
        <w:rPr>
          <w:rFonts w:hint="eastAsia"/>
          <w:lang w:val="en-US" w:eastAsia="zh-CN"/>
        </w:rPr>
      </w:pPr>
      <w:r>
        <w:t>大语言模型为交通运行分析和人机协同提供了新的工具。它能够理解较复杂的文本、事件描述和规则约束，可用于生成场景说明、归纳异常原因、整理运维记录，或为管理人员提供解释性建议。近年的研究开始尝试将大语言模型与交通控制结合</w:t>
      </w:r>
      <w:r>
        <w:rPr>
          <w:vertAlign w:val="superscript"/>
        </w:rPr>
        <w:t>[15]</w:t>
      </w:r>
      <w:r>
        <w:t>。但信号相位切换属于高频、强约束任务，直接以自然语言模型作为实时控制器，仍可能面临响应时延、输出稳定性和安全校验不足等问题。因此，大语言模型的使用应服从交通控制的安全性和可验证性要求。</w:t>
      </w:r>
    </w:p>
    <w:p w14:paraId="4ED09755">
      <w:pPr>
        <w:keepNext w:val="0"/>
        <w:keepLines w:val="0"/>
        <w:pageBreakBefore w:val="0"/>
        <w:widowControl w:val="0"/>
        <w:kinsoku/>
        <w:wordWrap/>
        <w:overflowPunct/>
        <w:topLinePunct w:val="0"/>
        <w:autoSpaceDE/>
        <w:autoSpaceDN/>
        <w:bidi w:val="0"/>
        <w:adjustRightInd/>
        <w:snapToGrid/>
        <w:spacing w:after="120"/>
        <w:ind w:firstLine="480" w:firstLineChars="200"/>
        <w:jc w:val="left"/>
        <w:textAlignment w:val="auto"/>
      </w:pPr>
      <w:r>
        <w:t>本项目将大语言模型定位为慢周期的分析与辅助工具，实时相位决策则由具有明确动作空间和安全约束的强化学习策略完成。模型可协助解释拥堵成因、生成实验场景说明或支持策略复盘；每个控制步中，DQN 仅从预先定义的相位集合选择动作，由仿真与接口层完成合法性校验。这种分工保留了大语言模型在理解和交互上的作用，也避免其直接参与秒级控制带来的不确定性。</w:t>
      </w:r>
    </w:p>
    <w:p w14:paraId="14C9396C">
      <w:pPr>
        <w:pStyle w:val="5"/>
        <w:spacing w:after="200"/>
        <w:jc w:val="left"/>
      </w:pPr>
      <w:r>
        <w:t>1.2.4 交通仿真平台与模型轻量化部署</w:t>
      </w:r>
    </w:p>
    <w:p w14:paraId="473B0739">
      <w:pPr>
        <w:keepNext w:val="0"/>
        <w:keepLines w:val="0"/>
        <w:pageBreakBefore w:val="0"/>
        <w:widowControl w:val="0"/>
        <w:kinsoku/>
        <w:wordWrap/>
        <w:overflowPunct/>
        <w:topLinePunct w:val="0"/>
        <w:autoSpaceDE/>
        <w:autoSpaceDN/>
        <w:bidi w:val="0"/>
        <w:adjustRightInd/>
        <w:snapToGrid/>
        <w:spacing w:after="120"/>
        <w:ind w:firstLine="480" w:firstLineChars="200"/>
        <w:jc w:val="left"/>
        <w:textAlignment w:val="auto"/>
        <w:rPr>
          <w:rFonts w:hint="eastAsia"/>
          <w:lang w:val="en-US" w:eastAsia="zh-CN"/>
        </w:rPr>
      </w:pPr>
      <w:r>
        <w:t>交通仿真平台是算法走向工程验证的重要桥梁。SUMO 开源、可扩展，并支持 TraCI 在线控制，能够在不影响真实道路运行的前提下复现路网拓扑、信号配时、车辆行为和交通需求变化；CityFlow 等平台则在大规模并行仿真方面具有优势。考虑到本项目需要持续读取状态、下发相位动作并观察反馈，选用 SUMO 作为仿真内核，有利于构建算法到路网的在线控制链路。仿真结果不能直接等同于真实道路效果，模型参数、交通需求和事件设置都应明确记录。</w:t>
      </w:r>
    </w:p>
    <w:p w14:paraId="05A09C9C">
      <w:pPr>
        <w:keepNext w:val="0"/>
        <w:keepLines w:val="0"/>
        <w:pageBreakBefore w:val="0"/>
        <w:widowControl w:val="0"/>
        <w:kinsoku/>
        <w:wordWrap/>
        <w:overflowPunct/>
        <w:topLinePunct w:val="0"/>
        <w:autoSpaceDE/>
        <w:autoSpaceDN/>
        <w:bidi w:val="0"/>
        <w:adjustRightInd/>
        <w:snapToGrid/>
        <w:spacing w:after="120"/>
        <w:ind w:firstLine="480" w:firstLineChars="200"/>
        <w:jc w:val="left"/>
        <w:textAlignment w:val="auto"/>
        <w:rPr>
          <w:rFonts w:hint="eastAsia"/>
          <w:lang w:val="en-US" w:eastAsia="zh-CN"/>
        </w:rPr>
      </w:pPr>
      <w:r>
        <w:t>算法部署评估不能只看模型大小或单次推理时间。对交通信号控制而言，更重要的是模型转换、量化或运行环境变化后，状态输入是否保持一致，动作输出是否仍满足相位约束，以及效率提升是否以牺牲控制效果为代价。ONNX 等通用模型格式为跨框架部署提供了便利，但仍需通过同场景对照验证模型行为。基于这一原则，本项目将模型体积、推理时延、平均延误、排队长度和动作一致性纳入统一评估，并为不同精度模型的部署比较预留接口。</w:t>
      </w:r>
    </w:p>
    <w:p w14:paraId="3B3A237F">
      <w:pPr>
        <w:pStyle w:val="4"/>
        <w:spacing w:after="200"/>
        <w:jc w:val="left"/>
        <w:rPr>
          <w:rFonts w:hint="eastAsia" w:eastAsiaTheme="minorEastAsia"/>
          <w:lang w:val="en-US" w:eastAsia="zh-CN"/>
        </w:rPr>
      </w:pPr>
      <w:r>
        <w:t>1.3 现状分析</w:t>
      </w:r>
      <w:r>
        <w:rPr>
          <w:rFonts w:hint="eastAsia"/>
          <w:lang w:val="en-US" w:eastAsia="zh-CN"/>
        </w:rPr>
        <w:t>与挑战</w:t>
      </w:r>
    </w:p>
    <w:p w14:paraId="3E830F3B">
      <w:pPr>
        <w:keepNext w:val="0"/>
        <w:keepLines w:val="0"/>
        <w:pageBreakBefore w:val="0"/>
        <w:widowControl w:val="0"/>
        <w:kinsoku/>
        <w:wordWrap/>
        <w:overflowPunct/>
        <w:topLinePunct w:val="0"/>
        <w:autoSpaceDE/>
        <w:autoSpaceDN/>
        <w:bidi w:val="0"/>
        <w:adjustRightInd/>
        <w:snapToGrid/>
        <w:spacing w:after="120"/>
        <w:ind w:firstLine="480" w:firstLineChars="200"/>
        <w:jc w:val="left"/>
        <w:textAlignment w:val="auto"/>
      </w:pPr>
      <w:r>
        <w:t>结合已有研究和赛题约束，本项目与现有方法在研究对象、系统衔接和验证目标上各有侧重，表 1-1 对主要差异进行了归纳。</w:t>
      </w:r>
    </w:p>
    <w:tbl>
      <w:tblPr>
        <w:tblStyle w:val="10"/>
        <w:tblW w:w="497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222"/>
        <w:gridCol w:w="2491"/>
        <w:gridCol w:w="2747"/>
        <w:gridCol w:w="2513"/>
      </w:tblGrid>
      <w:tr w14:paraId="774D2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tcPr>
            <w:tcW w:w="680" w:type="pct"/>
          </w:tcPr>
          <w:p w14:paraId="07A7DFFD">
            <w:pPr>
              <w:jc w:val="center"/>
              <w:rPr>
                <w:b/>
                <w:bCs/>
              </w:rPr>
            </w:pPr>
            <w:r>
              <w:rPr>
                <w:b/>
                <w:bCs/>
              </w:rPr>
              <w:t>比较维度</w:t>
            </w:r>
          </w:p>
        </w:tc>
        <w:tc>
          <w:tcPr>
            <w:tcW w:w="1388" w:type="pct"/>
          </w:tcPr>
          <w:p w14:paraId="7CE32079">
            <w:pPr>
              <w:jc w:val="center"/>
              <w:rPr>
                <w:b/>
                <w:bCs/>
              </w:rPr>
            </w:pPr>
            <w:r>
              <w:rPr>
                <w:b/>
                <w:bCs/>
              </w:rPr>
              <w:t>已有研究的常见处理</w:t>
            </w:r>
          </w:p>
        </w:tc>
        <w:tc>
          <w:tcPr>
            <w:tcW w:w="1530" w:type="pct"/>
          </w:tcPr>
          <w:p w14:paraId="3C9157F5">
            <w:pPr>
              <w:jc w:val="center"/>
              <w:rPr>
                <w:b/>
                <w:bCs/>
              </w:rPr>
            </w:pPr>
            <w:r>
              <w:rPr>
                <w:b/>
                <w:bCs/>
              </w:rPr>
              <w:t>本项目的处理</w:t>
            </w:r>
          </w:p>
        </w:tc>
        <w:tc>
          <w:tcPr>
            <w:tcW w:w="1400" w:type="pct"/>
          </w:tcPr>
          <w:p w14:paraId="7C1CFCBD">
            <w:pPr>
              <w:jc w:val="center"/>
              <w:rPr>
                <w:b/>
                <w:bCs/>
              </w:rPr>
            </w:pPr>
            <w:r>
              <w:rPr>
                <w:b/>
                <w:bCs/>
              </w:rPr>
              <w:t>主要区别</w:t>
            </w:r>
          </w:p>
        </w:tc>
      </w:tr>
      <w:tr w14:paraId="78E74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680" w:type="pct"/>
          </w:tcPr>
          <w:p w14:paraId="48805424">
            <w:pPr>
              <w:jc w:val="left"/>
            </w:pPr>
            <w:r>
              <w:t>研究场景</w:t>
            </w:r>
          </w:p>
        </w:tc>
        <w:tc>
          <w:tcPr>
            <w:tcW w:w="1388" w:type="pct"/>
          </w:tcPr>
          <w:p w14:paraId="5A8ADF56">
            <w:pPr>
              <w:jc w:val="left"/>
            </w:pPr>
            <w:r>
              <w:t>多采用理想化网格或结构较规则的通用路网。</w:t>
            </w:r>
          </w:p>
        </w:tc>
        <w:tc>
          <w:tcPr>
            <w:tcW w:w="1530" w:type="pct"/>
          </w:tcPr>
          <w:p w14:paraId="12919DD2">
            <w:pPr>
              <w:jc w:val="left"/>
            </w:pPr>
            <w:r>
              <w:t>构建 30 路口仿真路网，覆盖多类信号模板、分时交通需求与可配置扰动。</w:t>
            </w:r>
          </w:p>
        </w:tc>
        <w:tc>
          <w:tcPr>
            <w:tcW w:w="1400" w:type="pct"/>
          </w:tcPr>
          <w:p w14:paraId="4856C882">
            <w:pPr>
              <w:jc w:val="left"/>
            </w:pPr>
            <w:r>
              <w:t>强调贴近</w:t>
            </w:r>
            <w:r>
              <w:rPr>
                <w:rFonts w:hint="eastAsia"/>
                <w:lang w:eastAsia="zh-CN"/>
              </w:rPr>
              <w:t>“</w:t>
            </w:r>
            <w:r>
              <w:t>窄路密网</w:t>
            </w:r>
            <w:r>
              <w:rPr>
                <w:rFonts w:hint="eastAsia"/>
                <w:lang w:eastAsia="zh-CN"/>
              </w:rPr>
              <w:t>”</w:t>
            </w:r>
            <w:r>
              <w:t>的耦合特征与实验可复现性。</w:t>
            </w:r>
          </w:p>
        </w:tc>
      </w:tr>
      <w:tr w14:paraId="3D959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680" w:type="pct"/>
          </w:tcPr>
          <w:p w14:paraId="38995D51">
            <w:pPr>
              <w:jc w:val="left"/>
            </w:pPr>
            <w:r>
              <w:t>控制对象</w:t>
            </w:r>
          </w:p>
        </w:tc>
        <w:tc>
          <w:tcPr>
            <w:tcW w:w="1388" w:type="pct"/>
          </w:tcPr>
          <w:p w14:paraId="369544A5">
            <w:pPr>
              <w:jc w:val="left"/>
            </w:pPr>
            <w:r>
              <w:t>以单路口或同构多路口协同为主。</w:t>
            </w:r>
          </w:p>
        </w:tc>
        <w:tc>
          <w:tcPr>
            <w:tcW w:w="1530" w:type="pct"/>
          </w:tcPr>
          <w:p w14:paraId="70407A38">
            <w:pPr>
              <w:jc w:val="left"/>
            </w:pPr>
            <w:r>
              <w:t>以多路口联合控制为对象，统一状态、动作和相位约束。</w:t>
            </w:r>
          </w:p>
        </w:tc>
        <w:tc>
          <w:tcPr>
            <w:tcW w:w="1400" w:type="pct"/>
          </w:tcPr>
          <w:p w14:paraId="74DF6388">
            <w:pPr>
              <w:jc w:val="left"/>
            </w:pPr>
            <w:r>
              <w:t>兼顾局部响应与区域协调。</w:t>
            </w:r>
          </w:p>
        </w:tc>
      </w:tr>
      <w:tr w14:paraId="427E3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680" w:type="pct"/>
          </w:tcPr>
          <w:p w14:paraId="0A516341">
            <w:pPr>
              <w:jc w:val="left"/>
            </w:pPr>
            <w:r>
              <w:t>系统闭环</w:t>
            </w:r>
          </w:p>
        </w:tc>
        <w:tc>
          <w:tcPr>
            <w:tcW w:w="1388" w:type="pct"/>
          </w:tcPr>
          <w:p w14:paraId="21012E4D">
            <w:pPr>
              <w:jc w:val="left"/>
            </w:pPr>
            <w:r>
              <w:t>侧重算法性能比较，接口和部署环节描述相对有限。</w:t>
            </w:r>
          </w:p>
        </w:tc>
        <w:tc>
          <w:tcPr>
            <w:tcW w:w="1530" w:type="pct"/>
          </w:tcPr>
          <w:p w14:paraId="5BD4ECEF">
            <w:pPr>
              <w:jc w:val="left"/>
            </w:pPr>
            <w:r>
              <w:t>通过 TraCI、REST 服务和可视化模块连接仿真、策略与展示。</w:t>
            </w:r>
          </w:p>
        </w:tc>
        <w:tc>
          <w:tcPr>
            <w:tcW w:w="1400" w:type="pct"/>
          </w:tcPr>
          <w:p w14:paraId="018D5920">
            <w:pPr>
              <w:jc w:val="left"/>
            </w:pPr>
            <w:r>
              <w:t>形成</w:t>
            </w:r>
            <w:r>
              <w:rPr>
                <w:rFonts w:hint="eastAsia"/>
                <w:lang w:eastAsia="zh-CN"/>
              </w:rPr>
              <w:t>“</w:t>
            </w:r>
            <w:r>
              <w:t>感知—决策—执行—反馈</w:t>
            </w:r>
            <w:r>
              <w:rPr>
                <w:rFonts w:hint="eastAsia"/>
                <w:lang w:eastAsia="zh-CN"/>
              </w:rPr>
              <w:t>”</w:t>
            </w:r>
            <w:r>
              <w:t>的可联调闭环。</w:t>
            </w:r>
          </w:p>
        </w:tc>
      </w:tr>
      <w:tr w14:paraId="550B5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680" w:type="pct"/>
          </w:tcPr>
          <w:p w14:paraId="7D44CA1B">
            <w:pPr>
              <w:jc w:val="left"/>
            </w:pPr>
            <w:r>
              <w:t>评价方式</w:t>
            </w:r>
          </w:p>
        </w:tc>
        <w:tc>
          <w:tcPr>
            <w:tcW w:w="1388" w:type="pct"/>
          </w:tcPr>
          <w:p w14:paraId="1B2C0B4C">
            <w:pPr>
              <w:jc w:val="left"/>
            </w:pPr>
            <w:r>
              <w:t>常以平均旅行时间或平均延误等单一指标为主。</w:t>
            </w:r>
          </w:p>
        </w:tc>
        <w:tc>
          <w:tcPr>
            <w:tcW w:w="1530" w:type="pct"/>
          </w:tcPr>
          <w:p w14:paraId="5DAB8FB9">
            <w:pPr>
              <w:jc w:val="left"/>
            </w:pPr>
            <w:r>
              <w:t>联合考察延误、排队、停车、通行量、推理时延和动作稳定性。</w:t>
            </w:r>
          </w:p>
        </w:tc>
        <w:tc>
          <w:tcPr>
            <w:tcW w:w="1400" w:type="pct"/>
          </w:tcPr>
          <w:p w14:paraId="47772B09">
            <w:pPr>
              <w:jc w:val="left"/>
            </w:pPr>
            <w:r>
              <w:t>同时关注控制效果和工程可用性。</w:t>
            </w:r>
          </w:p>
        </w:tc>
      </w:tr>
    </w:tbl>
    <w:p w14:paraId="509AE4FB">
      <w:pPr>
        <w:keepNext w:val="0"/>
        <w:keepLines w:val="0"/>
        <w:pageBreakBefore w:val="0"/>
        <w:widowControl w:val="0"/>
        <w:kinsoku/>
        <w:wordWrap/>
        <w:overflowPunct/>
        <w:topLinePunct w:val="0"/>
        <w:autoSpaceDE/>
        <w:autoSpaceDN/>
        <w:bidi w:val="0"/>
        <w:adjustRightInd/>
        <w:snapToGrid/>
        <w:spacing w:before="181" w:beforeLines="50" w:after="120"/>
        <w:ind w:firstLine="480" w:firstLineChars="200"/>
        <w:jc w:val="left"/>
        <w:textAlignment w:val="auto"/>
        <w:rPr>
          <w:rFonts w:hint="eastAsia"/>
          <w:lang w:val="en-US" w:eastAsia="zh-CN"/>
        </w:rPr>
      </w:pPr>
      <w:r>
        <w:t>这些差异集中为项目需要回应的三个问题：</w:t>
      </w:r>
    </w:p>
    <w:p w14:paraId="6D3E65BD">
      <w:pPr>
        <w:keepNext w:val="0"/>
        <w:keepLines w:val="0"/>
        <w:pageBreakBefore w:val="0"/>
        <w:widowControl w:val="0"/>
        <w:kinsoku/>
        <w:wordWrap/>
        <w:overflowPunct/>
        <w:topLinePunct w:val="0"/>
        <w:autoSpaceDE/>
        <w:autoSpaceDN/>
        <w:bidi w:val="0"/>
        <w:adjustRightInd/>
        <w:snapToGrid/>
        <w:spacing w:after="120"/>
        <w:ind w:firstLine="482" w:firstLineChars="200"/>
        <w:jc w:val="left"/>
        <w:textAlignment w:val="auto"/>
        <w:rPr>
          <w:rFonts w:hint="eastAsia"/>
          <w:lang w:val="en-US" w:eastAsia="zh-CN"/>
        </w:rPr>
      </w:pPr>
      <w:r>
        <w:rPr>
          <w:rFonts w:hint="eastAsia"/>
          <w:b/>
          <w:bCs/>
          <w:lang w:val="en-US" w:eastAsia="zh-CN"/>
        </w:rPr>
        <w:t>1. 场景真实性与可复现性。</w:t>
      </w:r>
      <w:r>
        <w:rPr>
          <w:rFonts w:hint="eastAsia"/>
          <w:lang w:val="en-US" w:eastAsia="zh-CN"/>
        </w:rPr>
        <w:t>面向“窄路密网”构建路网时，不能只给出静态几何结构，还应让不同信号模板、时段交通需求和扰动参数能够被记录、复现和调整。只有在同一组输入条件下稳定得到可比较的结果，后续的算法优劣判断才有依据。</w:t>
      </w:r>
    </w:p>
    <w:p w14:paraId="323B75CB">
      <w:pPr>
        <w:keepNext w:val="0"/>
        <w:keepLines w:val="0"/>
        <w:pageBreakBefore w:val="0"/>
        <w:widowControl w:val="0"/>
        <w:kinsoku/>
        <w:wordWrap/>
        <w:overflowPunct/>
        <w:topLinePunct w:val="0"/>
        <w:autoSpaceDE/>
        <w:autoSpaceDN/>
        <w:bidi w:val="0"/>
        <w:adjustRightInd/>
        <w:snapToGrid/>
        <w:spacing w:after="120"/>
        <w:ind w:firstLine="482" w:firstLineChars="200"/>
        <w:jc w:val="left"/>
        <w:textAlignment w:val="auto"/>
        <w:rPr>
          <w:rFonts w:hint="eastAsia"/>
          <w:lang w:val="en-US" w:eastAsia="zh-CN"/>
        </w:rPr>
      </w:pPr>
      <w:r>
        <w:rPr>
          <w:rFonts w:hint="eastAsia"/>
          <w:b/>
          <w:bCs/>
          <w:lang w:val="en-US" w:eastAsia="zh-CN"/>
        </w:rPr>
        <w:t>2. 多路口协同与实时约束。</w:t>
      </w:r>
      <w:r>
        <w:rPr>
          <w:rFonts w:hint="eastAsia"/>
          <w:lang w:val="en-US" w:eastAsia="zh-CN"/>
        </w:rPr>
        <w:t>区域控制既要利用相邻路口信息，又不能让通信和计算开销超过控制周期。为此，项目采用参数共享与统一动作空间降低训练和部署复杂度，并在接口层对相位编号、会话状态和动作合法性进行校验，使策略输出能够安全地下发到每个路口。</w:t>
      </w:r>
    </w:p>
    <w:p w14:paraId="49265962">
      <w:pPr>
        <w:keepNext w:val="0"/>
        <w:keepLines w:val="0"/>
        <w:pageBreakBefore w:val="0"/>
        <w:widowControl w:val="0"/>
        <w:kinsoku/>
        <w:wordWrap/>
        <w:overflowPunct/>
        <w:topLinePunct w:val="0"/>
        <w:autoSpaceDE/>
        <w:autoSpaceDN/>
        <w:bidi w:val="0"/>
        <w:adjustRightInd/>
        <w:snapToGrid/>
        <w:spacing w:after="120"/>
        <w:ind w:firstLine="482" w:firstLineChars="200"/>
        <w:jc w:val="left"/>
        <w:textAlignment w:val="auto"/>
      </w:pPr>
      <w:r>
        <w:rPr>
          <w:rFonts w:hint="eastAsia"/>
          <w:b/>
          <w:bCs/>
          <w:lang w:val="en-US" w:eastAsia="zh-CN"/>
        </w:rPr>
        <w:t>3. 评价口径与工程衔接。</w:t>
      </w:r>
      <w:r>
        <w:rPr>
          <w:rFonts w:hint="eastAsia"/>
          <w:lang w:val="en-US" w:eastAsia="zh-CN"/>
        </w:rPr>
        <w:t>单一平均延误不足以描述路网运行状况，还应结合排队长度、通行量、停车次数和动作稳定性，观察不同流量场景下的表现。同时，模型训练、仿真执行和服务调用应采用一致的数据定义，避免“离线训练有效、在线联调失效”的断裂。</w:t>
      </w:r>
      <w:r>
        <w:t xml:space="preserve"> </w:t>
      </w:r>
    </w:p>
    <w:p w14:paraId="6167FCD0">
      <w:pPr>
        <w:pStyle w:val="4"/>
        <w:spacing w:after="200"/>
        <w:jc w:val="left"/>
        <w:rPr>
          <w:rFonts w:hint="eastAsia" w:eastAsiaTheme="minorEastAsia"/>
          <w:lang w:val="en-US" w:eastAsia="zh-CN"/>
        </w:rPr>
      </w:pPr>
      <w:r>
        <w:t>1.4 目标</w:t>
      </w:r>
      <w:r>
        <w:rPr>
          <w:rFonts w:hint="eastAsia"/>
          <w:lang w:val="en-US" w:eastAsia="zh-CN"/>
        </w:rPr>
        <w:t>分析</w:t>
      </w:r>
    </w:p>
    <w:p w14:paraId="1B7A255C">
      <w:pPr>
        <w:keepNext w:val="0"/>
        <w:keepLines w:val="0"/>
        <w:pageBreakBefore w:val="0"/>
        <w:widowControl w:val="0"/>
        <w:kinsoku/>
        <w:wordWrap/>
        <w:overflowPunct/>
        <w:topLinePunct w:val="0"/>
        <w:autoSpaceDE/>
        <w:autoSpaceDN/>
        <w:bidi w:val="0"/>
        <w:adjustRightInd/>
        <w:snapToGrid/>
        <w:spacing w:after="120"/>
        <w:ind w:firstLine="480" w:firstLineChars="200"/>
        <w:jc w:val="left"/>
        <w:textAlignment w:val="auto"/>
        <w:rPr>
          <w:rFonts w:hint="eastAsia"/>
          <w:lang w:val="en-US" w:eastAsia="zh-CN"/>
        </w:rPr>
      </w:pPr>
      <w:r>
        <w:t>本项目面向雄安新区</w:t>
      </w:r>
      <w:r>
        <w:rPr>
          <w:rFonts w:hint="eastAsia"/>
          <w:lang w:eastAsia="zh-CN"/>
        </w:rPr>
        <w:t>“</w:t>
      </w:r>
      <w:r>
        <w:t>城市大脑</w:t>
      </w:r>
      <w:r>
        <w:rPr>
          <w:rFonts w:hint="eastAsia"/>
          <w:lang w:eastAsia="zh-CN"/>
        </w:rPr>
        <w:t>”</w:t>
      </w:r>
      <w:r>
        <w:t>建设需求，拟形成一套可在多路口仿真环境中稳定运行的车路云一体化协同管控原型。原型以30个受控路口为对象，在统一的状态、动作和奖励定义下完成策略训练、在线控制和效果评估，并通过标准化接口连接仿真内核、算法模块和展示模块，为后续接入实际数据和开展边缘部署奠定基础。</w:t>
      </w:r>
    </w:p>
    <w:p w14:paraId="2029C437">
      <w:pPr>
        <w:keepNext w:val="0"/>
        <w:keepLines w:val="0"/>
        <w:pageBreakBefore w:val="0"/>
        <w:widowControl w:val="0"/>
        <w:kinsoku/>
        <w:wordWrap/>
        <w:overflowPunct/>
        <w:topLinePunct w:val="0"/>
        <w:autoSpaceDE/>
        <w:autoSpaceDN/>
        <w:bidi w:val="0"/>
        <w:adjustRightInd/>
        <w:snapToGrid/>
        <w:spacing w:after="120"/>
        <w:ind w:firstLine="480" w:firstLineChars="200"/>
        <w:jc w:val="left"/>
        <w:textAlignment w:val="auto"/>
      </w:pPr>
      <w:r>
        <w:t>在控制层面，系统以5s为一个决策步长，根据路口及邻接道路的运行状态，从预定义的 4个安全相位中选择下一控制动作。这一设置不替代完整的交通工程配时设计，而是为不同算法提供公平、可重复的对照条件。评价时除关注总体通行效率外，还考察局部排队、停车行为和策略稳定性，避免单一指标掩盖部分路口的运行风险。</w:t>
      </w:r>
    </w:p>
    <w:tbl>
      <w:tblPr>
        <w:tblStyle w:val="10"/>
        <w:tblW w:w="486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782"/>
        <w:gridCol w:w="4249"/>
        <w:gridCol w:w="2742"/>
      </w:tblGrid>
      <w:tr w14:paraId="2749D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261AF273">
            <w:pPr>
              <w:jc w:val="center"/>
              <w:rPr>
                <w:b/>
                <w:bCs/>
              </w:rPr>
            </w:pPr>
            <w:r>
              <w:rPr>
                <w:b/>
                <w:bCs/>
              </w:rPr>
              <w:t>目标类别</w:t>
            </w:r>
          </w:p>
        </w:tc>
        <w:tc>
          <w:p w14:paraId="466BD43D">
            <w:pPr>
              <w:jc w:val="center"/>
              <w:rPr>
                <w:b/>
                <w:bCs/>
              </w:rPr>
            </w:pPr>
            <w:r>
              <w:rPr>
                <w:b/>
                <w:bCs/>
              </w:rPr>
              <w:t>可验收目标</w:t>
            </w:r>
          </w:p>
        </w:tc>
        <w:tc>
          <w:p w14:paraId="350013D4">
            <w:pPr>
              <w:jc w:val="center"/>
              <w:rPr>
                <w:b/>
                <w:bCs/>
              </w:rPr>
            </w:pPr>
            <w:r>
              <w:rPr>
                <w:b/>
                <w:bCs/>
              </w:rPr>
              <w:t>验证方式</w:t>
            </w:r>
          </w:p>
        </w:tc>
      </w:tr>
      <w:tr w14:paraId="1ECBB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10DB18B">
            <w:pPr>
              <w:jc w:val="left"/>
            </w:pPr>
            <w:r>
              <w:t>平台目标</w:t>
            </w:r>
          </w:p>
        </w:tc>
        <w:tc>
          <w:p w14:paraId="715E61E3">
            <w:pPr>
              <w:jc w:val="left"/>
            </w:pPr>
            <w:r>
              <w:t>完成 30 路口 SUMO 仿真场景与在线控制接口，支持启动、状态查询、动作执行、奖励查询和停止。</w:t>
            </w:r>
          </w:p>
        </w:tc>
        <w:tc>
          <w:p w14:paraId="42FC1636">
            <w:pPr>
              <w:jc w:val="left"/>
            </w:pPr>
            <w:r>
              <w:t>配置校验、TraCI 联调和端到端接口测试。</w:t>
            </w:r>
          </w:p>
        </w:tc>
      </w:tr>
      <w:tr w14:paraId="593ED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6F848C9">
            <w:pPr>
              <w:jc w:val="left"/>
            </w:pPr>
            <w:r>
              <w:t>算法目标</w:t>
            </w:r>
          </w:p>
        </w:tc>
        <w:tc>
          <w:p w14:paraId="674962F5">
            <w:pPr>
              <w:jc w:val="left"/>
            </w:pPr>
            <w:r>
              <w:t>在统一动作空间和安全约束下训练多路口协同控制策略，并与固定配时等基线进行对照。</w:t>
            </w:r>
          </w:p>
        </w:tc>
        <w:tc>
          <w:p w14:paraId="240A050A">
            <w:pPr>
              <w:jc w:val="left"/>
            </w:pPr>
            <w:r>
              <w:t>多随机种子、多需求场景下的离线训练与在线回放。</w:t>
            </w:r>
          </w:p>
        </w:tc>
      </w:tr>
      <w:tr w14:paraId="4C0D1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23480A4">
            <w:pPr>
              <w:jc w:val="left"/>
            </w:pPr>
            <w:r>
              <w:t>效果目标</w:t>
            </w:r>
          </w:p>
        </w:tc>
        <w:tc>
          <w:p w14:paraId="1685C803">
            <w:pPr>
              <w:jc w:val="left"/>
            </w:pPr>
            <w:r>
              <w:t>在典型交通需求下改善总体通行效率，并避免局部路口持续排队或频繁切换。</w:t>
            </w:r>
          </w:p>
        </w:tc>
        <w:tc>
          <w:p w14:paraId="352F511B">
            <w:pPr>
              <w:jc w:val="left"/>
            </w:pPr>
            <w:r>
              <w:t>延误、排队长度、停车次数、通行量和动作稳定性联合评估。</w:t>
            </w:r>
          </w:p>
        </w:tc>
      </w:tr>
      <w:tr w14:paraId="7FB87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DE82A53">
            <w:pPr>
              <w:jc w:val="left"/>
            </w:pPr>
            <w:r>
              <w:t>部署目标</w:t>
            </w:r>
          </w:p>
        </w:tc>
        <w:tc>
          <w:p w14:paraId="29BB9291">
            <w:pPr>
              <w:jc w:val="left"/>
            </w:pPr>
            <w:r>
              <w:t>完成模型格式转换和运行开销评估，保证转换前后控制行为具有可比性。</w:t>
            </w:r>
          </w:p>
        </w:tc>
        <w:tc>
          <w:p w14:paraId="4CB2D363">
            <w:pPr>
              <w:jc w:val="left"/>
            </w:pPr>
            <w:r>
              <w:t>模型体积、推理时延、状态一致性和动作一致性测试。</w:t>
            </w:r>
          </w:p>
        </w:tc>
      </w:tr>
    </w:tbl>
    <w:p w14:paraId="302EC9BD">
      <w:pPr>
        <w:keepNext w:val="0"/>
        <w:keepLines w:val="0"/>
        <w:pageBreakBefore w:val="0"/>
        <w:widowControl w:val="0"/>
        <w:kinsoku/>
        <w:wordWrap/>
        <w:overflowPunct/>
        <w:topLinePunct w:val="0"/>
        <w:autoSpaceDE/>
        <w:autoSpaceDN/>
        <w:bidi w:val="0"/>
        <w:adjustRightInd/>
        <w:snapToGrid/>
        <w:spacing w:before="181" w:beforeLines="50" w:after="120"/>
        <w:ind w:firstLine="480" w:firstLineChars="200"/>
        <w:jc w:val="left"/>
        <w:textAlignment w:val="auto"/>
        <w:rPr>
          <w:rFonts w:hint="eastAsia"/>
          <w:lang w:val="en-US" w:eastAsia="zh-CN"/>
        </w:rPr>
      </w:pPr>
      <w:r>
        <w:rPr>
          <w:rFonts w:hint="eastAsia"/>
          <w:lang w:val="en-US" w:eastAsia="zh-CN"/>
        </w:rPr>
        <w:t>需要强调的是，本项目的目标是建立可验证的技术原型，而不是在仿真阶段直接宣称获得现实道路的最终最优方案。所有性能结论均应明确对应的路网版本、交通需求、仿真时长和对照策略；当平台接入新的场景或设备时，也应重新完成状态一致性、动作安全性和效果稳定性验证。</w:t>
      </w:r>
    </w:p>
    <w:p w14:paraId="457FAC14">
      <w:pPr>
        <w:spacing w:after="200"/>
      </w:pPr>
      <w:r>
        <w:t xml:space="preserve"> </w:t>
      </w:r>
    </w:p>
    <w:p w14:paraId="20F72C30">
      <w:pPr>
        <w:pStyle w:val="4"/>
        <w:spacing w:after="200"/>
        <w:jc w:val="left"/>
        <w:rPr>
          <w:rFonts w:hint="eastAsia"/>
          <w:lang w:val="en-US" w:eastAsia="zh-CN"/>
        </w:rPr>
      </w:pPr>
      <w:r>
        <w:t>1.5 报告结构</w:t>
      </w:r>
    </w:p>
    <w:p w14:paraId="154A5A73">
      <w:pPr>
        <w:keepNext w:val="0"/>
        <w:keepLines w:val="0"/>
        <w:pageBreakBefore w:val="0"/>
        <w:widowControl w:val="0"/>
        <w:kinsoku/>
        <w:wordWrap/>
        <w:overflowPunct/>
        <w:topLinePunct w:val="0"/>
        <w:autoSpaceDE/>
        <w:autoSpaceDN/>
        <w:bidi w:val="0"/>
        <w:adjustRightInd/>
        <w:snapToGrid/>
        <w:spacing w:after="120"/>
        <w:ind w:firstLine="480" w:firstLineChars="200"/>
        <w:jc w:val="left"/>
        <w:textAlignment w:val="auto"/>
      </w:pPr>
      <w:r>
        <w:rPr>
          <w:rFonts w:hint="eastAsia"/>
          <w:lang w:val="en-US" w:eastAsia="zh-CN"/>
        </w:rPr>
        <w:t>本篇报告</w:t>
      </w:r>
      <w:r>
        <w:t>共分为四章</w:t>
      </w:r>
      <w:r>
        <w:rPr>
          <w:rFonts w:hint="eastAsia"/>
          <w:lang w:eastAsia="zh-CN"/>
        </w:rPr>
        <w:t>，</w:t>
      </w:r>
      <w:r>
        <w:rPr>
          <w:rFonts w:hint="eastAsia"/>
          <w:lang w:val="en-US" w:eastAsia="zh-CN"/>
        </w:rPr>
        <w:t>主要按照</w:t>
      </w:r>
      <w:r>
        <w:rPr>
          <w:rFonts w:hint="eastAsia"/>
          <w:lang w:eastAsia="zh-CN"/>
        </w:rPr>
        <w:t>“</w:t>
      </w:r>
      <w:r>
        <w:t>研究背景与需求分析—系统与算法设计—核心实现与验证—总结与展望</w:t>
      </w:r>
      <w:r>
        <w:rPr>
          <w:rFonts w:hint="eastAsia"/>
          <w:lang w:eastAsia="zh-CN"/>
        </w:rPr>
        <w:t>”</w:t>
      </w:r>
      <w:r>
        <w:t>的逻辑组织。</w:t>
      </w:r>
    </w:p>
    <w:p w14:paraId="28520292">
      <w:pPr>
        <w:keepNext w:val="0"/>
        <w:keepLines w:val="0"/>
        <w:pageBreakBefore w:val="0"/>
        <w:widowControl w:val="0"/>
        <w:kinsoku/>
        <w:wordWrap/>
        <w:overflowPunct/>
        <w:topLinePunct w:val="0"/>
        <w:autoSpaceDE/>
        <w:autoSpaceDN/>
        <w:bidi w:val="0"/>
        <w:adjustRightInd/>
        <w:snapToGrid/>
        <w:spacing w:after="120"/>
        <w:ind w:firstLine="480" w:firstLineChars="200"/>
        <w:jc w:val="left"/>
        <w:textAlignment w:val="auto"/>
        <w:rPr>
          <w:rFonts w:hint="eastAsia"/>
          <w:lang w:val="en-US" w:eastAsia="zh-CN"/>
        </w:rPr>
      </w:pPr>
      <w:r>
        <w:t>第一章结合雄安新区</w:t>
      </w:r>
      <w:r>
        <w:rPr>
          <w:rFonts w:hint="eastAsia"/>
          <w:lang w:eastAsia="zh-CN"/>
        </w:rPr>
        <w:t>“</w:t>
      </w:r>
      <w:r>
        <w:t>城市大脑</w:t>
      </w:r>
      <w:r>
        <w:rPr>
          <w:rFonts w:hint="eastAsia"/>
          <w:lang w:eastAsia="zh-CN"/>
        </w:rPr>
        <w:t>”</w:t>
      </w:r>
      <w:r>
        <w:t>建设需求，说明车路云一体化协同管控的研究背景，梳理自适应信号控制、车路云协同、交通仿真与模型部署等相关研究，并据此明确项目目标和技术挑战。</w:t>
      </w:r>
    </w:p>
    <w:p w14:paraId="375F1025">
      <w:pPr>
        <w:keepNext w:val="0"/>
        <w:keepLines w:val="0"/>
        <w:pageBreakBefore w:val="0"/>
        <w:widowControl w:val="0"/>
        <w:kinsoku/>
        <w:wordWrap/>
        <w:overflowPunct/>
        <w:topLinePunct w:val="0"/>
        <w:autoSpaceDE/>
        <w:autoSpaceDN/>
        <w:bidi w:val="0"/>
        <w:adjustRightInd/>
        <w:snapToGrid/>
        <w:spacing w:after="120"/>
        <w:ind w:firstLine="480" w:firstLineChars="200"/>
        <w:jc w:val="left"/>
        <w:textAlignment w:val="auto"/>
      </w:pPr>
      <w:r>
        <w:t>第二章阐述系统总体架构、技术路线与算法设计，重点说明云—边—端的职责边界、控制周期和数据流，以及状态、动作、奖励和接口契约的定义；在此基础上介绍共享掩码 DQN 的设计思路和项目创新点。</w:t>
      </w:r>
    </w:p>
    <w:p w14:paraId="5011FD8D">
      <w:pPr>
        <w:keepNext w:val="0"/>
        <w:keepLines w:val="0"/>
        <w:pageBreakBefore w:val="0"/>
        <w:widowControl w:val="0"/>
        <w:kinsoku/>
        <w:wordWrap/>
        <w:overflowPunct/>
        <w:topLinePunct w:val="0"/>
        <w:autoSpaceDE/>
        <w:autoSpaceDN/>
        <w:bidi w:val="0"/>
        <w:adjustRightInd/>
        <w:snapToGrid/>
        <w:spacing w:after="120"/>
        <w:ind w:firstLine="480" w:firstLineChars="200"/>
        <w:jc w:val="left"/>
        <w:textAlignment w:val="auto"/>
      </w:pPr>
      <w:r>
        <w:t>第三章面向工程实现展开，依次说明训练流程、边缘模型轻量化与云端决策支持、高保真 SUMO 仿真环境构建，以及三类交通场景下的实验验证和性能评估。</w:t>
      </w:r>
    </w:p>
    <w:p w14:paraId="53F67F65">
      <w:pPr>
        <w:keepNext w:val="0"/>
        <w:keepLines w:val="0"/>
        <w:pageBreakBefore w:val="0"/>
        <w:widowControl w:val="0"/>
        <w:kinsoku/>
        <w:wordWrap/>
        <w:overflowPunct/>
        <w:topLinePunct w:val="0"/>
        <w:autoSpaceDE/>
        <w:autoSpaceDN/>
        <w:bidi w:val="0"/>
        <w:adjustRightInd/>
        <w:snapToGrid/>
        <w:spacing w:after="120"/>
        <w:ind w:firstLine="480" w:firstLineChars="200"/>
        <w:jc w:val="left"/>
        <w:textAlignment w:val="auto"/>
      </w:pPr>
      <w:r>
        <w:t>第四章对照赛题要求归纳项目成果，概括系统在算法、平台、部署和演示方面的完成情况，并提出面向推广应用的后续完善方向。文末附录提供 660 维状态索引、接口契约摘要及模型注册与复现清单，便于读者核对实现细节、复现实验过程和开展后续扩展。</w:t>
      </w:r>
    </w:p>
    <w:p w14:paraId="0B277957">
      <w:pPr>
        <w:spacing w:after="200"/>
      </w:pPr>
    </w:p>
    <w:p w14:paraId="01D7143D">
      <w:pPr>
        <w:pStyle w:val="3"/>
        <w:spacing w:after="200"/>
        <w:jc w:val="left"/>
      </w:pPr>
      <w:r>
        <w:t>2. 系统总体架构、算法设计与创新点</w:t>
      </w:r>
    </w:p>
    <w:p w14:paraId="63A65C14">
      <w:pPr>
        <w:spacing w:after="200"/>
      </w:pPr>
      <w:r>
        <w:t xml:space="preserve"> </w:t>
      </w:r>
    </w:p>
    <w:p w14:paraId="63862291">
      <w:pPr>
        <w:pStyle w:val="4"/>
        <w:spacing w:after="200"/>
        <w:jc w:val="left"/>
      </w:pPr>
      <w:r>
        <w:t>2.1 技术路线总览</w:t>
      </w:r>
    </w:p>
    <w:p w14:paraId="305A1B4F">
      <w:pPr>
        <w:spacing w:after="200"/>
      </w:pPr>
      <w:r>
        <w:t xml:space="preserve"> </w:t>
      </w:r>
    </w:p>
    <w:p w14:paraId="7646ED5B">
      <w:pPr>
        <w:spacing w:after="120"/>
        <w:jc w:val="left"/>
      </w:pPr>
      <w:r>
        <w:t>本项目技术路线为"</w:t>
      </w:r>
      <w:r>
        <w:rPr>
          <w:b/>
          <w:bCs/>
        </w:rPr>
        <w:t>数据与场景 → 算法 → 工程化 → 验证 → 云端增强</w:t>
      </w:r>
      <w:r>
        <w:t>"五段式：</w:t>
      </w:r>
    </w:p>
    <w:p w14:paraId="32E5070D">
      <w:pPr>
        <w:spacing w:after="200"/>
      </w:pPr>
      <w:r>
        <w:t xml:space="preserve"> </w:t>
      </w:r>
    </w:p>
    <w:p w14:paraId="0B6EC7CD">
      <w:pPr>
        <w:spacing w:after="100"/>
        <w:ind w:left="20"/>
        <w:jc w:val="left"/>
      </w:pPr>
      <w:r>
        <w:t xml:space="preserve">1. </w:t>
      </w:r>
      <w:r>
        <w:rPr>
          <w:b/>
          <w:bCs/>
        </w:rPr>
        <w:t>数据与场景</w:t>
      </w:r>
      <w:r>
        <w:t>：基于 SUMO 构建 30 路口"窄路密网"仿真场景，注入真实配时方案与真实多时段交通流（早/平/晚高峰），支持施工占道等扰动注入；</w:t>
      </w:r>
    </w:p>
    <w:p w14:paraId="0D92A82B">
      <w:pPr>
        <w:spacing w:after="100"/>
        <w:ind w:left="20"/>
        <w:jc w:val="left"/>
      </w:pPr>
      <w:r>
        <w:t xml:space="preserve">2. </w:t>
      </w:r>
      <w:r>
        <w:rPr>
          <w:b/>
          <w:bCs/>
        </w:rPr>
        <w:t>算法</w:t>
      </w:r>
      <w:r>
        <w:t>：以参数共享 DQN 为核心，通过需求门控动作掩码与模板分层采样，解决共享策略在异构拓扑上的相位锁死问题（2.6 节）；</w:t>
      </w:r>
    </w:p>
    <w:p w14:paraId="73B3AEB4">
      <w:pPr>
        <w:spacing w:after="100"/>
        <w:ind w:left="20"/>
        <w:jc w:val="left"/>
      </w:pPr>
      <w:r>
        <w:t xml:space="preserve">3. </w:t>
      </w:r>
      <w:r>
        <w:rPr>
          <w:b/>
          <w:bCs/>
        </w:rPr>
        <w:t>工程化</w:t>
      </w:r>
      <w:r>
        <w:t>：ONNX 轻量化导出（&lt;1 MB、&lt;5 ms）→ Docker 容器化部署 → Unity 三维可视化，形成可复现的云-边-端运行链路（3.2 节）；</w:t>
      </w:r>
    </w:p>
    <w:p w14:paraId="513EEAEE">
      <w:pPr>
        <w:spacing w:after="100"/>
        <w:ind w:left="20"/>
        <w:jc w:val="left"/>
      </w:pPr>
      <w:r>
        <w:t xml:space="preserve">4. </w:t>
      </w:r>
      <w:r>
        <w:rPr>
          <w:b/>
          <w:bCs/>
        </w:rPr>
        <w:t>验证</w:t>
      </w:r>
      <w:r>
        <w:t>：三场景下与真实定周期基线同口径对比（reward/等待/吞吐/安全），并以真实 SUMO 状态动作一致率作为轻量化部署的验收门槛（3.4 节）；</w:t>
      </w:r>
    </w:p>
    <w:p w14:paraId="0F0A700D">
      <w:pPr>
        <w:spacing w:after="100"/>
        <w:ind w:left="20"/>
        <w:jc w:val="left"/>
      </w:pPr>
      <w:r>
        <w:t xml:space="preserve">5. </w:t>
      </w:r>
      <w:r>
        <w:rPr>
          <w:b/>
          <w:bCs/>
        </w:rPr>
        <w:t>云端增强</w:t>
      </w:r>
      <w:r>
        <w:t>：LoRA 微调 Qwen2.5-0.5B 并部署为 LLM 云脑，承担慢周期事件识别与管控建议生成，与边缘 DQN 形成双模型分层（3.2.3 节）。</w:t>
      </w:r>
    </w:p>
    <w:p w14:paraId="0FE6A62F">
      <w:pPr>
        <w:spacing w:after="200"/>
      </w:pPr>
      <w:r>
        <w:t xml:space="preserve"> </w:t>
      </w:r>
    </w:p>
    <w:p w14:paraId="6C9B5FEC">
      <w:pPr>
        <w:spacing w:after="120"/>
        <w:jc w:val="left"/>
      </w:pPr>
    </w:p>
    <w:p w14:paraId="7C5CD56B">
      <w:pPr>
        <w:spacing w:after="200"/>
      </w:pPr>
      <w:r>
        <w:t xml:space="preserve"> </w:t>
      </w:r>
    </w:p>
    <w:p w14:paraId="7E1B2364">
      <w:pPr>
        <w:spacing w:after="120"/>
        <w:jc w:val="left"/>
      </w:pPr>
      <w:r>
        <w:t>系统设计遵循"</w:t>
      </w:r>
      <w:r>
        <w:rPr>
          <w:b/>
          <w:bCs/>
        </w:rPr>
        <w:t>仿真真值唯一</w:t>
      </w:r>
      <w:r>
        <w:t>"原则：SUMO 及其在线控制接口负责交通演化和信号执行；API 服务负责会话、状态、约束和接口契约；共享 DQN 或 ONNX 边缘模型负责动作选择；Unity 仅通过 WebSocket 接收快照并渲染，不参与训练与决策，避免把视觉状态误用于控制。</w:t>
      </w:r>
    </w:p>
    <w:p w14:paraId="6332742F">
      <w:pPr>
        <w:spacing w:after="200"/>
      </w:pPr>
      <w:r>
        <w:t xml:space="preserve"> </w:t>
      </w:r>
    </w:p>
    <w:p w14:paraId="7D8C5905">
      <w:pPr>
        <w:pStyle w:val="4"/>
        <w:spacing w:after="200"/>
        <w:jc w:val="left"/>
      </w:pPr>
      <w:r>
        <w:t>2.2 云-边-端总体架构与职责边界</w:t>
      </w:r>
    </w:p>
    <w:p w14:paraId="3559EFF4">
      <w:pPr>
        <w:spacing w:after="200"/>
      </w:pPr>
      <w:r>
        <w:t xml:space="preserve"> </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288"/>
        <w:gridCol w:w="2675"/>
        <w:gridCol w:w="2774"/>
        <w:gridCol w:w="2279"/>
      </w:tblGrid>
      <w:tr w14:paraId="5FF18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114ED5D2">
            <w:pPr>
              <w:jc w:val="left"/>
            </w:pPr>
            <w:r>
              <w:rPr>
                <w:b/>
                <w:bCs/>
              </w:rPr>
              <w:t>层级</w:t>
            </w:r>
          </w:p>
        </w:tc>
        <w:tc>
          <w:p w14:paraId="32D46EB4">
            <w:pPr>
              <w:jc w:val="left"/>
            </w:pPr>
            <w:r>
              <w:rPr>
                <w:b/>
                <w:bCs/>
              </w:rPr>
              <w:t>主要组件</w:t>
            </w:r>
          </w:p>
        </w:tc>
        <w:tc>
          <w:p w14:paraId="14605AE3">
            <w:pPr>
              <w:jc w:val="left"/>
            </w:pPr>
            <w:r>
              <w:rPr>
                <w:b/>
                <w:bCs/>
              </w:rPr>
              <w:t>职责</w:t>
            </w:r>
          </w:p>
        </w:tc>
        <w:tc>
          <w:p w14:paraId="0F505C5B">
            <w:pPr>
              <w:jc w:val="left"/>
            </w:pPr>
            <w:r>
              <w:rPr>
                <w:b/>
                <w:bCs/>
              </w:rPr>
              <w:t>关键输入/输出</w:t>
            </w:r>
          </w:p>
        </w:tc>
      </w:tr>
      <w:tr w14:paraId="27377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C52ADB1">
            <w:pPr>
              <w:jc w:val="left"/>
            </w:pPr>
            <w:r>
              <w:t>可视化层</w:t>
            </w:r>
          </w:p>
        </w:tc>
        <w:tc>
          <w:p w14:paraId="0C28E9AA">
            <w:pPr>
              <w:jc w:val="left"/>
            </w:pPr>
            <w:r>
              <w:t>Unity 三维场景、信号灯桥接脚本、实时指标面板</w:t>
            </w:r>
          </w:p>
        </w:tc>
        <w:tc>
          <w:p w14:paraId="4E3982B2">
            <w:pPr>
              <w:jc w:val="left"/>
            </w:pPr>
            <w:r>
              <w:t>路网、车辆、30 盏灯和指标展示；发送场景切换指令</w:t>
            </w:r>
          </w:p>
        </w:tc>
        <w:tc>
          <w:p w14:paraId="6FC0A9EE">
            <w:pPr>
              <w:jc w:val="left"/>
            </w:pPr>
            <w:r>
              <w:t>WebSocket 快照、场景指令</w:t>
            </w:r>
          </w:p>
        </w:tc>
      </w:tr>
      <w:tr w14:paraId="4E8B0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8409F26">
            <w:pPr>
              <w:jc w:val="left"/>
            </w:pPr>
            <w:r>
              <w:t>管控层</w:t>
            </w:r>
          </w:p>
        </w:tc>
        <w:tc>
          <w:p w14:paraId="68AD5D56">
            <w:pPr>
              <w:jc w:val="left"/>
            </w:pPr>
            <w:r>
              <w:t>API 服务、可视化服务</w:t>
            </w:r>
          </w:p>
        </w:tc>
        <w:tc>
          <w:p w14:paraId="34EDDAED">
            <w:pPr>
              <w:jc w:val="left"/>
            </w:pPr>
            <w:r>
              <w:t>会话、状态校验、动作批量执行、模型登记和错误返回</w:t>
            </w:r>
          </w:p>
        </w:tc>
        <w:tc>
          <w:p w14:paraId="2C576106">
            <w:pPr>
              <w:jc w:val="left"/>
            </w:pPr>
            <w:r>
              <w:t>660 维状态、30×4 掩码、30 动作</w:t>
            </w:r>
          </w:p>
        </w:tc>
      </w:tr>
      <w:tr w14:paraId="79222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B8E462A">
            <w:pPr>
              <w:jc w:val="left"/>
            </w:pPr>
            <w:r>
              <w:t>仿真层</w:t>
            </w:r>
          </w:p>
        </w:tc>
        <w:tc>
          <w:p w14:paraId="71AA37FA">
            <w:pPr>
              <w:jc w:val="left"/>
            </w:pPr>
            <w:r>
              <w:t>SUMO 仿真内核及其在线控制接口</w:t>
            </w:r>
          </w:p>
        </w:tc>
        <w:tc>
          <w:p w14:paraId="0C47B653">
            <w:pPr>
              <w:jc w:val="left"/>
            </w:pPr>
            <w:r>
              <w:t>路网加载、真实交通流、相位执行、检测器统计</w:t>
            </w:r>
          </w:p>
        </w:tc>
        <w:tc>
          <w:p w14:paraId="515F0C93">
            <w:pPr>
              <w:jc w:val="left"/>
            </w:pPr>
            <w:r>
              <w:t>车道状态、相位、车辆与奖励指标</w:t>
            </w:r>
          </w:p>
        </w:tc>
      </w:tr>
      <w:tr w14:paraId="01C91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AF2E61A">
            <w:pPr>
              <w:jc w:val="left"/>
            </w:pPr>
            <w:r>
              <w:t>边缘推理层</w:t>
            </w:r>
          </w:p>
        </w:tc>
        <w:tc>
          <w:p w14:paraId="7D6245DA">
            <w:pPr>
              <w:jc w:val="left"/>
            </w:pPr>
            <w:r>
              <w:t>ONNX 推理服务</w:t>
            </w:r>
          </w:p>
        </w:tc>
        <w:tc>
          <w:p w14:paraId="7DEBFBE6">
            <w:pPr>
              <w:jc w:val="left"/>
            </w:pPr>
            <w:r>
              <w:t>加载正式 ONNX 模型并做单路口/30 路口批量推理</w:t>
            </w:r>
          </w:p>
        </w:tc>
        <w:tc>
          <w:p w14:paraId="50E478EB">
            <w:pPr>
              <w:jc w:val="left"/>
            </w:pPr>
            <w:r>
              <w:rPr>
                <w:rFonts w:ascii="Courier New" w:hAnsi="Courier New" w:eastAsia="Courier New" w:cs="Courier New"/>
                <w:shd w:val="clear" w:color="auto" w:fill="F1F5F9"/>
              </w:rPr>
              <w:t>N×22</w:t>
            </w:r>
            <w:r>
              <w:t xml:space="preserve"> 状态 + </w:t>
            </w:r>
            <w:r>
              <w:rPr>
                <w:rFonts w:ascii="Courier New" w:hAnsi="Courier New" w:eastAsia="Courier New" w:cs="Courier New"/>
                <w:shd w:val="clear" w:color="auto" w:fill="F1F5F9"/>
              </w:rPr>
              <w:t>N×4</w:t>
            </w:r>
            <w:r>
              <w:t xml:space="preserve"> 掩码 → </w:t>
            </w:r>
            <w:r>
              <w:rPr>
                <w:rFonts w:ascii="Courier New" w:hAnsi="Courier New" w:eastAsia="Courier New" w:cs="Courier New"/>
                <w:shd w:val="clear" w:color="auto" w:fill="F1F5F9"/>
              </w:rPr>
              <w:t>N</w:t>
            </w:r>
            <w:r>
              <w:t xml:space="preserve"> 动作</w:t>
            </w:r>
          </w:p>
        </w:tc>
      </w:tr>
    </w:tbl>
    <w:p w14:paraId="4909BB00">
      <w:pPr>
        <w:spacing w:before="240"/>
      </w:pPr>
      <w:r>
        <w:t xml:space="preserve"> </w:t>
      </w:r>
    </w:p>
    <w:p w14:paraId="13CEA414">
      <w:pPr>
        <w:spacing w:after="200"/>
      </w:pPr>
      <w:r>
        <w:t xml:space="preserve"> </w:t>
      </w:r>
    </w:p>
    <w:p w14:paraId="035FF34F">
      <w:pPr>
        <w:pStyle w:val="4"/>
        <w:spacing w:after="200"/>
        <w:jc w:val="left"/>
      </w:pPr>
      <w:r>
        <w:t>2.3 一次控制周期与数据流</w:t>
      </w:r>
    </w:p>
    <w:p w14:paraId="6389899B">
      <w:pPr>
        <w:spacing w:after="200"/>
      </w:pPr>
      <w:r>
        <w:t xml:space="preserve"> </w:t>
      </w:r>
    </w:p>
    <w:p w14:paraId="5F8F70C5">
      <w:pPr>
        <w:spacing w:after="100"/>
        <w:ind w:left="20"/>
        <w:jc w:val="left"/>
      </w:pPr>
      <w:r>
        <w:t>1. Unity 选择早高峰、平峰或晚高峰场景；服务端启动或重置对应 SUMO 会话。</w:t>
      </w:r>
    </w:p>
    <w:p w14:paraId="0F8A076D">
      <w:pPr>
        <w:spacing w:after="100"/>
        <w:ind w:left="20"/>
        <w:jc w:val="left"/>
      </w:pPr>
      <w:r>
        <w:t>2. TraCI 读取 30 个路口的局部特征，按固定路口顺序拼接为 660 维状态。</w:t>
      </w:r>
    </w:p>
    <w:p w14:paraId="5BBF0EDB">
      <w:pPr>
        <w:spacing w:after="100"/>
        <w:ind w:left="20"/>
        <w:jc w:val="left"/>
      </w:pPr>
      <w:r>
        <w:t>3. 服务端计算每个路口的 4 维绝对动作掩码；22 维状态和掩码供模型组成 26 维观测。</w:t>
      </w:r>
    </w:p>
    <w:p w14:paraId="6C4C38E2">
      <w:pPr>
        <w:spacing w:after="100"/>
        <w:ind w:left="20"/>
        <w:jc w:val="left"/>
      </w:pPr>
      <w:r>
        <w:t>4. ONNX 服务对 30 行观测批量输出 30 个动作；服务端检查动作集合完整、掩码合法和最小绿灯/黄灯约束。</w:t>
      </w:r>
    </w:p>
    <w:p w14:paraId="34D608C7">
      <w:pPr>
        <w:spacing w:after="100"/>
        <w:ind w:left="20"/>
        <w:jc w:val="left"/>
      </w:pPr>
      <w:r>
        <w:t xml:space="preserve">5. TraCI 同一时刻批量下发 </w:t>
      </w:r>
      <w:r>
        <w:rPr>
          <w:rFonts w:ascii="Courier New" w:hAnsi="Courier New" w:eastAsia="Courier New" w:cs="Courier New"/>
          <w:shd w:val="clear" w:color="auto" w:fill="F1F5F9"/>
        </w:rPr>
        <w:t>J01</w:t>
      </w:r>
      <w:r>
        <w:t>–</w:t>
      </w:r>
      <w:r>
        <w:rPr>
          <w:rFonts w:ascii="Courier New" w:hAnsi="Courier New" w:eastAsia="Courier New" w:cs="Courier New"/>
          <w:shd w:val="clear" w:color="auto" w:fill="F1F5F9"/>
        </w:rPr>
        <w:t>J30</w:t>
      </w:r>
      <w:r>
        <w:t xml:space="preserve"> 的实际执行动作，推进仿真，随后向 Unity 广播新快照。</w:t>
      </w:r>
    </w:p>
    <w:p w14:paraId="7D0216D0">
      <w:pPr>
        <w:spacing w:after="200"/>
      </w:pPr>
      <w:r>
        <w:t xml:space="preserve"> </w:t>
      </w:r>
    </w:p>
    <w:p w14:paraId="4C489F2F">
      <w:pPr>
        <w:spacing w:after="120"/>
        <w:jc w:val="left"/>
      </w:pPr>
    </w:p>
    <w:p w14:paraId="41CC1495">
      <w:pPr>
        <w:spacing w:after="200"/>
      </w:pPr>
      <w:r>
        <w:t xml:space="preserve"> </w:t>
      </w:r>
    </w:p>
    <w:p w14:paraId="7B49051C">
      <w:pPr>
        <w:spacing w:after="120"/>
        <w:jc w:val="left"/>
      </w:pPr>
      <w:r>
        <w:t>这一批量机制避免逐路口推进造成"同一帧内不同路口读取到不同仿真时刻"的不一致。</w:t>
      </w:r>
    </w:p>
    <w:p w14:paraId="111F6E8A">
      <w:pPr>
        <w:spacing w:after="200"/>
      </w:pPr>
      <w:r>
        <w:t xml:space="preserve"> </w:t>
      </w:r>
    </w:p>
    <w:p w14:paraId="2527A4DE">
      <w:pPr>
        <w:pStyle w:val="4"/>
        <w:spacing w:after="200"/>
        <w:jc w:val="left"/>
      </w:pPr>
      <w:r>
        <w:t>2.4 接口契约设计</w:t>
      </w:r>
    </w:p>
    <w:p w14:paraId="68AD87D3">
      <w:pPr>
        <w:spacing w:after="200"/>
      </w:pPr>
      <w:r>
        <w:t xml:space="preserve"> </w:t>
      </w:r>
    </w:p>
    <w:p w14:paraId="007D44DE">
      <w:pPr>
        <w:spacing w:after="120"/>
        <w:jc w:val="left"/>
      </w:pPr>
      <w:r>
        <w:t>系统以服务端契约为唯一事实来源，对外提供 REST 风格接口与 WebSocket 实时通道两类能力：</w:t>
      </w:r>
    </w:p>
    <w:p w14:paraId="4A42AB71">
      <w:pPr>
        <w:spacing w:after="200"/>
      </w:pPr>
      <w:r>
        <w:t xml:space="preserve"> </w:t>
      </w:r>
    </w:p>
    <w:p w14:paraId="0D5DFA0C">
      <w:pPr>
        <w:pStyle w:val="14"/>
        <w:numPr>
          <w:ilvl w:val="0"/>
          <w:numId w:val="1"/>
        </w:numPr>
        <w:spacing w:after="100"/>
        <w:ind w:left="240"/>
        <w:jc w:val="left"/>
      </w:pPr>
      <w:r>
        <w:rPr>
          <w:b/>
          <w:bCs/>
        </w:rPr>
        <w:t>REST 接口</w:t>
      </w:r>
      <w:r>
        <w:t>覆盖系统健康检查、仿真会话的创建与状态查询、模型推理（含边缘 ONNX 批量推理）、动作批量执行与奖励查询，以及 LLM 云脑分析等能力，所有接口统一挂载在版本化 API 前缀之下；</w:t>
      </w:r>
    </w:p>
    <w:p w14:paraId="42B527E4">
      <w:pPr>
        <w:pStyle w:val="14"/>
        <w:numPr>
          <w:ilvl w:val="0"/>
          <w:numId w:val="1"/>
        </w:numPr>
        <w:spacing w:after="100"/>
        <w:ind w:left="240"/>
        <w:jc w:val="left"/>
      </w:pPr>
      <w:r>
        <w:rPr>
          <w:b/>
          <w:bCs/>
        </w:rPr>
        <w:t>WebSocket 实时通道</w:t>
      </w:r>
      <w:r>
        <w:t>以固定周期向可视化端推送状态、奖励、动作掩码与实际执行动作，保证"模型想做什么"与"安全约束实际执行什么"可区分、可审计；</w:t>
      </w:r>
    </w:p>
    <w:p w14:paraId="542F8233">
      <w:pPr>
        <w:pStyle w:val="14"/>
        <w:numPr>
          <w:ilvl w:val="0"/>
          <w:numId w:val="1"/>
        </w:numPr>
        <w:spacing w:after="100"/>
        <w:ind w:left="240"/>
        <w:jc w:val="left"/>
      </w:pPr>
      <w:r>
        <w:rPr>
          <w:b/>
          <w:bCs/>
        </w:rPr>
        <w:t>错误处理规范</w:t>
      </w:r>
      <w:r>
        <w:t>：服务端对缺失路口、非法动作、过期状态（旧帧生成的动作）、缺失仿真资产或不可达的推理服务，一律返回结构化错误码而非以零值或旧帧继续执行；错误码体系覆盖参数非法、会话冲突、解析失败与服务不可用等类别，与接口明细一并收录于附录 B。</w:t>
      </w:r>
    </w:p>
    <w:p w14:paraId="2AE26631">
      <w:pPr>
        <w:spacing w:after="200"/>
      </w:pPr>
      <w:r>
        <w:t xml:space="preserve"> </w:t>
      </w:r>
    </w:p>
    <w:p w14:paraId="63A77FE7">
      <w:pPr>
        <w:spacing w:after="120"/>
        <w:jc w:val="left"/>
      </w:pPr>
      <w:r>
        <w:t>完整接口明细（端点、方法、报文格式与错误码表）见附录 B。</w:t>
      </w:r>
    </w:p>
    <w:p w14:paraId="4B212C31">
      <w:pPr>
        <w:spacing w:after="200"/>
      </w:pPr>
      <w:r>
        <w:t xml:space="preserve"> </w:t>
      </w:r>
    </w:p>
    <w:p w14:paraId="3AA4F197">
      <w:pPr>
        <w:pStyle w:val="4"/>
        <w:spacing w:after="200"/>
        <w:jc w:val="left"/>
      </w:pPr>
      <w:r>
        <w:t>2.5 可视化层设计</w:t>
      </w:r>
    </w:p>
    <w:p w14:paraId="57A15A7E">
      <w:pPr>
        <w:spacing w:after="200"/>
      </w:pPr>
      <w:r>
        <w:t xml:space="preserve"> </w:t>
      </w:r>
    </w:p>
    <w:p w14:paraId="663FC942">
      <w:pPr>
        <w:spacing w:after="120"/>
        <w:jc w:val="left"/>
      </w:pPr>
      <w:r>
        <w:t>Unity 侧使用 30 路口地图资源（30 个信号灯，ID 与后端一致）、30 盏信号灯桥接、动态车辆池（支持大消息分块拼接）和实时指标面板，支持早/平/晚三场景切换。已知简化：左转并入直行绿灯显示，仅影响基线对比演示的灯色细节，DQN 推理模式无此问题。</w:t>
      </w:r>
    </w:p>
    <w:p w14:paraId="0A2D9EC5">
      <w:pPr>
        <w:spacing w:after="200"/>
      </w:pPr>
      <w:r>
        <w:t xml:space="preserve"> </w:t>
      </w:r>
    </w:p>
    <w:p w14:paraId="081A332D">
      <w:pPr>
        <w:spacing w:after="120"/>
        <w:jc w:val="left"/>
      </w:pPr>
      <w:r>
        <w:t>正式闭环联调已通过验收：三场景每帧均为 30 灯、30 动作、30×4 掩码；在正式早高峰模型上的 30 分钟复跑中记录到 1,279 个有效状态快照，协议错误和无快照超时均为 0，动态车辆数范围 400–1,349；服务端主动停止后 Unity 自动重连也已通过记录验证。</w:t>
      </w:r>
    </w:p>
    <w:p w14:paraId="28BA96D4">
      <w:pPr>
        <w:spacing w:after="200"/>
      </w:pPr>
      <w:r>
        <w:t xml:space="preserve"> </w:t>
      </w:r>
    </w:p>
    <w:p w14:paraId="427D20AE">
      <w:pPr>
        <w:pStyle w:val="4"/>
        <w:spacing w:after="200"/>
        <w:jc w:val="left"/>
      </w:pPr>
      <w:r>
        <w:t>2.6 协同管控算法设计</w:t>
      </w:r>
    </w:p>
    <w:p w14:paraId="65D136BC">
      <w:pPr>
        <w:spacing w:after="200"/>
      </w:pPr>
      <w:r>
        <w:t xml:space="preserve"> </w:t>
      </w:r>
    </w:p>
    <w:p w14:paraId="22E6E3F1">
      <w:pPr>
        <w:pStyle w:val="5"/>
        <w:spacing w:after="200"/>
        <w:jc w:val="left"/>
      </w:pPr>
      <w:r>
        <w:t>2.6.1 多智能体策略选型分析</w:t>
      </w:r>
    </w:p>
    <w:p w14:paraId="1597F54A">
      <w:pPr>
        <w:spacing w:after="200"/>
      </w:pPr>
      <w:r>
        <w:t xml:space="preserve"> </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98"/>
        <w:gridCol w:w="2609"/>
        <w:gridCol w:w="2254"/>
        <w:gridCol w:w="2254"/>
      </w:tblGrid>
      <w:tr w14:paraId="2CC76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1BE0734A">
            <w:pPr>
              <w:jc w:val="left"/>
            </w:pPr>
            <w:r>
              <w:rPr>
                <w:b/>
                <w:bCs/>
              </w:rPr>
              <w:t>策略</w:t>
            </w:r>
          </w:p>
        </w:tc>
        <w:tc>
          <w:p w14:paraId="5B81C59A">
            <w:pPr>
              <w:jc w:val="left"/>
            </w:pPr>
            <w:r>
              <w:rPr>
                <w:b/>
                <w:bCs/>
              </w:rPr>
              <w:t>核心思想</w:t>
            </w:r>
          </w:p>
        </w:tc>
        <w:tc>
          <w:p w14:paraId="009FE93F">
            <w:pPr>
              <w:jc w:val="left"/>
            </w:pPr>
            <w:r>
              <w:rPr>
                <w:b/>
                <w:bCs/>
              </w:rPr>
              <w:t>状态空间</w:t>
            </w:r>
          </w:p>
        </w:tc>
        <w:tc>
          <w:p w14:paraId="14F8ECA0">
            <w:pPr>
              <w:jc w:val="left"/>
            </w:pPr>
            <w:r>
              <w:rPr>
                <w:b/>
                <w:bCs/>
              </w:rPr>
              <w:t>动作空间</w:t>
            </w:r>
          </w:p>
        </w:tc>
      </w:tr>
      <w:tr w14:paraId="30154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0D54053">
            <w:pPr>
              <w:jc w:val="left"/>
            </w:pPr>
            <w:r>
              <w:t>全局单智能体</w:t>
            </w:r>
          </w:p>
        </w:tc>
        <w:tc>
          <w:p w14:paraId="3E03C730">
            <w:pPr>
              <w:jc w:val="left"/>
            </w:pPr>
            <w:r>
              <w:t>一个 DQN 控制所有 30 路口</w:t>
            </w:r>
          </w:p>
        </w:tc>
        <w:tc>
          <w:p w14:paraId="7FBA8A84">
            <w:pPr>
              <w:jc w:val="left"/>
            </w:pPr>
            <w:r>
              <w:t>660 维（全局）</w:t>
            </w:r>
          </w:p>
        </w:tc>
        <w:tc>
          <w:p w14:paraId="17596683">
            <w:pPr>
              <w:jc w:val="left"/>
            </w:pPr>
            <w:r>
              <w:t>120 维或 30 个独立动作</w:t>
            </w:r>
          </w:p>
        </w:tc>
      </w:tr>
      <w:tr w14:paraId="0AB0D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DAC4D82">
            <w:pPr>
              <w:jc w:val="left"/>
            </w:pPr>
            <w:r>
              <w:t>独立 DQN（IQL）</w:t>
            </w:r>
          </w:p>
        </w:tc>
        <w:tc>
          <w:p w14:paraId="00CAD485">
            <w:pPr>
              <w:jc w:val="left"/>
            </w:pPr>
            <w:r>
              <w:t>每路口一个独立 DQN</w:t>
            </w:r>
          </w:p>
        </w:tc>
        <w:tc>
          <w:p w14:paraId="7E90EBC5">
            <w:pPr>
              <w:jc w:val="left"/>
            </w:pPr>
            <w:r>
              <w:t>22 维/路口</w:t>
            </w:r>
          </w:p>
        </w:tc>
        <w:tc>
          <w:p w14:paraId="7E720F10">
            <w:pPr>
              <w:jc w:val="left"/>
            </w:pPr>
            <w:r>
              <w:t>4 维/路口</w:t>
            </w:r>
          </w:p>
        </w:tc>
      </w:tr>
      <w:tr w14:paraId="76FA2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3E6BD66">
            <w:pPr>
              <w:jc w:val="left"/>
            </w:pPr>
            <w:r>
              <w:t>CTDE（QMIX/VDN）</w:t>
            </w:r>
          </w:p>
        </w:tc>
        <w:tc>
          <w:p w14:paraId="6791EBB0">
            <w:pPr>
              <w:jc w:val="left"/>
            </w:pPr>
            <w:r>
              <w:t>训练时用全局信息，执行时用局部</w:t>
            </w:r>
          </w:p>
        </w:tc>
        <w:tc>
          <w:p w14:paraId="10F6852F">
            <w:pPr>
              <w:jc w:val="left"/>
            </w:pPr>
            <w:r>
              <w:t>训练 660 维/执行 22 维</w:t>
            </w:r>
          </w:p>
        </w:tc>
        <w:tc>
          <w:p w14:paraId="15A94E51">
            <w:pPr>
              <w:jc w:val="left"/>
            </w:pPr>
            <w:r>
              <w:t>4 维/路口</w:t>
            </w:r>
          </w:p>
        </w:tc>
      </w:tr>
    </w:tbl>
    <w:p w14:paraId="7A48E534">
      <w:pPr>
        <w:spacing w:before="240"/>
      </w:pPr>
      <w:r>
        <w:t xml:space="preserve"> </w:t>
      </w:r>
    </w:p>
    <w:p w14:paraId="3CB2F107">
      <w:pPr>
        <w:spacing w:after="200"/>
      </w:pPr>
      <w:r>
        <w:t xml:space="preserve"> </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080"/>
        <w:gridCol w:w="2427"/>
        <w:gridCol w:w="2254"/>
        <w:gridCol w:w="2254"/>
      </w:tblGrid>
      <w:tr w14:paraId="5C7E5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283B38EA">
            <w:pPr>
              <w:jc w:val="left"/>
            </w:pPr>
            <w:r>
              <w:rPr>
                <w:b/>
                <w:bCs/>
              </w:rPr>
              <w:t>维度</w:t>
            </w:r>
          </w:p>
        </w:tc>
        <w:tc>
          <w:p w14:paraId="1DAD6FB9">
            <w:pPr>
              <w:jc w:val="left"/>
            </w:pPr>
            <w:r>
              <w:rPr>
                <w:b/>
                <w:bCs/>
              </w:rPr>
              <w:t>全局单智能体</w:t>
            </w:r>
          </w:p>
        </w:tc>
        <w:tc>
          <w:p w14:paraId="5B1F2B9E">
            <w:pPr>
              <w:jc w:val="left"/>
            </w:pPr>
            <w:r>
              <w:rPr>
                <w:b/>
                <w:bCs/>
              </w:rPr>
              <w:t>独立 DQN</w:t>
            </w:r>
          </w:p>
        </w:tc>
        <w:tc>
          <w:p w14:paraId="4AD45FDC">
            <w:pPr>
              <w:jc w:val="left"/>
            </w:pPr>
            <w:r>
              <w:rPr>
                <w:b/>
                <w:bCs/>
              </w:rPr>
              <w:t>CTDE</w:t>
            </w:r>
          </w:p>
        </w:tc>
      </w:tr>
      <w:tr w14:paraId="2148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B0F4C39">
            <w:pPr>
              <w:jc w:val="left"/>
            </w:pPr>
            <w:r>
              <w:t>训练效率</w:t>
            </w:r>
          </w:p>
        </w:tc>
        <w:tc>
          <w:p w14:paraId="27D1CCF9">
            <w:pPr>
              <w:jc w:val="left"/>
            </w:pPr>
            <w:r>
              <w:t>⭐⭐</w:t>
            </w:r>
          </w:p>
        </w:tc>
        <w:tc>
          <w:p w14:paraId="705BEA6C">
            <w:pPr>
              <w:jc w:val="left"/>
            </w:pPr>
            <w:r>
              <w:t>⭐⭐⭐⭐</w:t>
            </w:r>
          </w:p>
        </w:tc>
        <w:tc>
          <w:p w14:paraId="5F1C4553">
            <w:pPr>
              <w:jc w:val="left"/>
            </w:pPr>
            <w:r>
              <w:t>⭐⭐⭐</w:t>
            </w:r>
          </w:p>
        </w:tc>
      </w:tr>
      <w:tr w14:paraId="003C2461">
        <w:tblPrEx>
          <w:tblCellMar>
            <w:top w:w="80" w:type="dxa"/>
            <w:left w:w="120" w:type="dxa"/>
            <w:bottom w:w="80" w:type="dxa"/>
            <w:right w:w="120" w:type="dxa"/>
          </w:tblCellMar>
        </w:tblPrEx>
        <w:tc>
          <w:p w14:paraId="4E250E14">
            <w:pPr>
              <w:jc w:val="left"/>
            </w:pPr>
            <w:r>
              <w:t>可扩展性</w:t>
            </w:r>
          </w:p>
        </w:tc>
        <w:tc>
          <w:p w14:paraId="5D9A037D">
            <w:pPr>
              <w:jc w:val="left"/>
            </w:pPr>
            <w:r>
              <w:t>⭐⭐</w:t>
            </w:r>
          </w:p>
        </w:tc>
        <w:tc>
          <w:p w14:paraId="72DEE517">
            <w:pPr>
              <w:jc w:val="left"/>
            </w:pPr>
            <w:r>
              <w:t>⭐⭐⭐⭐⭐</w:t>
            </w:r>
          </w:p>
        </w:tc>
        <w:tc>
          <w:p w14:paraId="2146F1D3">
            <w:pPr>
              <w:jc w:val="left"/>
            </w:pPr>
            <w:r>
              <w:t>⭐⭐⭐⭐</w:t>
            </w:r>
          </w:p>
        </w:tc>
      </w:tr>
      <w:tr w14:paraId="1FC6C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E9882CD">
            <w:pPr>
              <w:jc w:val="left"/>
            </w:pPr>
            <w:r>
              <w:t>通信开销</w:t>
            </w:r>
          </w:p>
        </w:tc>
        <w:tc>
          <w:p w14:paraId="0EE588F9">
            <w:pPr>
              <w:jc w:val="left"/>
            </w:pPr>
            <w:r>
              <w:t>⭐⭐</w:t>
            </w:r>
          </w:p>
        </w:tc>
        <w:tc>
          <w:p w14:paraId="6F6D08D2">
            <w:pPr>
              <w:jc w:val="left"/>
            </w:pPr>
            <w:r>
              <w:t>⭐⭐⭐⭐⭐</w:t>
            </w:r>
          </w:p>
        </w:tc>
        <w:tc>
          <w:p w14:paraId="7448B549">
            <w:pPr>
              <w:jc w:val="left"/>
            </w:pPr>
            <w:r>
              <w:t>⭐⭐⭐⭐</w:t>
            </w:r>
          </w:p>
        </w:tc>
      </w:tr>
      <w:tr w14:paraId="5785CBCD">
        <w:tblPrEx>
          <w:tblCellMar>
            <w:top w:w="80" w:type="dxa"/>
            <w:left w:w="120" w:type="dxa"/>
            <w:bottom w:w="80" w:type="dxa"/>
            <w:right w:w="120" w:type="dxa"/>
          </w:tblCellMar>
        </w:tblPrEx>
        <w:tc>
          <w:p w14:paraId="7BCC5019">
            <w:pPr>
              <w:jc w:val="left"/>
            </w:pPr>
            <w:r>
              <w:t>溢出协同</w:t>
            </w:r>
          </w:p>
        </w:tc>
        <w:tc>
          <w:p w14:paraId="1970FE8D">
            <w:pPr>
              <w:jc w:val="left"/>
            </w:pPr>
            <w:r>
              <w:t>⭐⭐⭐</w:t>
            </w:r>
          </w:p>
        </w:tc>
        <w:tc>
          <w:p w14:paraId="40498D13">
            <w:pPr>
              <w:jc w:val="left"/>
            </w:pPr>
            <w:r>
              <w:t>⭐⭐⭐</w:t>
            </w:r>
          </w:p>
        </w:tc>
        <w:tc>
          <w:p w14:paraId="4C5E9737">
            <w:pPr>
              <w:jc w:val="left"/>
            </w:pPr>
            <w:r>
              <w:t>⭐⭐⭐⭐⭐</w:t>
            </w:r>
          </w:p>
        </w:tc>
      </w:tr>
      <w:tr w14:paraId="5B58864E">
        <w:tblPrEx>
          <w:tblCellMar>
            <w:top w:w="80" w:type="dxa"/>
            <w:left w:w="120" w:type="dxa"/>
            <w:bottom w:w="80" w:type="dxa"/>
            <w:right w:w="120" w:type="dxa"/>
          </w:tblCellMar>
        </w:tblPrEx>
        <w:tc>
          <w:p w14:paraId="49E78231">
            <w:pPr>
              <w:jc w:val="left"/>
            </w:pPr>
            <w:r>
              <w:t>推理延迟</w:t>
            </w:r>
          </w:p>
        </w:tc>
        <w:tc>
          <w:p w14:paraId="5945B378">
            <w:pPr>
              <w:jc w:val="left"/>
            </w:pPr>
            <w:r>
              <w:t>⭐⭐⭐⭐⭐</w:t>
            </w:r>
          </w:p>
        </w:tc>
        <w:tc>
          <w:p w14:paraId="0BE83DDB">
            <w:pPr>
              <w:jc w:val="left"/>
            </w:pPr>
            <w:r>
              <w:t>⭐⭐⭐⭐⭐</w:t>
            </w:r>
          </w:p>
        </w:tc>
        <w:tc>
          <w:p w14:paraId="70B11A94">
            <w:pPr>
              <w:jc w:val="left"/>
            </w:pPr>
            <w:r>
              <w:t>⭐⭐⭐⭐⭐</w:t>
            </w:r>
          </w:p>
        </w:tc>
      </w:tr>
    </w:tbl>
    <w:p w14:paraId="430E2541">
      <w:pPr>
        <w:spacing w:before="240"/>
      </w:pPr>
      <w:r>
        <w:t xml:space="preserve"> </w:t>
      </w:r>
    </w:p>
    <w:p w14:paraId="65821F3D">
      <w:pPr>
        <w:spacing w:after="200"/>
      </w:pPr>
      <w:r>
        <w:t xml:space="preserve"> </w:t>
      </w:r>
    </w:p>
    <w:p w14:paraId="635FAEF9">
      <w:pPr>
        <w:spacing w:after="120"/>
        <w:jc w:val="left"/>
      </w:pPr>
      <w:r>
        <w:rPr>
          <w:b/>
          <w:bCs/>
        </w:rPr>
        <w:t>选型结论：参数共享 DQN</w:t>
      </w:r>
      <w:r>
        <w:t>——沿用独立 DQN 的训练范式（每路口局部观测、局部决策、低通信开销），但 30 个路口共享同一套网络参数与经验回放池，避免为每个路口维护独立参数；网络结构固定，天然支持任意数量路口扩展。其溢出协同通过奖励函数中的高权重溢出惩罚与共享经验回放实现（见 2.6.4）。</w:t>
      </w:r>
    </w:p>
    <w:p w14:paraId="35D89125">
      <w:pPr>
        <w:spacing w:after="200"/>
      </w:pPr>
      <w:r>
        <w:t xml:space="preserve"> </w:t>
      </w:r>
    </w:p>
    <w:p w14:paraId="40AE9514">
      <w:pPr>
        <w:pStyle w:val="5"/>
        <w:spacing w:after="200"/>
        <w:jc w:val="left"/>
      </w:pPr>
      <w:r>
        <w:t>2.6.2 DQN 算法核心原理</w:t>
      </w:r>
    </w:p>
    <w:p w14:paraId="3808A048">
      <w:pPr>
        <w:spacing w:after="200"/>
      </w:pPr>
      <w:r>
        <w:t xml:space="preserve"> </w:t>
      </w:r>
    </w:p>
    <w:p w14:paraId="2C66BC32">
      <w:pPr>
        <w:spacing w:after="120"/>
        <w:jc w:val="left"/>
      </w:pPr>
      <w:r>
        <w:t xml:space="preserve">DQN 用神经网络近似 Q 函数，解决传统 Q 学习的维度灾难，关键技术包括经验回放（打破连续样本的相关性）、目标网络（稳定 TD 目标）与 ε-贪婪探索（平衡探索与利用）。本项目进一步采用 </w:t>
      </w:r>
      <w:r>
        <w:rPr>
          <w:b/>
          <w:bCs/>
        </w:rPr>
        <w:t>Double-DQN</w:t>
      </w:r>
      <w:r>
        <w:t xml:space="preserve"> 缓解 Q 值过估计。正式模型契约为 </w:t>
      </w:r>
      <w:r>
        <w:rPr>
          <w:rFonts w:ascii="Courier New" w:hAnsi="Courier New" w:eastAsia="Courier New" w:cs="Courier New"/>
          <w:shd w:val="clear" w:color="auto" w:fill="F1F5F9"/>
        </w:rPr>
        <w:t>shared-dqn-26x4-v1</w:t>
      </w:r>
      <w:r>
        <w:t>：输入 26 维，输出 4 个 Q 值。</w:t>
      </w:r>
    </w:p>
    <w:p w14:paraId="218C6BFA">
      <w:pPr>
        <w:spacing w:after="200"/>
      </w:pPr>
      <w:r>
        <w:t xml:space="preserve"> </w:t>
      </w:r>
    </w:p>
    <w:p w14:paraId="42F32281">
      <w:pPr>
        <w:spacing w:after="120"/>
        <w:jc w:val="left"/>
      </w:pPr>
      <w:r>
        <w:t xml:space="preserve">对转移 </w:t>
      </w:r>
      <w:r>
        <w:rPr>
          <w:rFonts w:ascii="Courier New" w:hAnsi="Courier New" w:eastAsia="Courier New" w:cs="Courier New"/>
          <w:shd w:val="clear" w:color="auto" w:fill="F1F5F9"/>
        </w:rPr>
        <w:t>(s,a,r,s')</w:t>
      </w:r>
      <w:r>
        <w:t>，带掩码的 TD 目标写为：</w:t>
      </w:r>
    </w:p>
    <w:p w14:paraId="6363F362">
      <w:pPr>
        <w:spacing w:after="200"/>
      </w:pPr>
      <w:r>
        <w:t xml:space="preserve"> </w:t>
      </w:r>
    </w:p>
    <w:p w14:paraId="60517C6F">
      <w:pPr>
        <w:spacing w:before="240" w:after="160"/>
        <w:jc w:val="center"/>
      </w:pPr>
      <m:oMathPara>
        <m:oMath>
          <m:r>
            <m:rPr/>
            <m:t>y=r+γ(1−d)</m:t>
          </m:r>
          <m:limLow>
            <m:limLowPr/>
            <m:e>
              <m:r>
                <m:rPr/>
                <m:t>max⁡</m:t>
              </m:r>
            </m:e>
            <m:lim>
              <m:sSup>
                <m:sSupPr/>
                <m:e>
                  <m:r>
                    <m:rPr/>
                    <m:t>a</m:t>
                  </m:r>
                </m:e>
                <m:sup>
                  <m:r>
                    <m:rPr>
                      <m:nor/>
                      <m:sty m:val="p"/>
                    </m:rPr>
                    <w:rPr>
                      <w:b w:val="0"/>
                      <w:i w:val="0"/>
                    </w:rPr>
                    <m:t>′</m:t>
                  </m:r>
                </m:sup>
              </m:sSup>
              <m:r>
                <m:rPr/>
                <m:t>∈</m:t>
              </m:r>
              <m:r>
                <m:rPr>
                  <m:nor/>
                  <m:sty m:val="p"/>
                </m:rPr>
                <w:rPr>
                  <w:b w:val="0"/>
                  <w:i w:val="0"/>
                </w:rPr>
                <m:t>A</m:t>
              </m:r>
              <m:r>
                <m:rPr/>
                <m:t>(</m:t>
              </m:r>
              <m:sSup>
                <m:sSupPr/>
                <m:e>
                  <m:r>
                    <m:rPr/>
                    <m:t>s</m:t>
                  </m:r>
                </m:e>
                <m:sup>
                  <m:r>
                    <m:rPr>
                      <m:nor/>
                      <m:sty m:val="p"/>
                    </m:rPr>
                    <w:rPr>
                      <w:b w:val="0"/>
                      <w:i w:val="0"/>
                    </w:rPr>
                    <m:t>′</m:t>
                  </m:r>
                </m:sup>
              </m:sSup>
              <m:r>
                <m:rPr/>
                <m:t>)</m:t>
              </m:r>
            </m:lim>
          </m:limLow>
          <m:sSub>
            <m:sSubPr/>
            <m:e>
              <m:r>
                <m:rPr/>
                <m:t>Q</m:t>
              </m:r>
            </m:e>
            <m:sub>
              <m:sSup>
                <m:sSupPr/>
                <m:e>
                  <m:r>
                    <m:rPr/>
                    <m:t>θ</m:t>
                  </m:r>
                </m:e>
                <m:sup>
                  <m:r>
                    <m:rPr/>
                    <m:t>−</m:t>
                  </m:r>
                </m:sup>
              </m:sSup>
            </m:sub>
          </m:sSub>
          <m:r>
            <m:rPr/>
            <m:t>(</m:t>
          </m:r>
          <m:sSup>
            <m:sSupPr/>
            <m:e>
              <m:r>
                <m:rPr/>
                <m:t>s</m:t>
              </m:r>
            </m:e>
            <m:sup>
              <m:r>
                <m:rPr>
                  <m:nor/>
                  <m:sty m:val="p"/>
                </m:rPr>
                <w:rPr>
                  <w:b w:val="0"/>
                  <w:i w:val="0"/>
                </w:rPr>
                <m:t>′</m:t>
              </m:r>
            </m:sup>
          </m:sSup>
          <m:r>
            <m:rPr/>
            <m:t>,</m:t>
          </m:r>
          <m:sSup>
            <m:sSupPr/>
            <m:e>
              <m:r>
                <m:rPr/>
                <m:t>a</m:t>
              </m:r>
            </m:e>
            <m:sup>
              <m:r>
                <m:rPr>
                  <m:nor/>
                  <m:sty m:val="p"/>
                </m:rPr>
                <w:rPr>
                  <w:b w:val="0"/>
                  <w:i w:val="0"/>
                </w:rPr>
                <m:t>′</m:t>
              </m:r>
            </m:sup>
          </m:sSup>
          <m:r>
            <m:rPr/>
            <m:t>)</m:t>
          </m:r>
        </m:oMath>
      </m:oMathPara>
    </w:p>
    <w:p w14:paraId="50A04577">
      <w:pPr>
        <w:spacing w:after="200"/>
      </w:pPr>
      <w:r>
        <w:t xml:space="preserve"> </w:t>
      </w:r>
    </w:p>
    <w:p w14:paraId="727CBE7D">
      <w:pPr>
        <w:spacing w:after="120"/>
        <w:jc w:val="left"/>
      </w:pPr>
      <w:r>
        <w:t xml:space="preserve">其中 </w:t>
      </w:r>
      <m:oMath>
        <m:r>
          <m:rPr>
            <m:nor/>
            <m:sty m:val="p"/>
          </m:rPr>
          <w:rPr>
            <w:b w:val="0"/>
            <w:i w:val="0"/>
          </w:rPr>
          <m:t>A</m:t>
        </m:r>
        <m:r>
          <m:rPr/>
          <m:t>(</m:t>
        </m:r>
        <m:sSup>
          <m:sSupPr/>
          <m:e>
            <m:r>
              <m:rPr/>
              <m:t>s</m:t>
            </m:r>
          </m:e>
          <m:sup>
            <m:r>
              <m:rPr>
                <m:nor/>
                <m:sty m:val="p"/>
              </m:rPr>
              <w:rPr>
                <w:b w:val="0"/>
                <w:i w:val="0"/>
              </w:rPr>
              <m:t>′</m:t>
            </m:r>
          </m:sup>
        </m:sSup>
        <m:r>
          <m:rPr/>
          <m:t>)</m:t>
        </m:r>
      </m:oMath>
      <w:r>
        <w:t xml:space="preserve"> 是由需求门控掩码给出的合法动作集。优化目标为最小化</w:t>
      </w:r>
    </w:p>
    <w:p w14:paraId="4F537727">
      <w:pPr>
        <w:spacing w:after="200"/>
      </w:pPr>
      <w:r>
        <w:t xml:space="preserve"> </w:t>
      </w:r>
    </w:p>
    <w:p w14:paraId="63AF2DF5">
      <w:pPr>
        <w:spacing w:before="240" w:after="160"/>
        <w:jc w:val="center"/>
      </w:pPr>
      <w:r>
        <w:drawing>
          <wp:inline distT="0" distB="0" distL="0" distR="0">
            <wp:extent cx="2181225" cy="228600"/>
            <wp:effectExtent l="0" t="0" r="0" b="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rmula"/>
                    <pic:cNvPicPr>
                      <a:picLocks noChangeAspect="1" noChangeArrowheads="1"/>
                    </pic:cNvPicPr>
                  </pic:nvPicPr>
                  <pic:blipFill>
                    <a:blip r:embed="rId4"/>
                    <a:srcRect/>
                    <a:stretch>
                      <a:fillRect/>
                    </a:stretch>
                  </pic:blipFill>
                  <pic:spPr>
                    <a:xfrm>
                      <a:off x="0" y="0"/>
                      <a:ext cx="2181225" cy="228600"/>
                    </a:xfrm>
                    <a:prstGeom prst="rect">
                      <a:avLst/>
                    </a:prstGeom>
                  </pic:spPr>
                </pic:pic>
              </a:graphicData>
            </a:graphic>
          </wp:inline>
        </w:drawing>
      </w:r>
    </w:p>
    <w:p w14:paraId="7BFCB58A">
      <w:pPr>
        <w:spacing w:after="200"/>
      </w:pPr>
      <w:r>
        <w:t xml:space="preserve"> </w:t>
      </w:r>
    </w:p>
    <w:p w14:paraId="44E4A5FC">
      <w:pPr>
        <w:spacing w:after="120"/>
        <w:jc w:val="left"/>
      </w:pPr>
      <w:r>
        <w:t xml:space="preserve">训练时 ε-贪婪探索仅从合法动作中采样；在线执行时固定为确定性掩码 </w:t>
      </w:r>
      <w:r>
        <w:rPr>
          <w:rFonts w:ascii="Courier New" w:hAnsi="Courier New" w:eastAsia="Courier New" w:cs="Courier New"/>
          <w:shd w:val="clear" w:color="auto" w:fill="F1F5F9"/>
        </w:rPr>
        <w:t>argmax</w:t>
      </w:r>
      <w:r>
        <w:t>。</w:t>
      </w:r>
    </w:p>
    <w:p w14:paraId="36374AC9">
      <w:pPr>
        <w:spacing w:after="200"/>
      </w:pPr>
      <w:r>
        <w:t xml:space="preserve"> </w:t>
      </w:r>
    </w:p>
    <w:p w14:paraId="38F884FB">
      <w:pPr>
        <w:pStyle w:val="5"/>
        <w:spacing w:after="200"/>
        <w:jc w:val="left"/>
      </w:pPr>
      <w:r>
        <w:t>2.6.3 状态-动作-奖励设计</w:t>
      </w:r>
    </w:p>
    <w:p w14:paraId="3B1A63E1">
      <w:pPr>
        <w:spacing w:after="200"/>
      </w:pPr>
      <w:r>
        <w:t xml:space="preserve"> </w:t>
      </w:r>
    </w:p>
    <w:p w14:paraId="7EA7394A">
      <w:pPr>
        <w:spacing w:after="120"/>
        <w:jc w:val="left"/>
      </w:pPr>
      <w:r>
        <w:t>每个路口公开 22 维特征，整个路网状态维度恒为 660，特征划分如下。</w:t>
      </w:r>
    </w:p>
    <w:p w14:paraId="42761927">
      <w:pPr>
        <w:spacing w:after="200"/>
      </w:pPr>
      <w:r>
        <w:t xml:space="preserve"> </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003"/>
        <w:gridCol w:w="3006"/>
        <w:gridCol w:w="1336"/>
        <w:gridCol w:w="2671"/>
      </w:tblGrid>
      <w:tr w14:paraId="23CC1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56B16C8A">
            <w:pPr>
              <w:jc w:val="left"/>
            </w:pPr>
            <w:r>
              <w:rPr>
                <w:b/>
                <w:bCs/>
              </w:rPr>
              <w:t>局部索引</w:t>
            </w:r>
          </w:p>
        </w:tc>
        <w:tc>
          <w:p w14:paraId="31705EB1">
            <w:pPr>
              <w:jc w:val="left"/>
            </w:pPr>
            <w:r>
              <w:rPr>
                <w:b/>
                <w:bCs/>
              </w:rPr>
              <w:t>特征</w:t>
            </w:r>
          </w:p>
        </w:tc>
        <w:tc>
          <w:p w14:paraId="4CD6AA50">
            <w:pPr>
              <w:jc w:val="left"/>
            </w:pPr>
            <w:r>
              <w:rPr>
                <w:b/>
                <w:bCs/>
              </w:rPr>
              <w:t>维度</w:t>
            </w:r>
          </w:p>
        </w:tc>
        <w:tc>
          <w:p w14:paraId="7E174A2E">
            <w:pPr>
              <w:jc w:val="left"/>
            </w:pPr>
            <w:r>
              <w:rPr>
                <w:b/>
                <w:bCs/>
              </w:rPr>
              <w:t>归一化/编码</w:t>
            </w:r>
          </w:p>
        </w:tc>
      </w:tr>
      <w:tr w14:paraId="7B0C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4D17B0A">
            <w:pPr>
              <w:jc w:val="left"/>
            </w:pPr>
            <w:r>
              <w:t>0–3</w:t>
            </w:r>
          </w:p>
        </w:tc>
        <w:tc>
          <w:p w14:paraId="2960071A">
            <w:pPr>
              <w:jc w:val="left"/>
            </w:pPr>
            <w:r>
              <w:t>N/S/E/W 排队长度</w:t>
            </w:r>
          </w:p>
        </w:tc>
        <w:tc>
          <w:p w14:paraId="499DC69C">
            <w:pPr>
              <w:jc w:val="left"/>
            </w:pPr>
            <w:r>
              <w:t>4</w:t>
            </w:r>
          </w:p>
        </w:tc>
        <w:tc>
          <w:p w14:paraId="4CC9FCAF">
            <w:pPr>
              <w:jc w:val="left"/>
            </w:pPr>
            <w:r>
              <w:rPr>
                <w:rFonts w:ascii="Courier New" w:hAnsi="Courier New" w:eastAsia="Courier New" w:cs="Courier New"/>
                <w:shd w:val="clear" w:color="auto" w:fill="F1F5F9"/>
              </w:rPr>
              <w:t>min(queue/15, 1)</w:t>
            </w:r>
          </w:p>
        </w:tc>
      </w:tr>
      <w:tr w14:paraId="04FC9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D00AF66">
            <w:pPr>
              <w:jc w:val="left"/>
            </w:pPr>
            <w:r>
              <w:t>4–7</w:t>
            </w:r>
          </w:p>
        </w:tc>
        <w:tc>
          <w:p w14:paraId="5C303443">
            <w:pPr>
              <w:jc w:val="left"/>
            </w:pPr>
            <w:r>
              <w:t>N/S/E/W 平均等待时间</w:t>
            </w:r>
          </w:p>
        </w:tc>
        <w:tc>
          <w:p w14:paraId="4610A894">
            <w:pPr>
              <w:jc w:val="left"/>
            </w:pPr>
            <w:r>
              <w:t>4</w:t>
            </w:r>
          </w:p>
        </w:tc>
        <w:tc>
          <w:p w14:paraId="24A2F0D9">
            <w:pPr>
              <w:jc w:val="left"/>
            </w:pPr>
            <w:r>
              <w:rPr>
                <w:rFonts w:ascii="Courier New" w:hAnsi="Courier New" w:eastAsia="Courier New" w:cs="Courier New"/>
                <w:shd w:val="clear" w:color="auto" w:fill="F1F5F9"/>
              </w:rPr>
              <w:t>min(wait/120, 1)</w:t>
            </w:r>
          </w:p>
        </w:tc>
      </w:tr>
      <w:tr w14:paraId="25912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E210AF8">
            <w:pPr>
              <w:jc w:val="left"/>
            </w:pPr>
            <w:r>
              <w:t>8–11</w:t>
            </w:r>
          </w:p>
        </w:tc>
        <w:tc>
          <w:p w14:paraId="4730A490">
            <w:pPr>
              <w:jc w:val="left"/>
            </w:pPr>
            <w:r>
              <w:t>N/S/E/W 车道占有率</w:t>
            </w:r>
          </w:p>
        </w:tc>
        <w:tc>
          <w:p w14:paraId="1D489485">
            <w:pPr>
              <w:jc w:val="left"/>
            </w:pPr>
            <w:r>
              <w:t>4</w:t>
            </w:r>
          </w:p>
        </w:tc>
        <w:tc>
          <w:p w14:paraId="55862ED0">
            <w:pPr>
              <w:jc w:val="left"/>
            </w:pPr>
            <w:r>
              <w:rPr>
                <w:rFonts w:ascii="Courier New" w:hAnsi="Courier New" w:eastAsia="Courier New" w:cs="Courier New"/>
                <w:shd w:val="clear" w:color="auto" w:fill="F1F5F9"/>
              </w:rPr>
              <w:t>[0,1]</w:t>
            </w:r>
            <w:r>
              <w:t xml:space="preserve"> 原值</w:t>
            </w:r>
          </w:p>
        </w:tc>
      </w:tr>
      <w:tr w14:paraId="6DE30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571761C">
            <w:pPr>
              <w:jc w:val="left"/>
            </w:pPr>
            <w:r>
              <w:t>12–15</w:t>
            </w:r>
          </w:p>
        </w:tc>
        <w:tc>
          <w:p w14:paraId="5A6F67CF">
            <w:pPr>
              <w:jc w:val="left"/>
            </w:pPr>
            <w:r>
              <w:t>N/S/E/W 溢出风险</w:t>
            </w:r>
          </w:p>
        </w:tc>
        <w:tc>
          <w:p w14:paraId="0C94910A">
            <w:pPr>
              <w:jc w:val="left"/>
            </w:pPr>
            <w:r>
              <w:t>4</w:t>
            </w:r>
          </w:p>
        </w:tc>
        <w:tc>
          <w:p w14:paraId="7BCA7D0A">
            <w:pPr>
              <w:jc w:val="left"/>
            </w:pPr>
            <w:r>
              <w:rPr>
                <w:rFonts w:ascii="Courier New" w:hAnsi="Courier New" w:eastAsia="Courier New" w:cs="Courier New"/>
                <w:shd w:val="clear" w:color="auto" w:fill="F1F5F9"/>
              </w:rPr>
              <w:t>min(queue/15, 1)</w:t>
            </w:r>
          </w:p>
        </w:tc>
      </w:tr>
      <w:tr w14:paraId="2A2AA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99809CA">
            <w:pPr>
              <w:jc w:val="left"/>
            </w:pPr>
            <w:r>
              <w:t>16–19</w:t>
            </w:r>
          </w:p>
        </w:tc>
        <w:tc>
          <w:p w14:paraId="4E0334FB">
            <w:pPr>
              <w:jc w:val="left"/>
            </w:pPr>
            <w:r>
              <w:t>当前相位</w:t>
            </w:r>
          </w:p>
        </w:tc>
        <w:tc>
          <w:p w14:paraId="2C3F03BA">
            <w:pPr>
              <w:jc w:val="left"/>
            </w:pPr>
            <w:r>
              <w:t>4</w:t>
            </w:r>
          </w:p>
        </w:tc>
        <w:tc>
          <w:p w14:paraId="0F675AD8">
            <w:pPr>
              <w:jc w:val="left"/>
            </w:pPr>
            <w:r>
              <w:t>One-Hot</w:t>
            </w:r>
          </w:p>
        </w:tc>
      </w:tr>
      <w:tr w14:paraId="6FC4350D">
        <w:tblPrEx>
          <w:tblCellMar>
            <w:top w:w="80" w:type="dxa"/>
            <w:left w:w="120" w:type="dxa"/>
            <w:bottom w:w="80" w:type="dxa"/>
            <w:right w:w="120" w:type="dxa"/>
          </w:tblCellMar>
        </w:tblPrEx>
        <w:tc>
          <w:p w14:paraId="2B4886E3">
            <w:pPr>
              <w:jc w:val="left"/>
            </w:pPr>
            <w:r>
              <w:t>20–21</w:t>
            </w:r>
          </w:p>
        </w:tc>
        <w:tc>
          <w:p w14:paraId="42658219">
            <w:pPr>
              <w:jc w:val="left"/>
            </w:pPr>
            <w:r>
              <w:t>时段特征</w:t>
            </w:r>
          </w:p>
        </w:tc>
        <w:tc>
          <w:p w14:paraId="455724F9">
            <w:pPr>
              <w:jc w:val="left"/>
            </w:pPr>
            <w:r>
              <w:t>2</w:t>
            </w:r>
          </w:p>
        </w:tc>
        <w:tc>
          <w:p w14:paraId="23D312A3">
            <w:pPr>
              <w:jc w:val="left"/>
            </w:pPr>
            <w:r>
              <w:rPr>
                <w:rFonts w:ascii="Courier New" w:hAnsi="Courier New" w:eastAsia="Courier New" w:cs="Courier New"/>
                <w:shd w:val="clear" w:color="auto" w:fill="F1F5F9"/>
              </w:rPr>
              <w:t>sin/cos</w:t>
            </w:r>
            <w:r>
              <w:t xml:space="preserve"> 周期编码</w:t>
            </w:r>
          </w:p>
        </w:tc>
      </w:tr>
    </w:tbl>
    <w:p w14:paraId="130D2C01">
      <w:pPr>
        <w:spacing w:before="240"/>
      </w:pPr>
      <w:r>
        <w:t xml:space="preserve"> </w:t>
      </w:r>
    </w:p>
    <w:p w14:paraId="60774EE7">
      <w:pPr>
        <w:spacing w:after="200"/>
      </w:pPr>
      <w:r>
        <w:t xml:space="preserve"> </w:t>
      </w:r>
    </w:p>
    <w:p w14:paraId="55F739C8">
      <w:pPr>
        <w:spacing w:after="120"/>
        <w:jc w:val="left"/>
      </w:pPr>
      <w:r>
        <w:t>设计考量：溢出风险特征针对窄路密网"超容"风险，提醒模型优先处理高风险方向；sin/cos 编码解决 23 点与 0 点的周期不连续；相位 One-Hot 让模型感知当前时序状态。</w:t>
      </w:r>
    </w:p>
    <w:p w14:paraId="3432BD7A">
      <w:pPr>
        <w:spacing w:after="200"/>
      </w:pPr>
      <w:r>
        <w:t xml:space="preserve"> </w:t>
      </w:r>
    </w:p>
    <w:p w14:paraId="281E148F">
      <w:pPr>
        <w:spacing w:after="120"/>
        <w:jc w:val="left"/>
      </w:pPr>
      <w:r>
        <w:t xml:space="preserve">模型不直接把 660 维公共状态送入一个 120 维联合动作头，而是将其拆为 30 个局部状态，每个局部状态再附加 4 位动作掩码，输入尺寸为 </w:t>
      </w:r>
      <w:r>
        <w:rPr>
          <w:rFonts w:ascii="Courier New" w:hAnsi="Courier New" w:eastAsia="Courier New" w:cs="Courier New"/>
          <w:shd w:val="clear" w:color="auto" w:fill="F1F5F9"/>
        </w:rPr>
        <w:t>22 + 4 = 26</w:t>
      </w:r>
      <w:r>
        <w:t xml:space="preserve">。掩码为 0 的相位不参与 </w:t>
      </w:r>
      <w:r>
        <w:rPr>
          <w:rFonts w:ascii="Courier New" w:hAnsi="Courier New" w:eastAsia="Courier New" w:cs="Courier New"/>
          <w:shd w:val="clear" w:color="auto" w:fill="F1F5F9"/>
        </w:rPr>
        <w:t>argmax</w:t>
      </w:r>
      <w:r>
        <w:t>。</w:t>
      </w:r>
    </w:p>
    <w:p w14:paraId="5FD15230">
      <w:pPr>
        <w:spacing w:after="200"/>
      </w:pPr>
      <w:r>
        <w:t xml:space="preserve"> </w:t>
      </w:r>
    </w:p>
    <w:p w14:paraId="18AC7AA7">
      <w:pPr>
        <w:spacing w:after="120"/>
        <w:jc w:val="left"/>
      </w:pPr>
    </w:p>
    <w:p w14:paraId="4EA8809E">
      <w:pPr>
        <w:spacing w:after="200"/>
      </w:pPr>
      <w:r>
        <w:t xml:space="preserve"> </w:t>
      </w:r>
    </w:p>
    <w:p w14:paraId="6737B6B2">
      <w:pPr>
        <w:spacing w:after="120"/>
        <w:jc w:val="left"/>
      </w:pPr>
      <w:r>
        <w:rPr>
          <w:b/>
          <w:bCs/>
        </w:rPr>
        <w:t>动作空间</w:t>
      </w:r>
      <w:r>
        <w:t>：每路口 4 个可控相位（NS_Straight / NS_Left / EW_Straight / EW_Left），安全约束为最小绿灯 15 s、黄灯过渡 3 s。</w:t>
      </w:r>
    </w:p>
    <w:p w14:paraId="6F16117F">
      <w:pPr>
        <w:spacing w:after="200"/>
      </w:pPr>
      <w:r>
        <w:t xml:space="preserve"> </w:t>
      </w:r>
    </w:p>
    <w:p w14:paraId="421CA2A3">
      <w:pPr>
        <w:spacing w:after="120"/>
        <w:jc w:val="left"/>
      </w:pPr>
      <w:r>
        <w:rPr>
          <w:b/>
          <w:bCs/>
        </w:rPr>
        <w:t>奖励函数</w:t>
      </w:r>
      <w:r>
        <w:t>（实现版本号 v3）：</w:t>
      </w:r>
    </w:p>
    <w:p w14:paraId="6BDAEBB7">
      <w:pPr>
        <w:spacing w:after="200"/>
      </w:pPr>
      <w:r>
        <w:t xml:space="preserve"> </w:t>
      </w:r>
    </w:p>
    <w:p w14:paraId="6961A644">
      <w:pPr>
        <w:spacing w:before="240" w:after="160"/>
        <w:jc w:val="center"/>
      </w:pPr>
      <w:r>
        <w:drawing>
          <wp:inline distT="0" distB="0" distL="0" distR="0">
            <wp:extent cx="5353050" cy="114300"/>
            <wp:effectExtent l="0" t="0" r="0" b="0"/>
            <wp:docPr id="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rmula"/>
                    <pic:cNvPicPr>
                      <a:picLocks noChangeAspect="1" noChangeArrowheads="1"/>
                    </pic:cNvPicPr>
                  </pic:nvPicPr>
                  <pic:blipFill>
                    <a:blip r:embed="rId5"/>
                    <a:srcRect/>
                    <a:stretch>
                      <a:fillRect/>
                    </a:stretch>
                  </pic:blipFill>
                  <pic:spPr>
                    <a:xfrm>
                      <a:off x="0" y="0"/>
                      <a:ext cx="5353050" cy="114300"/>
                    </a:xfrm>
                    <a:prstGeom prst="rect">
                      <a:avLst/>
                    </a:prstGeom>
                  </pic:spPr>
                </pic:pic>
              </a:graphicData>
            </a:graphic>
          </wp:inline>
        </w:drawing>
      </w:r>
    </w:p>
    <w:p w14:paraId="5C3FC262">
      <w:pPr>
        <w:spacing w:after="200"/>
      </w:pPr>
      <w:r>
        <w:t xml:space="preserve"> </w:t>
      </w:r>
    </w:p>
    <w:p w14:paraId="5F9D2915">
      <w:pPr>
        <w:spacing w:after="120"/>
        <w:jc w:val="left"/>
      </w:pPr>
      <w:r>
        <w:t>其中各项含义与权重如下。</w:t>
      </w:r>
    </w:p>
    <w:p w14:paraId="6BD70683">
      <w:pPr>
        <w:spacing w:after="200"/>
      </w:pPr>
      <w:r>
        <w:t xml:space="preserve"> </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3294"/>
        <w:gridCol w:w="1387"/>
        <w:gridCol w:w="4334"/>
      </w:tblGrid>
      <w:tr w14:paraId="36068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60ACCA6B">
            <w:pPr>
              <w:jc w:val="left"/>
            </w:pPr>
            <w:r>
              <w:rPr>
                <w:b/>
                <w:bCs/>
              </w:rPr>
              <w:t>项</w:t>
            </w:r>
          </w:p>
        </w:tc>
        <w:tc>
          <w:p w14:paraId="2FA1A20D">
            <w:pPr>
              <w:jc w:val="left"/>
            </w:pPr>
            <w:r>
              <w:rPr>
                <w:b/>
                <w:bCs/>
              </w:rPr>
              <w:t>权重</w:t>
            </w:r>
          </w:p>
        </w:tc>
        <w:tc>
          <w:p w14:paraId="581EB79F">
            <w:pPr>
              <w:jc w:val="left"/>
            </w:pPr>
            <w:r>
              <w:rPr>
                <w:b/>
                <w:bCs/>
              </w:rPr>
              <w:t>物理意义</w:t>
            </w:r>
          </w:p>
        </w:tc>
      </w:tr>
      <w:tr w14:paraId="06320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C16E9AE">
            <w:pPr>
              <w:jc w:val="left"/>
            </w:pPr>
            <w:r>
              <w:t xml:space="preserve">平均排队 </w:t>
            </w:r>
            <m:oMath>
              <m:acc>
                <m:accPr>
                  <m:chr m:val="‾"/>
                </m:accPr>
                <m:e>
                  <m:r>
                    <m:rPr/>
                    <m:t>q</m:t>
                  </m:r>
                </m:e>
              </m:acc>
            </m:oMath>
          </w:p>
        </w:tc>
        <w:tc>
          <w:p w14:paraId="699C6A90">
            <w:pPr>
              <w:jc w:val="left"/>
            </w:pPr>
            <w:r>
              <w:t>0.8</w:t>
            </w:r>
          </w:p>
        </w:tc>
        <w:tc>
          <w:p w14:paraId="1A460814">
            <w:pPr>
              <w:jc w:val="left"/>
            </w:pPr>
            <w:r>
              <w:t>通行效率</w:t>
            </w:r>
          </w:p>
        </w:tc>
      </w:tr>
      <w:tr w14:paraId="38B21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9DB2DC1">
            <w:pPr>
              <w:jc w:val="left"/>
            </w:pPr>
            <w:r>
              <w:t xml:space="preserve">最大排队 </w:t>
            </w:r>
            <m:oMath>
              <m:sSub>
                <m:sSubPr/>
                <m:e>
                  <m:r>
                    <m:rPr/>
                    <m:t>q</m:t>
                  </m:r>
                </m:e>
                <m:sub>
                  <m:r>
                    <m:rPr/>
                    <m:t>max</m:t>
                  </m:r>
                </m:sub>
              </m:sSub>
            </m:oMath>
          </w:p>
        </w:tc>
        <w:tc>
          <w:p w14:paraId="685BF1D0">
            <w:pPr>
              <w:jc w:val="left"/>
            </w:pPr>
            <w:r>
              <w:t>0.6</w:t>
            </w:r>
          </w:p>
        </w:tc>
        <w:tc>
          <w:p w14:paraId="38AA066A">
            <w:pPr>
              <w:jc w:val="left"/>
            </w:pPr>
            <w:r>
              <w:t>公平性（最堵方向）</w:t>
            </w:r>
          </w:p>
        </w:tc>
      </w:tr>
      <w:tr w14:paraId="6F8A8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7C5111D">
            <w:pPr>
              <w:jc w:val="left"/>
            </w:pPr>
            <w:r>
              <w:t xml:space="preserve">平均等待 </w:t>
            </w:r>
            <m:oMath>
              <m:acc>
                <m:accPr>
                  <m:chr m:val="‾"/>
                </m:accPr>
                <m:e>
                  <m:r>
                    <m:rPr/>
                    <m:t>w</m:t>
                  </m:r>
                </m:e>
              </m:acc>
            </m:oMath>
          </w:p>
        </w:tc>
        <w:tc>
          <w:p w14:paraId="31044231">
            <w:pPr>
              <w:jc w:val="left"/>
            </w:pPr>
            <w:r>
              <w:t>0.4</w:t>
            </w:r>
          </w:p>
        </w:tc>
        <w:tc>
          <w:p w14:paraId="7568F0AF">
            <w:pPr>
              <w:jc w:val="left"/>
            </w:pPr>
            <w:r>
              <w:t>通行效率</w:t>
            </w:r>
          </w:p>
        </w:tc>
      </w:tr>
      <w:tr w14:paraId="770A1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87C13D9">
            <w:pPr>
              <w:jc w:val="left"/>
            </w:pPr>
            <w:r>
              <w:t xml:space="preserve">溢出风险 </w:t>
            </w:r>
            <m:oMath>
              <m:sSub>
                <m:sSubPr/>
                <m:e>
                  <m:r>
                    <m:rPr/>
                    <m:t>p</m:t>
                  </m:r>
                </m:e>
                <m:sub>
                  <m:r>
                    <m:rPr/>
                    <m:t>overflow</m:t>
                  </m:r>
                </m:sub>
              </m:sSub>
            </m:oMath>
          </w:p>
        </w:tc>
        <w:tc>
          <w:p w14:paraId="1EDC1974">
            <w:pPr>
              <w:jc w:val="left"/>
            </w:pPr>
            <w:r>
              <w:t>2.0</w:t>
            </w:r>
          </w:p>
        </w:tc>
        <w:tc>
          <w:p w14:paraId="7CDDE7A0">
            <w:pPr>
              <w:jc w:val="left"/>
            </w:pPr>
            <w:r>
              <w:t>安全性（窄路密网排队回堵）</w:t>
            </w:r>
          </w:p>
        </w:tc>
      </w:tr>
      <w:tr w14:paraId="413F8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171E2D7">
            <w:pPr>
              <w:jc w:val="left"/>
            </w:pPr>
            <w:r>
              <w:t xml:space="preserve">相位切换 </w:t>
            </w:r>
            <m:oMath>
              <m:sSub>
                <m:sSubPr/>
                <m:e>
                  <m:r>
                    <m:rPr/>
                    <m:t>c</m:t>
                  </m:r>
                </m:e>
                <m:sub>
                  <m:r>
                    <m:rPr/>
                    <m:t>switch</m:t>
                  </m:r>
                </m:sub>
              </m:sSub>
            </m:oMath>
          </w:p>
        </w:tc>
        <w:tc>
          <w:p w14:paraId="3491809C">
            <w:pPr>
              <w:jc w:val="left"/>
            </w:pPr>
            <w:r>
              <w:t>0.01</w:t>
            </w:r>
          </w:p>
        </w:tc>
        <w:tc>
          <w:p w14:paraId="23FF76FF">
            <w:pPr>
              <w:jc w:val="left"/>
            </w:pPr>
            <w:r>
              <w:t>稳定性（低权重，避免压制正常更替）</w:t>
            </w:r>
          </w:p>
        </w:tc>
      </w:tr>
      <w:tr w14:paraId="2540A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397AA7B">
            <w:pPr>
              <w:jc w:val="left"/>
            </w:pPr>
            <w:r>
              <w:t xml:space="preserve">均衡惩罚 </w:t>
            </w:r>
            <m:oMath>
              <m:sSub>
                <m:sSubPr/>
                <m:e>
                  <m:r>
                    <m:rPr/>
                    <m:t>p</m:t>
                  </m:r>
                </m:e>
                <m:sub>
                  <m:r>
                    <m:rPr/>
                    <m:t>balance</m:t>
                  </m:r>
                </m:sub>
              </m:sSub>
            </m:oMath>
          </w:p>
        </w:tc>
        <w:tc>
          <w:p w14:paraId="56BA1CDF">
            <w:pPr>
              <w:jc w:val="left"/>
            </w:pPr>
            <w:r>
              <w:t>0.1</w:t>
            </w:r>
          </w:p>
        </w:tc>
        <w:tc>
          <w:p w14:paraId="296CD7AD">
            <w:pPr>
              <w:jc w:val="left"/>
            </w:pPr>
            <w:r>
              <w:t>各方向排队方差</w:t>
            </w:r>
          </w:p>
        </w:tc>
      </w:tr>
      <w:tr w14:paraId="25DA6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C0DF6C4">
            <w:pPr>
              <w:jc w:val="left"/>
            </w:pPr>
            <w:r>
              <w:t xml:space="preserve">停滞惩罚 </w:t>
            </w:r>
            <m:oMath>
              <m:sSub>
                <m:sSubPr/>
                <m:e>
                  <m:r>
                    <m:rPr/>
                    <m:t>p</m:t>
                  </m:r>
                </m:e>
                <m:sub>
                  <m:r>
                    <m:rPr/>
                    <m:t>stag</m:t>
                  </m:r>
                </m:sub>
              </m:sSub>
            </m:oMath>
          </w:p>
        </w:tc>
        <w:tc>
          <w:p w14:paraId="4F93C817">
            <w:pPr>
              <w:jc w:val="left"/>
            </w:pPr>
            <w:r>
              <w:t>0.08</w:t>
            </w:r>
          </w:p>
        </w:tc>
        <w:tc>
          <w:p w14:paraId="64DE5B4E">
            <w:pPr>
              <w:jc w:val="left"/>
            </w:pPr>
            <w:r>
              <w:t>死守相位不服务车辆（连续同动作 &gt;2 步）</w:t>
            </w:r>
          </w:p>
        </w:tc>
      </w:tr>
      <w:tr w14:paraId="71210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88AC14B">
            <w:pPr>
              <w:jc w:val="left"/>
            </w:pPr>
            <w:r>
              <w:t xml:space="preserve">队列减少 </w:t>
            </w:r>
            <m:oMath>
              <m:sSub>
                <m:sSubPr/>
                <m:e>
                  <m:r>
                    <m:rPr/>
                    <m:t>r</m:t>
                  </m:r>
                </m:e>
                <m:sub>
                  <m:r>
                    <m:rPr/>
                    <m:t>queue</m:t>
                  </m:r>
                </m:sub>
              </m:sSub>
            </m:oMath>
          </w:p>
        </w:tc>
        <w:tc>
          <w:p w14:paraId="0B03CCDB">
            <w:pPr>
              <w:jc w:val="left"/>
            </w:pPr>
            <w:r>
              <w:t>0.5</w:t>
            </w:r>
          </w:p>
        </w:tc>
        <w:tc>
          <w:p w14:paraId="21810885">
            <w:pPr>
              <w:jc w:val="left"/>
            </w:pPr>
            <w:r>
              <w:t>通过车辆数的代理正向奖励</w:t>
            </w:r>
          </w:p>
        </w:tc>
      </w:tr>
      <w:tr w14:paraId="74B05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B82390F">
            <w:pPr>
              <w:jc w:val="left"/>
            </w:pPr>
            <w:r>
              <w:t xml:space="preserve">真实通过数 </w:t>
            </w:r>
            <m:oMath>
              <m:sSub>
                <m:sSubPr/>
                <m:e>
                  <m:r>
                    <m:rPr/>
                    <m:t>n</m:t>
                  </m:r>
                </m:e>
                <m:sub>
                  <m:r>
                    <m:rPr/>
                    <m:t>crossed</m:t>
                  </m:r>
                </m:sub>
              </m:sSub>
            </m:oMath>
          </w:p>
        </w:tc>
        <w:tc>
          <w:p w14:paraId="3F77854C">
            <w:pPr>
              <w:jc w:val="left"/>
            </w:pPr>
            <w:r>
              <w:t>2.0</w:t>
            </w:r>
          </w:p>
        </w:tc>
        <w:tc>
          <w:p w14:paraId="0710FDE7">
            <w:pPr>
              <w:jc w:val="left"/>
            </w:pPr>
            <w:r>
              <w:t>本步越过停车线的车辆数（环境层统计）</w:t>
            </w:r>
          </w:p>
        </w:tc>
      </w:tr>
      <w:tr w14:paraId="09B2F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E469636">
            <w:pPr>
              <w:jc w:val="left"/>
            </w:pPr>
            <w:r>
              <w:t xml:space="preserve">等待减少 </w:t>
            </w:r>
            <m:oMath>
              <m:sSub>
                <m:sSubPr/>
                <m:e>
                  <m:r>
                    <m:rPr/>
                    <m:t>r</m:t>
                  </m:r>
                </m:e>
                <m:sub>
                  <m:r>
                    <m:rPr/>
                    <m:t>wait</m:t>
                  </m:r>
                </m:sub>
              </m:sSub>
            </m:oMath>
          </w:p>
        </w:tc>
        <w:tc>
          <w:p w14:paraId="599D7462">
            <w:pPr>
              <w:jc w:val="left"/>
            </w:pPr>
            <w:r>
              <w:t>0.3</w:t>
            </w:r>
          </w:p>
        </w:tc>
        <w:tc>
          <w:p w14:paraId="39FF97FD">
            <w:pPr>
              <w:jc w:val="left"/>
            </w:pPr>
            <w:r>
              <w:t>总等待时间减少的正向奖励</w:t>
            </w:r>
          </w:p>
        </w:tc>
      </w:tr>
    </w:tbl>
    <w:p w14:paraId="5C4D1730">
      <w:pPr>
        <w:spacing w:before="240"/>
      </w:pPr>
      <w:r>
        <w:t xml:space="preserve"> </w:t>
      </w:r>
    </w:p>
    <w:p w14:paraId="290BBAAF">
      <w:pPr>
        <w:spacing w:after="200"/>
      </w:pPr>
      <w:r>
        <w:t xml:space="preserve"> </w:t>
      </w:r>
    </w:p>
    <w:p w14:paraId="2AAAAA5F">
      <w:pPr>
        <w:spacing w:after="120"/>
        <w:jc w:val="left"/>
      </w:pPr>
      <w:r>
        <w:t xml:space="preserve">每个路口独立计算奖励，全局奖励（30 路口平均值）仅用于监控。注：接口文档历史名"V5.1"与实现中版本号 </w:t>
      </w:r>
      <w:r>
        <w:rPr>
          <w:rFonts w:ascii="Courier New" w:hAnsi="Courier New" w:eastAsia="Courier New" w:cs="Courier New"/>
          <w:shd w:val="clear" w:color="auto" w:fill="F1F5F9"/>
        </w:rPr>
        <w:t>v3</w:t>
      </w:r>
      <w:r>
        <w:t xml:space="preserve"> 命名尚未完全统一，报告与后续实验以实际运行时输出的奖励版本为准。</w:t>
      </w:r>
    </w:p>
    <w:p w14:paraId="79181A84">
      <w:pPr>
        <w:spacing w:after="200"/>
      </w:pPr>
      <w:r>
        <w:t xml:space="preserve"> </w:t>
      </w:r>
    </w:p>
    <w:p w14:paraId="3FB9AA89">
      <w:pPr>
        <w:pStyle w:val="5"/>
        <w:spacing w:after="200"/>
        <w:jc w:val="left"/>
      </w:pPr>
      <w:r>
        <w:t>2.6.4 参数共享与需求门控掩码设计</w:t>
      </w:r>
    </w:p>
    <w:p w14:paraId="291CBDED">
      <w:pPr>
        <w:spacing w:after="200"/>
      </w:pPr>
      <w:r>
        <w:t xml:space="preserve"> </w:t>
      </w:r>
    </w:p>
    <w:p w14:paraId="76A513FE">
      <w:pPr>
        <w:spacing w:after="120"/>
        <w:jc w:val="left"/>
      </w:pPr>
      <w:r>
        <w:rPr>
          <w:b/>
          <w:bCs/>
        </w:rPr>
        <w:t>参数共享决策。</w:t>
      </w:r>
      <w:r>
        <w:t xml:space="preserve"> 30 个路口共享一套 DQN 参数和经验回放池，而不是维护 30 套独立网络。每个路口仍按自身的 22 维观测和掩码独立选择动作，使不同拓扑模板和不同场景的经验共同更新同一策略。正式网络为两层 64 单元 MLP（约 11,784 参数），输入 26 维、输出 4 个 Q 值。</w:t>
      </w:r>
    </w:p>
    <w:p w14:paraId="130DE830">
      <w:pPr>
        <w:spacing w:after="200"/>
      </w:pPr>
      <w:r>
        <w:t xml:space="preserve"> </w:t>
      </w:r>
    </w:p>
    <w:p w14:paraId="61DE22C9">
      <w:pPr>
        <w:spacing w:after="120"/>
        <w:jc w:val="left"/>
      </w:pPr>
      <w:r>
        <w:rPr>
          <w:b/>
          <w:bCs/>
        </w:rPr>
        <w:t>模板分层采样。</w:t>
      </w:r>
      <w:r>
        <w:t xml:space="preserve"> 30 个路口的 4 动作程序并非同构：路网中存在 5 种 rl4 相位模板（A: 20 路口 / B: 4 / C: 3 / D: 2 / E: 1），模板间动作语义不同（如模板 C 的 action_0 仅放右转）。共享参数 DQN 若按路口均匀采样，模板 A（67%）会主导梯度，把 action_0/3 学成"高价值直行相位"，在模板 C 上 90% 时间误选全红相位。因此训练按模板加权采样（A 0.45 / B 0.15 / C 0.20 / D 0.10 / E 0.10，少数模板合计 ≥ 30%，实际 55%），模板 C 双倍加权；模板分组由路网验证脚本与相位状态逐项比对，防止路网重新生成后模板漂移。</w:t>
      </w:r>
    </w:p>
    <w:p w14:paraId="42B9F4A7">
      <w:pPr>
        <w:spacing w:after="200"/>
      </w:pPr>
      <w:r>
        <w:t xml:space="preserve"> </w:t>
      </w:r>
    </w:p>
    <w:p w14:paraId="13B3BEF7">
      <w:pPr>
        <w:spacing w:after="120"/>
        <w:jc w:val="left"/>
      </w:pPr>
      <w:r>
        <w:rPr>
          <w:b/>
          <w:bCs/>
        </w:rPr>
        <w:t>需求门控动作掩码。</w:t>
      </w:r>
      <w:r>
        <w:t xml:space="preserve"> 相位所服务链路无排队车辆（halting &lt; 阈值 1）时该动作无效；掩码由状态提取模块按相位状态的绿灯链路动态计算，以最后 4 维追加进观测（22 → 26 维，公开 660 维契约不变）。动机：1M 训练后坍缩会迁移到模板 A（无掩码保护时最后 25 万步 action_0 锁定 93% → 全网死锁），需求门控能打断"空相位锁定"的自我强化循环，故推广到全部模板；全部相位都无需求时（路口空闲）兜底全 1，避免死锁。</w:t>
      </w:r>
    </w:p>
    <w:p w14:paraId="17525651">
      <w:pPr>
        <w:spacing w:after="200"/>
      </w:pPr>
      <w:r>
        <w:t xml:space="preserve"> </w:t>
      </w:r>
    </w:p>
    <w:p w14:paraId="6FF1E262">
      <w:pPr>
        <w:spacing w:after="120"/>
        <w:jc w:val="left"/>
      </w:pPr>
      <w:r>
        <w:rPr>
          <w:b/>
          <w:bCs/>
        </w:rPr>
        <w:t>溢出协同机制。</w:t>
      </w:r>
      <w:r>
        <w:t xml:space="preserve"> 奖励函数溢出惩罚（权重 2.0）+ 共享经验回放（不同路口经验混合训练，学习通用控制策略）实现路口间间接协同；邻居状态增强（22 维基础状态 + 8 维邻居信息 = 30 维）作为可选扩展列为未来工作。</w:t>
      </w:r>
    </w:p>
    <w:p w14:paraId="51B8BF9A">
      <w:pPr>
        <w:spacing w:after="200"/>
      </w:pPr>
      <w:r>
        <w:t xml:space="preserve"> </w:t>
      </w:r>
    </w:p>
    <w:p w14:paraId="1C72EF17">
      <w:pPr>
        <w:pStyle w:val="4"/>
        <w:spacing w:after="200"/>
        <w:jc w:val="left"/>
      </w:pPr>
      <w:r>
        <w:t>2.7 创新点与技术亮点</w:t>
      </w:r>
    </w:p>
    <w:p w14:paraId="30D62AE5">
      <w:pPr>
        <w:spacing w:after="200"/>
      </w:pPr>
      <w:r>
        <w:t xml:space="preserve"> </w:t>
      </w:r>
    </w:p>
    <w:p w14:paraId="5E5079A8">
      <w:pPr>
        <w:spacing w:after="100"/>
        <w:ind w:left="20"/>
        <w:jc w:val="left"/>
      </w:pPr>
      <w:r>
        <w:t xml:space="preserve">1. </w:t>
      </w:r>
      <w:r>
        <w:rPr>
          <w:b/>
          <w:bCs/>
        </w:rPr>
        <w:t>需求门控动作掩码：以轻量机制根治异构拓扑下的相位锁死。</w:t>
      </w:r>
      <w:r>
        <w:t xml:space="preserve"> 路网实测存在 5 种相位模板，共享参数策略若不加以约束，会把少数模板的动作学成"高价值直行相位"（模板 C 上 90% 时间误选全红相位），并最终坍缩为全网死锁。本方案按各相位服务链路的当前需求动态生成绝对动作掩码，直接打断"空相位锁定"的自我强化循环——这是全流程收益最大的单一改进（reward 提升 10% 以上）。</w:t>
      </w:r>
    </w:p>
    <w:p w14:paraId="6C571A0C">
      <w:pPr>
        <w:spacing w:after="100"/>
        <w:ind w:left="20"/>
        <w:jc w:val="left"/>
      </w:pPr>
      <w:r>
        <w:t xml:space="preserve">2. </w:t>
      </w:r>
      <w:r>
        <w:rPr>
          <w:b/>
          <w:bCs/>
        </w:rPr>
        <w:t>以真实状态保真为门槛的轻量化部署验证链。</w:t>
      </w:r>
      <w:r>
        <w:t xml:space="preserve"> 不以离线随机状态一致率代替真实验证：正式 FP32 ONNX 模型在真实 SUMO 状态上动作一致率 100%（体积 25.14 KB、单路口推理 0.022 ms），并以实测判定 INT8 量化与结构化剪枝不满足部署门槛——如实记录"理想状态表现好、真实部署失效"的行业痛点现象，形成可复用的轻量化验收方法。</w:t>
      </w:r>
    </w:p>
    <w:p w14:paraId="1C48CBBE">
      <w:pPr>
        <w:spacing w:after="100"/>
        <w:ind w:left="20"/>
        <w:jc w:val="left"/>
      </w:pPr>
      <w:r>
        <w:t xml:space="preserve">3. </w:t>
      </w:r>
      <w:r>
        <w:rPr>
          <w:b/>
          <w:bCs/>
        </w:rPr>
        <w:t>云-边分层双模型架构：边缘毫秒级控制 + 云端慢周期决策。</w:t>
      </w:r>
      <w:r>
        <w:t xml:space="preserve"> 边缘 DQN 承担 30 路口 5 秒周期的实时信号控制；云端 LoRA 微调 LLM（事件识别 25% → 99.5% → 部署 100%）承担分钟级交通事件识别与中文管控建议生成，规避 LLM 直接决策的延迟与幻觉风险，填补"边缘实时控制 + 云端慢周期决策支持"分层方案的验证空白。</w:t>
      </w:r>
    </w:p>
    <w:p w14:paraId="569D9A3D">
      <w:pPr>
        <w:spacing w:after="200"/>
      </w:pPr>
      <w:r>
        <w:t xml:space="preserve"> </w:t>
      </w:r>
    </w:p>
    <w:p w14:paraId="36F10000">
      <w:pPr>
        <w:pStyle w:val="4"/>
        <w:spacing w:after="200"/>
        <w:jc w:val="left"/>
      </w:pPr>
      <w:r>
        <w:t>2.8 标准化价值与工程化潜力</w:t>
      </w:r>
    </w:p>
    <w:p w14:paraId="2E5DDDB1">
      <w:pPr>
        <w:spacing w:after="200"/>
      </w:pPr>
      <w:r>
        <w:t xml:space="preserve"> </w:t>
      </w:r>
    </w:p>
    <w:p w14:paraId="0B7070AD">
      <w:pPr>
        <w:pStyle w:val="14"/>
        <w:numPr>
          <w:ilvl w:val="0"/>
          <w:numId w:val="1"/>
        </w:numPr>
        <w:spacing w:after="100"/>
        <w:ind w:left="240"/>
        <w:jc w:val="left"/>
      </w:pPr>
      <w:r>
        <w:rPr>
          <w:b/>
          <w:bCs/>
        </w:rPr>
        <w:t>接口规范</w:t>
      </w:r>
      <w:r>
        <w:t>：660 维状态契约、错误码体系与模型注册表定义清晰、与实现同步，可直接作为《协同管控系统测试规程》类标准的接口参考。</w:t>
      </w:r>
    </w:p>
    <w:p w14:paraId="1231F6FE">
      <w:pPr>
        <w:pStyle w:val="14"/>
        <w:numPr>
          <w:ilvl w:val="0"/>
          <w:numId w:val="1"/>
        </w:numPr>
        <w:spacing w:after="100"/>
        <w:ind w:left="240"/>
        <w:jc w:val="left"/>
      </w:pPr>
      <w:r>
        <w:rPr>
          <w:b/>
          <w:bCs/>
        </w:rPr>
        <w:t>评估体系</w:t>
      </w:r>
      <w:r>
        <w:t>：三场景 × 真实定周期基线 × 同口径对比流程，配合指标集（Mobility/Environment/Safety）与结果元数据规范（场景、种子、模型哈希、路网哈希、SUMO 版本），可作为公开基准测试模板。</w:t>
      </w:r>
    </w:p>
    <w:p w14:paraId="1522493E">
      <w:pPr>
        <w:pStyle w:val="14"/>
        <w:numPr>
          <w:ilvl w:val="0"/>
          <w:numId w:val="1"/>
        </w:numPr>
        <w:spacing w:after="100"/>
        <w:ind w:left="240"/>
        <w:jc w:val="left"/>
      </w:pPr>
      <w:r>
        <w:rPr>
          <w:b/>
          <w:bCs/>
        </w:rPr>
        <w:t>轻量化判定方法</w:t>
      </w:r>
      <w:r>
        <w:t>：以"真实状态动作一致率"作为部署验收门槛的流程，可推广为轻量化部署的通用判定方法（回应"算法在理想路网表现好、真实部署失效"的行业痛点）。</w:t>
      </w:r>
    </w:p>
    <w:p w14:paraId="0B99773F">
      <w:pPr>
        <w:pStyle w:val="14"/>
        <w:numPr>
          <w:ilvl w:val="0"/>
          <w:numId w:val="1"/>
        </w:numPr>
        <w:spacing w:after="100"/>
        <w:ind w:left="240"/>
        <w:jc w:val="left"/>
      </w:pPr>
      <w:r>
        <w:t>上述工作可为河北省智能网联汽车标准化技术委员会相关地方标准的预研与验证提供前瞻性支撑。</w:t>
      </w:r>
    </w:p>
    <w:p w14:paraId="56ADA113">
      <w:pPr>
        <w:spacing w:after="200"/>
      </w:pPr>
      <w:r>
        <w:t xml:space="preserve"> </w:t>
      </w:r>
    </w:p>
    <w:p w14:paraId="4723CCB5">
      <w:pPr>
        <w:pBdr>
          <w:bottom w:val="single" w:color="auto" w:sz="6" w:space="1"/>
        </w:pBdr>
        <w:spacing w:after="120"/>
      </w:pPr>
    </w:p>
    <w:p w14:paraId="76C728C2">
      <w:pPr>
        <w:spacing w:after="200"/>
      </w:pPr>
      <w:r>
        <w:t xml:space="preserve"> </w:t>
      </w:r>
    </w:p>
    <w:p w14:paraId="19E26135">
      <w:pPr>
        <w:pStyle w:val="3"/>
        <w:spacing w:after="200"/>
        <w:jc w:val="left"/>
      </w:pPr>
      <w:r>
        <w:t>3. 核心实现：算法实现细节、云-边-端部署、仿真环境与实验验证</w:t>
      </w:r>
    </w:p>
    <w:p w14:paraId="3F952AC7">
      <w:pPr>
        <w:pStyle w:val="3"/>
      </w:pPr>
      <w:r>
        <w:t>3.1 算法实现细节与训练流程</w:t>
      </w:r>
    </w:p>
    <w:p w14:paraId="12254BB0">
      <w:pPr>
        <w:pStyle w:val="4"/>
      </w:pPr>
      <w:r>
        <w:t>3.1.1 环境封装与状态提取</w:t>
      </w:r>
    </w:p>
    <w:p w14:paraId="1089387E">
      <w:pPr>
        <w:ind w:firstLine="420" w:firstLineChars="200"/>
      </w:pPr>
      <w:r>
        <w:rPr>
          <w:b w:val="0"/>
          <w:sz w:val="21"/>
        </w:rPr>
        <w:t>多路口RL环境提供660维观测、30×4动作空间与完整的回合接口（重置、单步推进、状态提取、批量动作执行）。全局状态提取由</w:t>
      </w:r>
      <w:r>
        <w:rPr>
          <w:b/>
          <w:sz w:val="21"/>
        </w:rPr>
        <w:t>get_global_state()</w:t>
      </w:r>
      <w:r>
        <w:rPr>
          <w:b w:val="0"/>
          <w:sz w:val="21"/>
        </w:rPr>
        <w:t>函数实现，返回30×22=660维浮点数组。车道映射按车道编号首字符判断方向（N/S/E/W），优先取直行车道；容错机制覆盖方向缺失、相位越界、路口不足等情况。</w:t>
      </w:r>
    </w:p>
    <w:p w14:paraId="1C26F5BF">
      <w:pPr>
        <w:ind w:firstLine="420" w:firstLineChars="200"/>
      </w:pPr>
      <w:r>
        <w:rPr>
          <w:sz w:val="21"/>
        </w:rPr>
        <w:t>每个路口公开22维特征，特征划分如下表所示：</w:t>
      </w:r>
    </w:p>
    <w:tbl>
      <w:tblPr>
        <w:tblStyle w:val="10"/>
        <w:tblW w:w="92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731"/>
        <w:gridCol w:w="3678"/>
        <w:gridCol w:w="1064"/>
        <w:gridCol w:w="2763"/>
      </w:tblGrid>
      <w:tr w14:paraId="663020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ECD6A1D">
            <w:pPr>
              <w:keepNext/>
              <w:snapToGrid w:val="0"/>
              <w:ind w:left="0" w:leftChars="0" w:right="0" w:rightChars="0" w:firstLine="0" w:firstLineChars="0"/>
              <w:jc w:val="center"/>
              <w:rPr>
                <w:rFonts w:ascii="Calibri" w:eastAsia="宋体"/>
                <w:b/>
                <w:sz w:val="18"/>
              </w:rPr>
            </w:pPr>
            <w:r>
              <w:rPr>
                <w:rFonts w:ascii="Calibri" w:eastAsia="宋体"/>
                <w:b/>
                <w:sz w:val="18"/>
              </w:rPr>
              <w:t>局部索引</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6B82078">
            <w:pPr>
              <w:keepNext/>
              <w:snapToGrid w:val="0"/>
              <w:ind w:left="0" w:leftChars="0" w:right="0" w:rightChars="0" w:firstLine="0" w:firstLineChars="0"/>
              <w:jc w:val="center"/>
              <w:rPr>
                <w:rFonts w:ascii="Calibri" w:eastAsia="宋体"/>
                <w:b/>
                <w:sz w:val="18"/>
              </w:rPr>
            </w:pPr>
            <w:r>
              <w:rPr>
                <w:rFonts w:ascii="Calibri" w:eastAsia="宋体"/>
                <w:b/>
                <w:sz w:val="18"/>
              </w:rPr>
              <w:t>特征</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8D5D1B0">
            <w:pPr>
              <w:keepNext/>
              <w:snapToGrid w:val="0"/>
              <w:ind w:left="0" w:leftChars="0" w:right="0" w:rightChars="0" w:firstLine="0" w:firstLineChars="0"/>
              <w:jc w:val="center"/>
              <w:rPr>
                <w:rFonts w:ascii="Calibri" w:eastAsia="宋体"/>
                <w:b/>
                <w:sz w:val="18"/>
              </w:rPr>
            </w:pPr>
            <w:r>
              <w:rPr>
                <w:rFonts w:ascii="Calibri" w:eastAsia="宋体"/>
                <w:b/>
                <w:sz w:val="18"/>
              </w:rPr>
              <w:t>维度</w:t>
            </w:r>
          </w:p>
        </w:tc>
        <w:tc>
          <w:tcPr>
            <w:tcW w:w="2763" w:type="dxa"/>
            <w:tcBorders>
              <w:top w:val="single" w:color="auto" w:sz="12" w:space="0"/>
              <w:left w:val="nil"/>
              <w:bottom w:val="nil"/>
              <w:right w:val="nil"/>
            </w:tcBorders>
            <w:noWrap w:val="0"/>
            <w:tcMar>
              <w:top w:w="-1" w:type="dxa"/>
              <w:left w:w="-1" w:type="dxa"/>
              <w:bottom w:w="-1" w:type="dxa"/>
              <w:right w:w="-1" w:type="dxa"/>
            </w:tcMar>
            <w:vAlign w:val="center"/>
          </w:tcPr>
          <w:p w14:paraId="1E2D2EEB">
            <w:pPr>
              <w:keepNext/>
              <w:snapToGrid w:val="0"/>
              <w:ind w:left="0" w:leftChars="0" w:right="0" w:rightChars="0" w:firstLine="0" w:firstLineChars="0"/>
              <w:jc w:val="center"/>
              <w:rPr>
                <w:rFonts w:ascii="Calibri" w:eastAsia="宋体"/>
                <w:b/>
                <w:sz w:val="18"/>
              </w:rPr>
            </w:pPr>
            <w:r>
              <w:rPr>
                <w:rFonts w:ascii="Calibri" w:eastAsia="宋体"/>
                <w:b/>
                <w:sz w:val="18"/>
              </w:rPr>
              <w:t>归一化/编码</w:t>
            </w:r>
          </w:p>
        </w:tc>
      </w:tr>
      <w:tr w14:paraId="01B01C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336B4AF">
            <w:pPr>
              <w:keepNext/>
              <w:snapToGrid w:val="0"/>
              <w:ind w:left="0" w:leftChars="0" w:right="0" w:rightChars="0" w:firstLine="0" w:firstLineChars="0"/>
              <w:jc w:val="center"/>
              <w:rPr>
                <w:rFonts w:ascii="Calibri" w:eastAsia="宋体"/>
                <w:sz w:val="18"/>
              </w:rPr>
            </w:pPr>
            <w:r>
              <w:rPr>
                <w:rFonts w:ascii="Calibri" w:eastAsia="宋体"/>
                <w:sz w:val="18"/>
              </w:rPr>
              <w:t>0-3</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479961A">
            <w:pPr>
              <w:keepNext/>
              <w:snapToGrid w:val="0"/>
              <w:ind w:left="0" w:leftChars="0" w:right="0" w:rightChars="0" w:firstLine="0" w:firstLineChars="0"/>
              <w:jc w:val="left"/>
              <w:rPr>
                <w:rFonts w:ascii="Calibri" w:eastAsia="宋体"/>
                <w:sz w:val="18"/>
              </w:rPr>
            </w:pPr>
            <w:r>
              <w:rPr>
                <w:rFonts w:ascii="Calibri" w:eastAsia="宋体"/>
                <w:sz w:val="18"/>
              </w:rPr>
              <w:t>N/S/E/W 排队长度</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BC5BCB1">
            <w:pPr>
              <w:keepNext/>
              <w:snapToGrid w:val="0"/>
              <w:ind w:left="0" w:leftChars="0" w:right="0" w:rightChars="0" w:firstLine="0" w:firstLineChars="0"/>
              <w:jc w:val="center"/>
              <w:rPr>
                <w:rFonts w:ascii="Calibri" w:eastAsia="宋体"/>
                <w:sz w:val="18"/>
              </w:rPr>
            </w:pPr>
            <w:r>
              <w:rPr>
                <w:rFonts w:ascii="Calibri" w:eastAsia="宋体"/>
                <w:sz w:val="18"/>
              </w:rPr>
              <w:t>4</w:t>
            </w:r>
          </w:p>
        </w:tc>
        <w:tc>
          <w:tcPr>
            <w:tcW w:w="2763" w:type="dxa"/>
            <w:tcBorders>
              <w:top w:val="single" w:color="auto" w:sz="4" w:space="0"/>
              <w:left w:val="nil"/>
              <w:bottom w:val="nil"/>
              <w:right w:val="nil"/>
            </w:tcBorders>
            <w:noWrap w:val="0"/>
            <w:tcMar>
              <w:top w:w="-1" w:type="dxa"/>
              <w:left w:w="-1" w:type="dxa"/>
              <w:bottom w:w="-1" w:type="dxa"/>
              <w:right w:w="-1" w:type="dxa"/>
            </w:tcMar>
            <w:vAlign w:val="center"/>
          </w:tcPr>
          <w:p w14:paraId="05FDFD08">
            <w:pPr>
              <w:keepNext/>
              <w:snapToGrid w:val="0"/>
              <w:ind w:left="0" w:leftChars="0" w:right="0" w:rightChars="0" w:firstLine="0" w:firstLineChars="0"/>
              <w:jc w:val="left"/>
              <w:rPr>
                <w:rFonts w:ascii="Calibri" w:eastAsia="宋体"/>
                <w:sz w:val="18"/>
              </w:rPr>
            </w:pPr>
            <w:r>
              <w:rPr>
                <w:rFonts w:ascii="Calibri" w:eastAsia="宋体"/>
                <w:sz w:val="18"/>
              </w:rPr>
              <w:t>min(queue/15, 1)</w:t>
            </w:r>
          </w:p>
        </w:tc>
      </w:tr>
      <w:tr w14:paraId="3DA1E8B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5FB1FC4">
            <w:pPr>
              <w:keepNext/>
              <w:snapToGrid w:val="0"/>
              <w:ind w:left="0" w:leftChars="0" w:right="0" w:rightChars="0" w:firstLine="0" w:firstLineChars="0"/>
              <w:jc w:val="center"/>
              <w:rPr>
                <w:rFonts w:ascii="Calibri" w:eastAsia="宋体"/>
                <w:sz w:val="18"/>
              </w:rPr>
            </w:pPr>
            <w:r>
              <w:rPr>
                <w:rFonts w:ascii="Calibri" w:eastAsia="宋体"/>
                <w:sz w:val="18"/>
              </w:rPr>
              <w:t>4-7</w:t>
            </w:r>
          </w:p>
        </w:tc>
        <w:tc>
          <w:tcPr>
            <w:tcW w:w="0" w:type="auto"/>
            <w:tcBorders>
              <w:top w:val="nil"/>
              <w:left w:val="nil"/>
              <w:bottom w:val="nil"/>
              <w:right w:val="nil"/>
            </w:tcBorders>
            <w:noWrap w:val="0"/>
            <w:tcMar>
              <w:top w:w="-1" w:type="dxa"/>
              <w:left w:w="-1" w:type="dxa"/>
              <w:bottom w:w="-1" w:type="dxa"/>
              <w:right w:w="-1" w:type="dxa"/>
            </w:tcMar>
            <w:vAlign w:val="center"/>
          </w:tcPr>
          <w:p w14:paraId="01094141">
            <w:pPr>
              <w:keepNext/>
              <w:snapToGrid w:val="0"/>
              <w:ind w:left="0" w:leftChars="0" w:right="0" w:rightChars="0" w:firstLine="0" w:firstLineChars="0"/>
              <w:jc w:val="left"/>
              <w:rPr>
                <w:rFonts w:ascii="Calibri" w:eastAsia="宋体"/>
                <w:sz w:val="18"/>
              </w:rPr>
            </w:pPr>
            <w:r>
              <w:rPr>
                <w:rFonts w:ascii="Calibri" w:eastAsia="宋体"/>
                <w:sz w:val="18"/>
              </w:rPr>
              <w:t>N/S/E/W 平均等待时间</w:t>
            </w:r>
          </w:p>
        </w:tc>
        <w:tc>
          <w:tcPr>
            <w:tcW w:w="0" w:type="auto"/>
            <w:tcBorders>
              <w:top w:val="nil"/>
              <w:left w:val="nil"/>
              <w:bottom w:val="nil"/>
              <w:right w:val="nil"/>
            </w:tcBorders>
            <w:noWrap w:val="0"/>
            <w:tcMar>
              <w:top w:w="-1" w:type="dxa"/>
              <w:left w:w="-1" w:type="dxa"/>
              <w:bottom w:w="-1" w:type="dxa"/>
              <w:right w:w="-1" w:type="dxa"/>
            </w:tcMar>
            <w:vAlign w:val="center"/>
          </w:tcPr>
          <w:p w14:paraId="77677CAE">
            <w:pPr>
              <w:keepNext/>
              <w:snapToGrid w:val="0"/>
              <w:ind w:left="0" w:leftChars="0" w:right="0" w:rightChars="0" w:firstLine="0" w:firstLineChars="0"/>
              <w:jc w:val="center"/>
              <w:rPr>
                <w:rFonts w:ascii="Calibri" w:eastAsia="宋体"/>
                <w:sz w:val="18"/>
              </w:rPr>
            </w:pPr>
            <w:r>
              <w:rPr>
                <w:rFonts w:ascii="Calibri" w:eastAsia="宋体"/>
                <w:sz w:val="18"/>
              </w:rPr>
              <w:t>4</w:t>
            </w:r>
          </w:p>
        </w:tc>
        <w:tc>
          <w:tcPr>
            <w:tcW w:w="2763" w:type="dxa"/>
            <w:tcBorders>
              <w:top w:val="nil"/>
              <w:left w:val="nil"/>
              <w:bottom w:val="nil"/>
              <w:right w:val="nil"/>
            </w:tcBorders>
            <w:noWrap w:val="0"/>
            <w:tcMar>
              <w:top w:w="-1" w:type="dxa"/>
              <w:left w:w="-1" w:type="dxa"/>
              <w:bottom w:w="-1" w:type="dxa"/>
              <w:right w:w="-1" w:type="dxa"/>
            </w:tcMar>
            <w:vAlign w:val="center"/>
          </w:tcPr>
          <w:p w14:paraId="39B89E14">
            <w:pPr>
              <w:keepNext/>
              <w:snapToGrid w:val="0"/>
              <w:ind w:left="0" w:leftChars="0" w:right="0" w:rightChars="0" w:firstLine="0" w:firstLineChars="0"/>
              <w:jc w:val="left"/>
              <w:rPr>
                <w:rFonts w:ascii="Calibri" w:eastAsia="宋体"/>
                <w:sz w:val="18"/>
              </w:rPr>
            </w:pPr>
            <w:r>
              <w:rPr>
                <w:rFonts w:ascii="Calibri" w:eastAsia="宋体"/>
                <w:sz w:val="18"/>
              </w:rPr>
              <w:t>min(wait/120, 1)</w:t>
            </w:r>
          </w:p>
        </w:tc>
      </w:tr>
      <w:tr w14:paraId="4FA874C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0FDE6D9">
            <w:pPr>
              <w:keepNext/>
              <w:snapToGrid w:val="0"/>
              <w:ind w:left="0" w:leftChars="0" w:right="0" w:rightChars="0" w:firstLine="0" w:firstLineChars="0"/>
              <w:jc w:val="center"/>
              <w:rPr>
                <w:rFonts w:ascii="Calibri" w:eastAsia="宋体"/>
                <w:sz w:val="18"/>
              </w:rPr>
            </w:pPr>
            <w:r>
              <w:rPr>
                <w:rFonts w:ascii="Calibri" w:eastAsia="宋体"/>
                <w:sz w:val="18"/>
              </w:rPr>
              <w:t>8-11</w:t>
            </w:r>
          </w:p>
        </w:tc>
        <w:tc>
          <w:tcPr>
            <w:tcW w:w="0" w:type="auto"/>
            <w:tcBorders>
              <w:top w:val="nil"/>
              <w:left w:val="nil"/>
              <w:bottom w:val="nil"/>
              <w:right w:val="nil"/>
            </w:tcBorders>
            <w:noWrap w:val="0"/>
            <w:tcMar>
              <w:top w:w="-1" w:type="dxa"/>
              <w:left w:w="-1" w:type="dxa"/>
              <w:bottom w:w="-1" w:type="dxa"/>
              <w:right w:w="-1" w:type="dxa"/>
            </w:tcMar>
            <w:vAlign w:val="center"/>
          </w:tcPr>
          <w:p w14:paraId="39E9816F">
            <w:pPr>
              <w:keepNext/>
              <w:snapToGrid w:val="0"/>
              <w:ind w:left="0" w:leftChars="0" w:right="0" w:rightChars="0" w:firstLine="0" w:firstLineChars="0"/>
              <w:jc w:val="left"/>
              <w:rPr>
                <w:rFonts w:ascii="Calibri" w:eastAsia="宋体"/>
                <w:sz w:val="18"/>
              </w:rPr>
            </w:pPr>
            <w:r>
              <w:rPr>
                <w:rFonts w:ascii="Calibri" w:eastAsia="宋体"/>
                <w:sz w:val="18"/>
              </w:rPr>
              <w:t>N/S/E/W 车道占有率</w:t>
            </w:r>
          </w:p>
        </w:tc>
        <w:tc>
          <w:tcPr>
            <w:tcW w:w="0" w:type="auto"/>
            <w:tcBorders>
              <w:top w:val="nil"/>
              <w:left w:val="nil"/>
              <w:bottom w:val="nil"/>
              <w:right w:val="nil"/>
            </w:tcBorders>
            <w:noWrap w:val="0"/>
            <w:tcMar>
              <w:top w:w="-1" w:type="dxa"/>
              <w:left w:w="-1" w:type="dxa"/>
              <w:bottom w:w="-1" w:type="dxa"/>
              <w:right w:w="-1" w:type="dxa"/>
            </w:tcMar>
            <w:vAlign w:val="center"/>
          </w:tcPr>
          <w:p w14:paraId="35FEDF36">
            <w:pPr>
              <w:keepNext/>
              <w:snapToGrid w:val="0"/>
              <w:ind w:left="0" w:leftChars="0" w:right="0" w:rightChars="0" w:firstLine="0" w:firstLineChars="0"/>
              <w:jc w:val="center"/>
              <w:rPr>
                <w:rFonts w:ascii="Calibri" w:eastAsia="宋体"/>
                <w:sz w:val="18"/>
              </w:rPr>
            </w:pPr>
            <w:r>
              <w:rPr>
                <w:rFonts w:ascii="Calibri" w:eastAsia="宋体"/>
                <w:sz w:val="18"/>
              </w:rPr>
              <w:t>4</w:t>
            </w:r>
          </w:p>
        </w:tc>
        <w:tc>
          <w:tcPr>
            <w:tcW w:w="2763" w:type="dxa"/>
            <w:tcBorders>
              <w:top w:val="nil"/>
              <w:left w:val="nil"/>
              <w:bottom w:val="nil"/>
              <w:right w:val="nil"/>
            </w:tcBorders>
            <w:noWrap w:val="0"/>
            <w:tcMar>
              <w:top w:w="-1" w:type="dxa"/>
              <w:left w:w="-1" w:type="dxa"/>
              <w:bottom w:w="-1" w:type="dxa"/>
              <w:right w:w="-1" w:type="dxa"/>
            </w:tcMar>
            <w:vAlign w:val="center"/>
          </w:tcPr>
          <w:p w14:paraId="1CFC4DF8">
            <w:pPr>
              <w:keepNext/>
              <w:snapToGrid w:val="0"/>
              <w:ind w:left="0" w:leftChars="0" w:right="0" w:rightChars="0" w:firstLine="0" w:firstLineChars="0"/>
              <w:jc w:val="left"/>
              <w:rPr>
                <w:rFonts w:ascii="Calibri" w:eastAsia="宋体"/>
                <w:sz w:val="18"/>
              </w:rPr>
            </w:pPr>
            <w:r>
              <w:rPr>
                <w:rFonts w:ascii="Calibri" w:eastAsia="宋体"/>
                <w:sz w:val="18"/>
              </w:rPr>
              <w:t>[0,1] 原值</w:t>
            </w:r>
          </w:p>
        </w:tc>
      </w:tr>
      <w:tr w14:paraId="2C8F965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7D24084">
            <w:pPr>
              <w:keepNext/>
              <w:snapToGrid w:val="0"/>
              <w:ind w:left="0" w:leftChars="0" w:right="0" w:rightChars="0" w:firstLine="0" w:firstLineChars="0"/>
              <w:jc w:val="center"/>
              <w:rPr>
                <w:rFonts w:ascii="Calibri" w:eastAsia="宋体"/>
                <w:sz w:val="18"/>
              </w:rPr>
            </w:pPr>
            <w:r>
              <w:rPr>
                <w:rFonts w:ascii="Calibri" w:eastAsia="宋体"/>
                <w:sz w:val="18"/>
              </w:rPr>
              <w:t>12-15</w:t>
            </w:r>
          </w:p>
        </w:tc>
        <w:tc>
          <w:tcPr>
            <w:tcW w:w="0" w:type="auto"/>
            <w:tcBorders>
              <w:top w:val="nil"/>
              <w:left w:val="nil"/>
              <w:bottom w:val="nil"/>
              <w:right w:val="nil"/>
            </w:tcBorders>
            <w:noWrap w:val="0"/>
            <w:tcMar>
              <w:top w:w="-1" w:type="dxa"/>
              <w:left w:w="-1" w:type="dxa"/>
              <w:bottom w:w="-1" w:type="dxa"/>
              <w:right w:w="-1" w:type="dxa"/>
            </w:tcMar>
            <w:vAlign w:val="center"/>
          </w:tcPr>
          <w:p w14:paraId="41F44257">
            <w:pPr>
              <w:keepNext/>
              <w:snapToGrid w:val="0"/>
              <w:ind w:left="0" w:leftChars="0" w:right="0" w:rightChars="0" w:firstLine="0" w:firstLineChars="0"/>
              <w:jc w:val="left"/>
              <w:rPr>
                <w:rFonts w:ascii="Calibri" w:eastAsia="宋体"/>
                <w:sz w:val="18"/>
              </w:rPr>
            </w:pPr>
            <w:r>
              <w:rPr>
                <w:rFonts w:ascii="Calibri" w:eastAsia="宋体"/>
                <w:sz w:val="18"/>
              </w:rPr>
              <w:t>N/S/E/W 溢出风险</w:t>
            </w:r>
          </w:p>
        </w:tc>
        <w:tc>
          <w:tcPr>
            <w:tcW w:w="0" w:type="auto"/>
            <w:tcBorders>
              <w:top w:val="nil"/>
              <w:left w:val="nil"/>
              <w:bottom w:val="nil"/>
              <w:right w:val="nil"/>
            </w:tcBorders>
            <w:noWrap w:val="0"/>
            <w:tcMar>
              <w:top w:w="-1" w:type="dxa"/>
              <w:left w:w="-1" w:type="dxa"/>
              <w:bottom w:w="-1" w:type="dxa"/>
              <w:right w:w="-1" w:type="dxa"/>
            </w:tcMar>
            <w:vAlign w:val="center"/>
          </w:tcPr>
          <w:p w14:paraId="50191848">
            <w:pPr>
              <w:keepNext/>
              <w:snapToGrid w:val="0"/>
              <w:ind w:left="0" w:leftChars="0" w:right="0" w:rightChars="0" w:firstLine="0" w:firstLineChars="0"/>
              <w:jc w:val="center"/>
              <w:rPr>
                <w:rFonts w:ascii="Calibri" w:eastAsia="宋体"/>
                <w:sz w:val="18"/>
              </w:rPr>
            </w:pPr>
            <w:r>
              <w:rPr>
                <w:rFonts w:ascii="Calibri" w:eastAsia="宋体"/>
                <w:sz w:val="18"/>
              </w:rPr>
              <w:t>4</w:t>
            </w:r>
          </w:p>
        </w:tc>
        <w:tc>
          <w:tcPr>
            <w:tcW w:w="2763" w:type="dxa"/>
            <w:tcBorders>
              <w:top w:val="nil"/>
              <w:left w:val="nil"/>
              <w:bottom w:val="nil"/>
              <w:right w:val="nil"/>
            </w:tcBorders>
            <w:noWrap w:val="0"/>
            <w:tcMar>
              <w:top w:w="-1" w:type="dxa"/>
              <w:left w:w="-1" w:type="dxa"/>
              <w:bottom w:w="-1" w:type="dxa"/>
              <w:right w:w="-1" w:type="dxa"/>
            </w:tcMar>
            <w:vAlign w:val="center"/>
          </w:tcPr>
          <w:p w14:paraId="53C4881B">
            <w:pPr>
              <w:keepNext/>
              <w:snapToGrid w:val="0"/>
              <w:ind w:left="0" w:leftChars="0" w:right="0" w:rightChars="0" w:firstLine="0" w:firstLineChars="0"/>
              <w:jc w:val="left"/>
              <w:rPr>
                <w:rFonts w:ascii="Calibri" w:eastAsia="宋体"/>
                <w:sz w:val="18"/>
              </w:rPr>
            </w:pPr>
            <w:r>
              <w:rPr>
                <w:rFonts w:ascii="Calibri" w:eastAsia="宋体"/>
                <w:sz w:val="18"/>
              </w:rPr>
              <w:t>min(queue/15, 1)</w:t>
            </w:r>
          </w:p>
        </w:tc>
      </w:tr>
      <w:tr w14:paraId="1F42E44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622693C">
            <w:pPr>
              <w:keepNext/>
              <w:snapToGrid w:val="0"/>
              <w:ind w:left="0" w:leftChars="0" w:right="0" w:rightChars="0" w:firstLine="0" w:firstLineChars="0"/>
              <w:jc w:val="center"/>
              <w:rPr>
                <w:rFonts w:ascii="Calibri" w:eastAsia="宋体"/>
                <w:sz w:val="18"/>
              </w:rPr>
            </w:pPr>
            <w:r>
              <w:rPr>
                <w:rFonts w:ascii="Calibri" w:eastAsia="宋体"/>
                <w:sz w:val="18"/>
              </w:rPr>
              <w:t>16-19</w:t>
            </w:r>
          </w:p>
        </w:tc>
        <w:tc>
          <w:tcPr>
            <w:tcW w:w="0" w:type="auto"/>
            <w:tcBorders>
              <w:top w:val="nil"/>
              <w:left w:val="nil"/>
              <w:bottom w:val="nil"/>
              <w:right w:val="nil"/>
            </w:tcBorders>
            <w:noWrap w:val="0"/>
            <w:tcMar>
              <w:top w:w="-1" w:type="dxa"/>
              <w:left w:w="-1" w:type="dxa"/>
              <w:bottom w:w="-1" w:type="dxa"/>
              <w:right w:w="-1" w:type="dxa"/>
            </w:tcMar>
            <w:vAlign w:val="center"/>
          </w:tcPr>
          <w:p w14:paraId="4090C225">
            <w:pPr>
              <w:keepNext/>
              <w:snapToGrid w:val="0"/>
              <w:ind w:left="0" w:leftChars="0" w:right="0" w:rightChars="0" w:firstLine="0" w:firstLineChars="0"/>
              <w:jc w:val="left"/>
              <w:rPr>
                <w:rFonts w:ascii="Calibri" w:eastAsia="宋体"/>
                <w:sz w:val="18"/>
              </w:rPr>
            </w:pPr>
            <w:r>
              <w:rPr>
                <w:rFonts w:ascii="Calibri" w:eastAsia="宋体"/>
                <w:sz w:val="18"/>
              </w:rPr>
              <w:t>当前相位</w:t>
            </w:r>
          </w:p>
        </w:tc>
        <w:tc>
          <w:tcPr>
            <w:tcW w:w="0" w:type="auto"/>
            <w:tcBorders>
              <w:top w:val="nil"/>
              <w:left w:val="nil"/>
              <w:bottom w:val="nil"/>
              <w:right w:val="nil"/>
            </w:tcBorders>
            <w:noWrap w:val="0"/>
            <w:tcMar>
              <w:top w:w="-1" w:type="dxa"/>
              <w:left w:w="-1" w:type="dxa"/>
              <w:bottom w:w="-1" w:type="dxa"/>
              <w:right w:w="-1" w:type="dxa"/>
            </w:tcMar>
            <w:vAlign w:val="center"/>
          </w:tcPr>
          <w:p w14:paraId="3472DBF8">
            <w:pPr>
              <w:keepNext/>
              <w:snapToGrid w:val="0"/>
              <w:ind w:left="0" w:leftChars="0" w:right="0" w:rightChars="0" w:firstLine="0" w:firstLineChars="0"/>
              <w:jc w:val="center"/>
              <w:rPr>
                <w:rFonts w:ascii="Calibri" w:eastAsia="宋体"/>
                <w:sz w:val="18"/>
              </w:rPr>
            </w:pPr>
            <w:r>
              <w:rPr>
                <w:rFonts w:ascii="Calibri" w:eastAsia="宋体"/>
                <w:sz w:val="18"/>
              </w:rPr>
              <w:t>4</w:t>
            </w:r>
          </w:p>
        </w:tc>
        <w:tc>
          <w:tcPr>
            <w:tcW w:w="2763" w:type="dxa"/>
            <w:tcBorders>
              <w:top w:val="nil"/>
              <w:left w:val="nil"/>
              <w:bottom w:val="nil"/>
              <w:right w:val="nil"/>
            </w:tcBorders>
            <w:noWrap w:val="0"/>
            <w:tcMar>
              <w:top w:w="-1" w:type="dxa"/>
              <w:left w:w="-1" w:type="dxa"/>
              <w:bottom w:w="-1" w:type="dxa"/>
              <w:right w:w="-1" w:type="dxa"/>
            </w:tcMar>
            <w:vAlign w:val="center"/>
          </w:tcPr>
          <w:p w14:paraId="1F52189E">
            <w:pPr>
              <w:keepNext/>
              <w:snapToGrid w:val="0"/>
              <w:ind w:left="0" w:leftChars="0" w:right="0" w:rightChars="0" w:firstLine="0" w:firstLineChars="0"/>
              <w:jc w:val="left"/>
              <w:rPr>
                <w:rFonts w:ascii="Calibri" w:eastAsia="宋体"/>
                <w:sz w:val="18"/>
              </w:rPr>
            </w:pPr>
            <w:r>
              <w:rPr>
                <w:rFonts w:ascii="Calibri" w:eastAsia="宋体"/>
                <w:sz w:val="18"/>
              </w:rPr>
              <w:t>One-Hot</w:t>
            </w:r>
          </w:p>
        </w:tc>
      </w:tr>
      <w:tr w14:paraId="54AF6A2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731" w:type="dxa"/>
            <w:tcBorders>
              <w:top w:val="nil"/>
              <w:left w:val="nil"/>
              <w:bottom w:val="single" w:color="auto" w:sz="12" w:space="0"/>
              <w:right w:val="nil"/>
            </w:tcBorders>
            <w:noWrap w:val="0"/>
            <w:tcMar>
              <w:top w:w="-1" w:type="dxa"/>
              <w:left w:w="-1" w:type="dxa"/>
              <w:bottom w:w="-1" w:type="dxa"/>
              <w:right w:w="-1" w:type="dxa"/>
            </w:tcMar>
            <w:vAlign w:val="center"/>
          </w:tcPr>
          <w:p w14:paraId="3E83141C">
            <w:pPr>
              <w:keepNext/>
              <w:snapToGrid w:val="0"/>
              <w:ind w:left="0" w:leftChars="0" w:right="0" w:rightChars="0" w:firstLine="0" w:firstLineChars="0"/>
              <w:jc w:val="center"/>
              <w:rPr>
                <w:rFonts w:ascii="Calibri" w:eastAsia="宋体"/>
                <w:sz w:val="18"/>
              </w:rPr>
            </w:pPr>
            <w:r>
              <w:rPr>
                <w:rFonts w:ascii="Calibri" w:eastAsia="宋体"/>
                <w:sz w:val="18"/>
              </w:rPr>
              <w:t>20-21</w:t>
            </w:r>
          </w:p>
        </w:tc>
        <w:tc>
          <w:tcPr>
            <w:tcW w:w="3678" w:type="dxa"/>
            <w:tcBorders>
              <w:top w:val="nil"/>
              <w:left w:val="nil"/>
              <w:bottom w:val="single" w:color="auto" w:sz="12" w:space="0"/>
              <w:right w:val="nil"/>
            </w:tcBorders>
            <w:noWrap w:val="0"/>
            <w:tcMar>
              <w:top w:w="-1" w:type="dxa"/>
              <w:left w:w="-1" w:type="dxa"/>
              <w:bottom w:w="-1" w:type="dxa"/>
              <w:right w:w="-1" w:type="dxa"/>
            </w:tcMar>
            <w:vAlign w:val="center"/>
          </w:tcPr>
          <w:p w14:paraId="426F53C5">
            <w:pPr>
              <w:keepNext/>
              <w:snapToGrid w:val="0"/>
              <w:ind w:left="0" w:leftChars="0" w:right="0" w:rightChars="0" w:firstLine="0" w:firstLineChars="0"/>
              <w:jc w:val="left"/>
              <w:rPr>
                <w:rFonts w:ascii="Calibri" w:eastAsia="宋体"/>
                <w:sz w:val="18"/>
              </w:rPr>
            </w:pPr>
            <w:r>
              <w:rPr>
                <w:rFonts w:ascii="Calibri" w:eastAsia="宋体"/>
                <w:sz w:val="18"/>
              </w:rPr>
              <w:t>时段特征</w:t>
            </w:r>
          </w:p>
        </w:tc>
        <w:tc>
          <w:tcPr>
            <w:tcW w:w="1064" w:type="dxa"/>
            <w:tcBorders>
              <w:top w:val="nil"/>
              <w:left w:val="nil"/>
              <w:bottom w:val="single" w:color="auto" w:sz="12" w:space="0"/>
              <w:right w:val="nil"/>
            </w:tcBorders>
            <w:noWrap w:val="0"/>
            <w:tcMar>
              <w:top w:w="-1" w:type="dxa"/>
              <w:left w:w="-1" w:type="dxa"/>
              <w:bottom w:w="-1" w:type="dxa"/>
              <w:right w:w="-1" w:type="dxa"/>
            </w:tcMar>
            <w:vAlign w:val="center"/>
          </w:tcPr>
          <w:p w14:paraId="5EA9002F">
            <w:pPr>
              <w:keepNext/>
              <w:snapToGrid w:val="0"/>
              <w:ind w:left="0" w:leftChars="0" w:right="0" w:rightChars="0" w:firstLine="0" w:firstLineChars="0"/>
              <w:jc w:val="center"/>
              <w:rPr>
                <w:rFonts w:ascii="Calibri" w:eastAsia="宋体"/>
                <w:sz w:val="18"/>
              </w:rPr>
            </w:pPr>
            <w:r>
              <w:rPr>
                <w:rFonts w:ascii="Calibri" w:eastAsia="宋体"/>
                <w:sz w:val="18"/>
              </w:rPr>
              <w:t>2</w:t>
            </w:r>
          </w:p>
        </w:tc>
        <w:tc>
          <w:tcPr>
            <w:tcW w:w="2763" w:type="dxa"/>
            <w:tcBorders>
              <w:top w:val="nil"/>
              <w:left w:val="nil"/>
              <w:bottom w:val="single" w:color="auto" w:sz="12" w:space="0"/>
              <w:right w:val="nil"/>
            </w:tcBorders>
            <w:noWrap w:val="0"/>
            <w:tcMar>
              <w:top w:w="-1" w:type="dxa"/>
              <w:left w:w="-1" w:type="dxa"/>
              <w:bottom w:w="-1" w:type="dxa"/>
              <w:right w:w="-1" w:type="dxa"/>
            </w:tcMar>
            <w:vAlign w:val="center"/>
          </w:tcPr>
          <w:p w14:paraId="181BB895">
            <w:pPr>
              <w:keepNext/>
              <w:snapToGrid w:val="0"/>
              <w:ind w:left="0" w:leftChars="0" w:right="0" w:rightChars="0" w:firstLine="0" w:firstLineChars="0"/>
              <w:jc w:val="left"/>
              <w:rPr>
                <w:rFonts w:ascii="Calibri" w:eastAsia="宋体"/>
                <w:sz w:val="18"/>
              </w:rPr>
            </w:pPr>
            <w:r>
              <w:rPr>
                <w:rFonts w:ascii="Calibri" w:eastAsia="宋体"/>
                <w:sz w:val="18"/>
              </w:rPr>
              <w:t>sin/cos 周期编码</w:t>
            </w:r>
          </w:p>
        </w:tc>
      </w:tr>
    </w:tbl>
    <w:p w14:paraId="03F98B97">
      <w:pPr>
        <w:ind w:firstLine="422" w:firstLineChars="200"/>
      </w:pPr>
      <w:r>
        <w:rPr>
          <w:b/>
          <w:sz w:val="21"/>
        </w:rPr>
        <w:t>设计考量：</w:t>
      </w:r>
      <w:r>
        <w:rPr>
          <w:b w:val="0"/>
          <w:sz w:val="21"/>
        </w:rPr>
        <w:t>溢出风险特征针对窄路密网“超容”风险，提醒模型优先处理高风险方向；sin/cos编码解决零点与0点的周期不连续；相位One-Hot让模型感知当前时序状态。</w:t>
      </w:r>
    </w:p>
    <w:p w14:paraId="7D5B1555">
      <w:pPr>
        <w:jc w:val="center"/>
      </w:pPr>
      <w:r>
        <w:drawing>
          <wp:inline distT="0" distB="0" distL="114300" distR="114300">
            <wp:extent cx="5029200" cy="27285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029200" cy="2728904"/>
                    </a:xfrm>
                    <a:prstGeom prst="rect">
                      <a:avLst/>
                    </a:prstGeom>
                  </pic:spPr>
                </pic:pic>
              </a:graphicData>
            </a:graphic>
          </wp:inline>
        </w:drawing>
      </w:r>
    </w:p>
    <w:p w14:paraId="001AA796">
      <w:pPr>
        <w:jc w:val="center"/>
      </w:pPr>
      <w:r>
        <w:rPr>
          <w:color w:val="666666"/>
          <w:sz w:val="18"/>
        </w:rPr>
        <w:t>图3-2 参数共享掩码DQN网络结构与数据流</w:t>
      </w:r>
    </w:p>
    <w:p w14:paraId="2B5BBC72">
      <w:pPr>
        <w:pStyle w:val="4"/>
      </w:pPr>
      <w:r>
        <w:t>3.1.2 奖励函数实现</w:t>
      </w:r>
    </w:p>
    <w:p w14:paraId="35F6EBE9">
      <w:pPr>
        <w:ind w:firstLine="420" w:firstLineChars="200"/>
      </w:pPr>
      <w:r>
        <w:rPr>
          <w:b w:val="0"/>
          <w:sz w:val="21"/>
        </w:rPr>
        <w:t>奖励函数实现版本号v3（接口名称V5），采用“惩罚项 + 正向奖励”的复合结构。其中惩罚项包含温度、压力、溢出、均衡、停滞等多个子项，正向奖励包含通过车辆数和等待减少。各项权重如下表所示：</w:t>
      </w:r>
    </w:p>
    <w:tbl>
      <w:tblPr>
        <w:tblStyle w:val="10"/>
        <w:tblW w:w="92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933"/>
        <w:gridCol w:w="891"/>
        <w:gridCol w:w="5412"/>
      </w:tblGrid>
      <w:tr w14:paraId="306CB0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AE3F80C">
            <w:pPr>
              <w:snapToGrid w:val="0"/>
              <w:ind w:left="0" w:leftChars="0" w:right="0" w:rightChars="0" w:firstLine="0" w:firstLineChars="0"/>
              <w:jc w:val="center"/>
              <w:rPr>
                <w:rFonts w:ascii="Calibri" w:eastAsia="宋体"/>
                <w:b/>
                <w:sz w:val="18"/>
              </w:rPr>
            </w:pPr>
            <w:r>
              <w:rPr>
                <w:rFonts w:ascii="Calibri" w:eastAsia="宋体"/>
                <w:b/>
                <w:sz w:val="18"/>
              </w:rPr>
              <w:t>项</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01FC2C2">
            <w:pPr>
              <w:snapToGrid w:val="0"/>
              <w:ind w:left="0" w:leftChars="0" w:right="0" w:rightChars="0" w:firstLine="0" w:firstLineChars="0"/>
              <w:jc w:val="center"/>
              <w:rPr>
                <w:rFonts w:ascii="Calibri" w:eastAsia="宋体"/>
                <w:b/>
                <w:sz w:val="18"/>
              </w:rPr>
            </w:pPr>
            <w:r>
              <w:rPr>
                <w:rFonts w:ascii="Calibri" w:eastAsia="宋体"/>
                <w:b/>
                <w:sz w:val="18"/>
              </w:rPr>
              <w:t>权重</w:t>
            </w:r>
          </w:p>
        </w:tc>
        <w:tc>
          <w:tcPr>
            <w:tcW w:w="5412" w:type="dxa"/>
            <w:tcBorders>
              <w:top w:val="single" w:color="auto" w:sz="12" w:space="0"/>
              <w:left w:val="nil"/>
              <w:bottom w:val="nil"/>
              <w:right w:val="nil"/>
            </w:tcBorders>
            <w:noWrap w:val="0"/>
            <w:tcMar>
              <w:top w:w="-1" w:type="dxa"/>
              <w:left w:w="-1" w:type="dxa"/>
              <w:bottom w:w="-1" w:type="dxa"/>
              <w:right w:w="-1" w:type="dxa"/>
            </w:tcMar>
            <w:vAlign w:val="center"/>
          </w:tcPr>
          <w:p w14:paraId="2DA9F466">
            <w:pPr>
              <w:snapToGrid w:val="0"/>
              <w:ind w:left="0" w:leftChars="0" w:right="0" w:rightChars="0" w:firstLine="0" w:firstLineChars="0"/>
              <w:jc w:val="center"/>
              <w:rPr>
                <w:rFonts w:ascii="Calibri" w:eastAsia="宋体"/>
                <w:b/>
                <w:sz w:val="18"/>
              </w:rPr>
            </w:pPr>
            <w:r>
              <w:rPr>
                <w:rFonts w:ascii="Calibri" w:eastAsia="宋体"/>
                <w:b/>
                <w:sz w:val="18"/>
              </w:rPr>
              <w:t>物理意义</w:t>
            </w:r>
          </w:p>
        </w:tc>
      </w:tr>
      <w:tr w14:paraId="309338E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383CB47">
            <w:pPr>
              <w:snapToGrid w:val="0"/>
              <w:ind w:left="0" w:leftChars="0" w:right="0" w:rightChars="0" w:firstLine="0" w:firstLineChars="0"/>
              <w:jc w:val="left"/>
              <w:rPr>
                <w:rFonts w:ascii="Calibri" w:eastAsia="宋体"/>
                <w:sz w:val="18"/>
              </w:rPr>
            </w:pPr>
            <w:r>
              <w:rPr>
                <w:rFonts w:ascii="Calibri" w:eastAsia="宋体"/>
                <w:sz w:val="18"/>
              </w:rPr>
              <w:t>溢出风险 p_overflow</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00D996A">
            <w:pPr>
              <w:snapToGrid w:val="0"/>
              <w:ind w:left="0" w:leftChars="0" w:right="0" w:rightChars="0" w:firstLine="0" w:firstLineChars="0"/>
              <w:jc w:val="center"/>
              <w:rPr>
                <w:rFonts w:ascii="Calibri" w:eastAsia="宋体"/>
                <w:sz w:val="18"/>
              </w:rPr>
            </w:pPr>
            <w:r>
              <w:rPr>
                <w:rFonts w:ascii="Calibri" w:eastAsia="宋体"/>
                <w:sz w:val="18"/>
              </w:rPr>
              <w:t>2.0</w:t>
            </w:r>
          </w:p>
        </w:tc>
        <w:tc>
          <w:tcPr>
            <w:tcW w:w="5412" w:type="dxa"/>
            <w:tcBorders>
              <w:top w:val="single" w:color="auto" w:sz="4" w:space="0"/>
              <w:left w:val="nil"/>
              <w:bottom w:val="nil"/>
              <w:right w:val="nil"/>
            </w:tcBorders>
            <w:noWrap w:val="0"/>
            <w:tcMar>
              <w:top w:w="-1" w:type="dxa"/>
              <w:left w:w="-1" w:type="dxa"/>
              <w:bottom w:w="-1" w:type="dxa"/>
              <w:right w:w="-1" w:type="dxa"/>
            </w:tcMar>
            <w:vAlign w:val="center"/>
          </w:tcPr>
          <w:p w14:paraId="285A08C4">
            <w:pPr>
              <w:snapToGrid w:val="0"/>
              <w:ind w:left="0" w:leftChars="0" w:right="0" w:rightChars="0" w:firstLine="0" w:firstLineChars="0"/>
              <w:jc w:val="left"/>
              <w:rPr>
                <w:rFonts w:ascii="Calibri" w:eastAsia="宋体"/>
                <w:sz w:val="18"/>
              </w:rPr>
            </w:pPr>
            <w:r>
              <w:rPr>
                <w:rFonts w:ascii="Calibri" w:eastAsia="宋体"/>
                <w:sz w:val="18"/>
              </w:rPr>
              <w:t>安全性（窄路密网排队回堵）</w:t>
            </w:r>
          </w:p>
        </w:tc>
      </w:tr>
      <w:tr w14:paraId="571BCB3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86C8062">
            <w:pPr>
              <w:snapToGrid w:val="0"/>
              <w:ind w:left="0" w:leftChars="0" w:right="0" w:rightChars="0" w:firstLine="0" w:firstLineChars="0"/>
              <w:jc w:val="left"/>
              <w:rPr>
                <w:rFonts w:ascii="Calibri" w:eastAsia="宋体"/>
                <w:sz w:val="18"/>
              </w:rPr>
            </w:pPr>
            <w:r>
              <w:rPr>
                <w:rFonts w:ascii="Calibri" w:eastAsia="宋体"/>
                <w:sz w:val="18"/>
              </w:rPr>
              <w:t>真实通过数 n_crossed</w:t>
            </w:r>
          </w:p>
        </w:tc>
        <w:tc>
          <w:tcPr>
            <w:tcW w:w="0" w:type="auto"/>
            <w:tcBorders>
              <w:top w:val="nil"/>
              <w:left w:val="nil"/>
              <w:bottom w:val="nil"/>
              <w:right w:val="nil"/>
            </w:tcBorders>
            <w:noWrap w:val="0"/>
            <w:tcMar>
              <w:top w:w="-1" w:type="dxa"/>
              <w:left w:w="-1" w:type="dxa"/>
              <w:bottom w:w="-1" w:type="dxa"/>
              <w:right w:w="-1" w:type="dxa"/>
            </w:tcMar>
            <w:vAlign w:val="center"/>
          </w:tcPr>
          <w:p w14:paraId="637B5C11">
            <w:pPr>
              <w:snapToGrid w:val="0"/>
              <w:ind w:left="0" w:leftChars="0" w:right="0" w:rightChars="0" w:firstLine="0" w:firstLineChars="0"/>
              <w:jc w:val="center"/>
              <w:rPr>
                <w:rFonts w:ascii="Calibri" w:eastAsia="宋体"/>
                <w:sz w:val="18"/>
              </w:rPr>
            </w:pPr>
            <w:r>
              <w:rPr>
                <w:rFonts w:ascii="Calibri" w:eastAsia="宋体"/>
                <w:sz w:val="18"/>
              </w:rPr>
              <w:t>2.0</w:t>
            </w:r>
          </w:p>
        </w:tc>
        <w:tc>
          <w:tcPr>
            <w:tcW w:w="5412" w:type="dxa"/>
            <w:tcBorders>
              <w:top w:val="nil"/>
              <w:left w:val="nil"/>
              <w:bottom w:val="nil"/>
              <w:right w:val="nil"/>
            </w:tcBorders>
            <w:noWrap w:val="0"/>
            <w:tcMar>
              <w:top w:w="-1" w:type="dxa"/>
              <w:left w:w="-1" w:type="dxa"/>
              <w:bottom w:w="-1" w:type="dxa"/>
              <w:right w:w="-1" w:type="dxa"/>
            </w:tcMar>
            <w:vAlign w:val="center"/>
          </w:tcPr>
          <w:p w14:paraId="54F9753D">
            <w:pPr>
              <w:snapToGrid w:val="0"/>
              <w:ind w:left="0" w:leftChars="0" w:right="0" w:rightChars="0" w:firstLine="0" w:firstLineChars="0"/>
              <w:jc w:val="left"/>
              <w:rPr>
                <w:rFonts w:ascii="Calibri" w:eastAsia="宋体"/>
                <w:sz w:val="18"/>
              </w:rPr>
            </w:pPr>
            <w:r>
              <w:rPr>
                <w:rFonts w:ascii="Calibri" w:eastAsia="宋体"/>
                <w:sz w:val="18"/>
              </w:rPr>
              <w:t>本步越过停车线的车辆数</w:t>
            </w:r>
          </w:p>
        </w:tc>
      </w:tr>
      <w:tr w14:paraId="36D6525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4F60D5B">
            <w:pPr>
              <w:snapToGrid w:val="0"/>
              <w:ind w:left="0" w:leftChars="0" w:right="0" w:rightChars="0" w:firstLine="0" w:firstLineChars="0"/>
              <w:jc w:val="left"/>
              <w:rPr>
                <w:rFonts w:ascii="Calibri" w:eastAsia="宋体"/>
                <w:sz w:val="18"/>
              </w:rPr>
            </w:pPr>
            <w:r>
              <w:rPr>
                <w:rFonts w:ascii="Calibri" w:eastAsia="宋体"/>
                <w:sz w:val="18"/>
              </w:rPr>
              <w:t>队列压力 q_pressure</w:t>
            </w:r>
          </w:p>
        </w:tc>
        <w:tc>
          <w:tcPr>
            <w:tcW w:w="0" w:type="auto"/>
            <w:tcBorders>
              <w:top w:val="nil"/>
              <w:left w:val="nil"/>
              <w:bottom w:val="nil"/>
              <w:right w:val="nil"/>
            </w:tcBorders>
            <w:noWrap w:val="0"/>
            <w:tcMar>
              <w:top w:w="-1" w:type="dxa"/>
              <w:left w:w="-1" w:type="dxa"/>
              <w:bottom w:w="-1" w:type="dxa"/>
              <w:right w:w="-1" w:type="dxa"/>
            </w:tcMar>
            <w:vAlign w:val="center"/>
          </w:tcPr>
          <w:p w14:paraId="493C2CA9">
            <w:pPr>
              <w:snapToGrid w:val="0"/>
              <w:ind w:left="0" w:leftChars="0" w:right="0" w:rightChars="0" w:firstLine="0" w:firstLineChars="0"/>
              <w:jc w:val="center"/>
              <w:rPr>
                <w:rFonts w:ascii="Calibri" w:eastAsia="宋体"/>
                <w:sz w:val="18"/>
              </w:rPr>
            </w:pPr>
            <w:r>
              <w:rPr>
                <w:rFonts w:ascii="Calibri" w:eastAsia="宋体"/>
                <w:sz w:val="18"/>
              </w:rPr>
              <w:t>0.8</w:t>
            </w:r>
          </w:p>
        </w:tc>
        <w:tc>
          <w:tcPr>
            <w:tcW w:w="5412" w:type="dxa"/>
            <w:tcBorders>
              <w:top w:val="nil"/>
              <w:left w:val="nil"/>
              <w:bottom w:val="nil"/>
              <w:right w:val="nil"/>
            </w:tcBorders>
            <w:noWrap w:val="0"/>
            <w:tcMar>
              <w:top w:w="-1" w:type="dxa"/>
              <w:left w:w="-1" w:type="dxa"/>
              <w:bottom w:w="-1" w:type="dxa"/>
              <w:right w:w="-1" w:type="dxa"/>
            </w:tcMar>
            <w:vAlign w:val="center"/>
          </w:tcPr>
          <w:p w14:paraId="22CDAF49">
            <w:pPr>
              <w:snapToGrid w:val="0"/>
              <w:ind w:left="0" w:leftChars="0" w:right="0" w:rightChars="0" w:firstLine="0" w:firstLineChars="0"/>
              <w:jc w:val="left"/>
              <w:rPr>
                <w:rFonts w:ascii="Calibri" w:eastAsia="宋体"/>
                <w:sz w:val="18"/>
              </w:rPr>
            </w:pPr>
            <w:r>
              <w:rPr>
                <w:rFonts w:ascii="Calibri" w:eastAsia="宋体"/>
                <w:sz w:val="18"/>
              </w:rPr>
              <w:t>通行效率（平均排队）</w:t>
            </w:r>
          </w:p>
        </w:tc>
      </w:tr>
      <w:tr w14:paraId="513AF15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625767F">
            <w:pPr>
              <w:snapToGrid w:val="0"/>
              <w:ind w:left="0" w:leftChars="0" w:right="0" w:rightChars="0" w:firstLine="0" w:firstLineChars="0"/>
              <w:jc w:val="left"/>
              <w:rPr>
                <w:rFonts w:ascii="Calibri" w:eastAsia="宋体"/>
                <w:sz w:val="18"/>
              </w:rPr>
            </w:pPr>
            <w:r>
              <w:rPr>
                <w:rFonts w:ascii="Calibri" w:eastAsia="宋体"/>
                <w:sz w:val="18"/>
              </w:rPr>
              <w:t>最大排队 q_max</w:t>
            </w:r>
          </w:p>
        </w:tc>
        <w:tc>
          <w:tcPr>
            <w:tcW w:w="0" w:type="auto"/>
            <w:tcBorders>
              <w:top w:val="nil"/>
              <w:left w:val="nil"/>
              <w:bottom w:val="nil"/>
              <w:right w:val="nil"/>
            </w:tcBorders>
            <w:noWrap w:val="0"/>
            <w:tcMar>
              <w:top w:w="-1" w:type="dxa"/>
              <w:left w:w="-1" w:type="dxa"/>
              <w:bottom w:w="-1" w:type="dxa"/>
              <w:right w:w="-1" w:type="dxa"/>
            </w:tcMar>
            <w:vAlign w:val="center"/>
          </w:tcPr>
          <w:p w14:paraId="1E9DA068">
            <w:pPr>
              <w:snapToGrid w:val="0"/>
              <w:ind w:left="0" w:leftChars="0" w:right="0" w:rightChars="0" w:firstLine="0" w:firstLineChars="0"/>
              <w:jc w:val="center"/>
              <w:rPr>
                <w:rFonts w:ascii="Calibri" w:eastAsia="宋体"/>
                <w:sz w:val="18"/>
              </w:rPr>
            </w:pPr>
            <w:r>
              <w:rPr>
                <w:rFonts w:ascii="Calibri" w:eastAsia="宋体"/>
                <w:sz w:val="18"/>
              </w:rPr>
              <w:t>0.6</w:t>
            </w:r>
          </w:p>
        </w:tc>
        <w:tc>
          <w:tcPr>
            <w:tcW w:w="5412" w:type="dxa"/>
            <w:tcBorders>
              <w:top w:val="nil"/>
              <w:left w:val="nil"/>
              <w:bottom w:val="nil"/>
              <w:right w:val="nil"/>
            </w:tcBorders>
            <w:noWrap w:val="0"/>
            <w:tcMar>
              <w:top w:w="-1" w:type="dxa"/>
              <w:left w:w="-1" w:type="dxa"/>
              <w:bottom w:w="-1" w:type="dxa"/>
              <w:right w:w="-1" w:type="dxa"/>
            </w:tcMar>
            <w:vAlign w:val="center"/>
          </w:tcPr>
          <w:p w14:paraId="6FDA4CC9">
            <w:pPr>
              <w:snapToGrid w:val="0"/>
              <w:ind w:left="0" w:leftChars="0" w:right="0" w:rightChars="0" w:firstLine="0" w:firstLineChars="0"/>
              <w:jc w:val="left"/>
              <w:rPr>
                <w:rFonts w:ascii="Calibri" w:eastAsia="宋体"/>
                <w:sz w:val="18"/>
              </w:rPr>
            </w:pPr>
            <w:r>
              <w:rPr>
                <w:rFonts w:ascii="Calibri" w:eastAsia="宋体"/>
                <w:sz w:val="18"/>
              </w:rPr>
              <w:t>公平性（最堵方向）</w:t>
            </w:r>
          </w:p>
        </w:tc>
      </w:tr>
      <w:tr w14:paraId="61EFD6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448474B">
            <w:pPr>
              <w:snapToGrid w:val="0"/>
              <w:ind w:left="0" w:leftChars="0" w:right="0" w:rightChars="0" w:firstLine="0" w:firstLineChars="0"/>
              <w:jc w:val="left"/>
              <w:rPr>
                <w:rFonts w:ascii="Calibri" w:eastAsia="宋体"/>
                <w:sz w:val="18"/>
              </w:rPr>
            </w:pPr>
            <w:r>
              <w:rPr>
                <w:rFonts w:ascii="Calibri" w:eastAsia="宋体"/>
                <w:sz w:val="18"/>
              </w:rPr>
              <w:t>队列减少 r_queue</w:t>
            </w:r>
          </w:p>
        </w:tc>
        <w:tc>
          <w:tcPr>
            <w:tcW w:w="0" w:type="auto"/>
            <w:tcBorders>
              <w:top w:val="nil"/>
              <w:left w:val="nil"/>
              <w:bottom w:val="nil"/>
              <w:right w:val="nil"/>
            </w:tcBorders>
            <w:noWrap w:val="0"/>
            <w:tcMar>
              <w:top w:w="-1" w:type="dxa"/>
              <w:left w:w="-1" w:type="dxa"/>
              <w:bottom w:w="-1" w:type="dxa"/>
              <w:right w:w="-1" w:type="dxa"/>
            </w:tcMar>
            <w:vAlign w:val="center"/>
          </w:tcPr>
          <w:p w14:paraId="047D8F00">
            <w:pPr>
              <w:snapToGrid w:val="0"/>
              <w:ind w:left="0" w:leftChars="0" w:right="0" w:rightChars="0" w:firstLine="0" w:firstLineChars="0"/>
              <w:jc w:val="center"/>
              <w:rPr>
                <w:rFonts w:ascii="Calibri" w:eastAsia="宋体"/>
                <w:sz w:val="18"/>
              </w:rPr>
            </w:pPr>
            <w:r>
              <w:rPr>
                <w:rFonts w:ascii="Calibri" w:eastAsia="宋体"/>
                <w:sz w:val="18"/>
              </w:rPr>
              <w:t>0.5</w:t>
            </w:r>
          </w:p>
        </w:tc>
        <w:tc>
          <w:tcPr>
            <w:tcW w:w="5412" w:type="dxa"/>
            <w:tcBorders>
              <w:top w:val="nil"/>
              <w:left w:val="nil"/>
              <w:bottom w:val="nil"/>
              <w:right w:val="nil"/>
            </w:tcBorders>
            <w:noWrap w:val="0"/>
            <w:tcMar>
              <w:top w:w="-1" w:type="dxa"/>
              <w:left w:w="-1" w:type="dxa"/>
              <w:bottom w:w="-1" w:type="dxa"/>
              <w:right w:w="-1" w:type="dxa"/>
            </w:tcMar>
            <w:vAlign w:val="center"/>
          </w:tcPr>
          <w:p w14:paraId="63FBD3A2">
            <w:pPr>
              <w:snapToGrid w:val="0"/>
              <w:ind w:left="0" w:leftChars="0" w:right="0" w:rightChars="0" w:firstLine="0" w:firstLineChars="0"/>
              <w:jc w:val="left"/>
              <w:rPr>
                <w:rFonts w:ascii="Calibri" w:eastAsia="宋体"/>
                <w:sz w:val="18"/>
              </w:rPr>
            </w:pPr>
            <w:r>
              <w:rPr>
                <w:rFonts w:ascii="Calibri" w:eastAsia="宋体"/>
                <w:sz w:val="18"/>
              </w:rPr>
              <w:t>通过车辆数的代理正向奖励</w:t>
            </w:r>
          </w:p>
        </w:tc>
      </w:tr>
      <w:tr w14:paraId="0A39F7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55AC27B">
            <w:pPr>
              <w:snapToGrid w:val="0"/>
              <w:ind w:left="0" w:leftChars="0" w:right="0" w:rightChars="0" w:firstLine="0" w:firstLineChars="0"/>
              <w:jc w:val="left"/>
              <w:rPr>
                <w:rFonts w:ascii="Calibri" w:eastAsia="宋体"/>
                <w:b/>
                <w:sz w:val="18"/>
              </w:rPr>
            </w:pPr>
            <w:r>
              <w:rPr>
                <w:rFonts w:ascii="Calibri" w:eastAsia="宋体"/>
                <w:b/>
                <w:sz w:val="18"/>
              </w:rPr>
              <w:t>平均等待 avg_wait</w:t>
            </w:r>
          </w:p>
        </w:tc>
        <w:tc>
          <w:tcPr>
            <w:tcW w:w="0" w:type="auto"/>
            <w:tcBorders>
              <w:top w:val="nil"/>
              <w:left w:val="nil"/>
              <w:bottom w:val="nil"/>
              <w:right w:val="nil"/>
            </w:tcBorders>
            <w:noWrap w:val="0"/>
            <w:tcMar>
              <w:top w:w="-1" w:type="dxa"/>
              <w:left w:w="-1" w:type="dxa"/>
              <w:bottom w:w="-1" w:type="dxa"/>
              <w:right w:w="-1" w:type="dxa"/>
            </w:tcMar>
            <w:vAlign w:val="center"/>
          </w:tcPr>
          <w:p w14:paraId="08E09591">
            <w:pPr>
              <w:snapToGrid w:val="0"/>
              <w:ind w:left="0" w:leftChars="0" w:right="0" w:rightChars="0" w:firstLine="0" w:firstLineChars="0"/>
              <w:jc w:val="center"/>
              <w:rPr>
                <w:rFonts w:ascii="Calibri" w:eastAsia="宋体"/>
                <w:b/>
                <w:sz w:val="18"/>
              </w:rPr>
            </w:pPr>
            <w:r>
              <w:rPr>
                <w:rFonts w:ascii="Calibri" w:eastAsia="宋体"/>
                <w:b/>
                <w:sz w:val="18"/>
              </w:rPr>
              <w:t>0.4</w:t>
            </w:r>
          </w:p>
        </w:tc>
        <w:tc>
          <w:tcPr>
            <w:tcW w:w="5412" w:type="dxa"/>
            <w:tcBorders>
              <w:top w:val="nil"/>
              <w:left w:val="nil"/>
              <w:bottom w:val="nil"/>
              <w:right w:val="nil"/>
            </w:tcBorders>
            <w:noWrap w:val="0"/>
            <w:tcMar>
              <w:top w:w="-1" w:type="dxa"/>
              <w:left w:w="-1" w:type="dxa"/>
              <w:bottom w:w="-1" w:type="dxa"/>
              <w:right w:w="-1" w:type="dxa"/>
            </w:tcMar>
            <w:vAlign w:val="center"/>
          </w:tcPr>
          <w:p w14:paraId="47D70052">
            <w:pPr>
              <w:snapToGrid w:val="0"/>
              <w:ind w:left="0" w:leftChars="0" w:right="0" w:rightChars="0" w:firstLine="0" w:firstLineChars="0"/>
              <w:jc w:val="left"/>
              <w:rPr>
                <w:rFonts w:ascii="Calibri" w:eastAsia="宋体"/>
                <w:b/>
                <w:sz w:val="18"/>
              </w:rPr>
            </w:pPr>
            <w:r>
              <w:rPr>
                <w:rFonts w:ascii="Calibri" w:eastAsia="宋体"/>
                <w:b/>
                <w:sz w:val="18"/>
              </w:rPr>
              <w:t>通行效率</w:t>
            </w:r>
          </w:p>
        </w:tc>
      </w:tr>
      <w:tr w14:paraId="62AEE99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E09FF49">
            <w:pPr>
              <w:snapToGrid w:val="0"/>
              <w:ind w:left="0" w:leftChars="0" w:right="0" w:rightChars="0" w:firstLine="0" w:firstLineChars="0"/>
              <w:jc w:val="left"/>
              <w:rPr>
                <w:rFonts w:ascii="Calibri" w:eastAsia="宋体"/>
                <w:sz w:val="18"/>
              </w:rPr>
            </w:pPr>
            <w:r>
              <w:rPr>
                <w:rFonts w:ascii="Calibri" w:eastAsia="宋体"/>
                <w:sz w:val="18"/>
              </w:rPr>
              <w:t>等待减少 r_wait</w:t>
            </w:r>
          </w:p>
        </w:tc>
        <w:tc>
          <w:tcPr>
            <w:tcW w:w="0" w:type="auto"/>
            <w:tcBorders>
              <w:top w:val="nil"/>
              <w:left w:val="nil"/>
              <w:bottom w:val="nil"/>
              <w:right w:val="nil"/>
            </w:tcBorders>
            <w:noWrap w:val="0"/>
            <w:tcMar>
              <w:top w:w="-1" w:type="dxa"/>
              <w:left w:w="-1" w:type="dxa"/>
              <w:bottom w:w="-1" w:type="dxa"/>
              <w:right w:w="-1" w:type="dxa"/>
            </w:tcMar>
            <w:vAlign w:val="center"/>
          </w:tcPr>
          <w:p w14:paraId="42CE9EDC">
            <w:pPr>
              <w:snapToGrid w:val="0"/>
              <w:ind w:left="0" w:leftChars="0" w:right="0" w:rightChars="0" w:firstLine="0" w:firstLineChars="0"/>
              <w:jc w:val="center"/>
              <w:rPr>
                <w:rFonts w:ascii="Calibri" w:eastAsia="宋体"/>
                <w:sz w:val="18"/>
              </w:rPr>
            </w:pPr>
            <w:r>
              <w:rPr>
                <w:rFonts w:ascii="Calibri" w:eastAsia="宋体"/>
                <w:sz w:val="18"/>
              </w:rPr>
              <w:t>0.3</w:t>
            </w:r>
          </w:p>
        </w:tc>
        <w:tc>
          <w:tcPr>
            <w:tcW w:w="5412" w:type="dxa"/>
            <w:tcBorders>
              <w:top w:val="nil"/>
              <w:left w:val="nil"/>
              <w:bottom w:val="nil"/>
              <w:right w:val="nil"/>
            </w:tcBorders>
            <w:noWrap w:val="0"/>
            <w:tcMar>
              <w:top w:w="-1" w:type="dxa"/>
              <w:left w:w="-1" w:type="dxa"/>
              <w:bottom w:w="-1" w:type="dxa"/>
              <w:right w:w="-1" w:type="dxa"/>
            </w:tcMar>
            <w:vAlign w:val="center"/>
          </w:tcPr>
          <w:p w14:paraId="1FEC44E1">
            <w:pPr>
              <w:snapToGrid w:val="0"/>
              <w:ind w:left="0" w:leftChars="0" w:right="0" w:rightChars="0" w:firstLine="0" w:firstLineChars="0"/>
              <w:jc w:val="left"/>
              <w:rPr>
                <w:rFonts w:ascii="Calibri" w:eastAsia="宋体"/>
                <w:sz w:val="18"/>
              </w:rPr>
            </w:pPr>
            <w:r>
              <w:rPr>
                <w:rFonts w:ascii="Calibri" w:eastAsia="宋体"/>
                <w:sz w:val="18"/>
              </w:rPr>
              <w:t>总等待时间减少的正向奖励</w:t>
            </w:r>
          </w:p>
        </w:tc>
      </w:tr>
      <w:tr w14:paraId="26A268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BAA56B">
            <w:pPr>
              <w:snapToGrid w:val="0"/>
              <w:ind w:left="0" w:leftChars="0" w:right="0" w:rightChars="0" w:firstLine="0" w:firstLineChars="0"/>
              <w:jc w:val="left"/>
              <w:rPr>
                <w:rFonts w:ascii="Calibri" w:eastAsia="宋体"/>
                <w:sz w:val="18"/>
              </w:rPr>
            </w:pPr>
            <w:r>
              <w:rPr>
                <w:rFonts w:ascii="Calibri" w:eastAsia="宋体"/>
                <w:sz w:val="18"/>
              </w:rPr>
              <w:t>均衡惩罚 p_balance</w:t>
            </w:r>
          </w:p>
        </w:tc>
        <w:tc>
          <w:tcPr>
            <w:tcW w:w="0" w:type="auto"/>
            <w:tcBorders>
              <w:top w:val="nil"/>
              <w:left w:val="nil"/>
              <w:bottom w:val="nil"/>
              <w:right w:val="nil"/>
            </w:tcBorders>
            <w:noWrap w:val="0"/>
            <w:tcMar>
              <w:top w:w="-1" w:type="dxa"/>
              <w:left w:w="-1" w:type="dxa"/>
              <w:bottom w:w="-1" w:type="dxa"/>
              <w:right w:w="-1" w:type="dxa"/>
            </w:tcMar>
            <w:vAlign w:val="center"/>
          </w:tcPr>
          <w:p w14:paraId="31C4FF0D">
            <w:pPr>
              <w:snapToGrid w:val="0"/>
              <w:ind w:left="0" w:leftChars="0" w:right="0" w:rightChars="0" w:firstLine="0" w:firstLineChars="0"/>
              <w:jc w:val="center"/>
              <w:rPr>
                <w:rFonts w:ascii="Calibri" w:eastAsia="宋体"/>
                <w:sz w:val="18"/>
              </w:rPr>
            </w:pPr>
            <w:r>
              <w:rPr>
                <w:rFonts w:ascii="Calibri" w:eastAsia="宋体"/>
                <w:sz w:val="18"/>
              </w:rPr>
              <w:t>0.1</w:t>
            </w:r>
          </w:p>
        </w:tc>
        <w:tc>
          <w:tcPr>
            <w:tcW w:w="5412" w:type="dxa"/>
            <w:tcBorders>
              <w:top w:val="nil"/>
              <w:left w:val="nil"/>
              <w:bottom w:val="nil"/>
              <w:right w:val="nil"/>
            </w:tcBorders>
            <w:noWrap w:val="0"/>
            <w:tcMar>
              <w:top w:w="-1" w:type="dxa"/>
              <w:left w:w="-1" w:type="dxa"/>
              <w:bottom w:w="-1" w:type="dxa"/>
              <w:right w:w="-1" w:type="dxa"/>
            </w:tcMar>
            <w:vAlign w:val="center"/>
          </w:tcPr>
          <w:p w14:paraId="77FBC0D4">
            <w:pPr>
              <w:snapToGrid w:val="0"/>
              <w:ind w:left="0" w:leftChars="0" w:right="0" w:rightChars="0" w:firstLine="0" w:firstLineChars="0"/>
              <w:jc w:val="left"/>
              <w:rPr>
                <w:rFonts w:ascii="Calibri" w:eastAsia="宋体"/>
                <w:sz w:val="18"/>
              </w:rPr>
            </w:pPr>
            <w:r>
              <w:rPr>
                <w:rFonts w:ascii="Calibri" w:eastAsia="宋体"/>
                <w:sz w:val="18"/>
              </w:rPr>
              <w:t>各方向排队方差</w:t>
            </w:r>
          </w:p>
        </w:tc>
      </w:tr>
      <w:tr w14:paraId="517E1DC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98556B0">
            <w:pPr>
              <w:snapToGrid w:val="0"/>
              <w:ind w:left="0" w:leftChars="0" w:right="0" w:rightChars="0" w:firstLine="0" w:firstLineChars="0"/>
              <w:jc w:val="left"/>
              <w:rPr>
                <w:rFonts w:ascii="Calibri" w:eastAsia="宋体"/>
                <w:sz w:val="18"/>
              </w:rPr>
            </w:pPr>
            <w:r>
              <w:rPr>
                <w:rFonts w:ascii="Calibri" w:eastAsia="宋体"/>
                <w:sz w:val="18"/>
              </w:rPr>
              <w:t>停滞惩罚 p_stag</w:t>
            </w:r>
          </w:p>
        </w:tc>
        <w:tc>
          <w:tcPr>
            <w:tcW w:w="0" w:type="auto"/>
            <w:tcBorders>
              <w:top w:val="nil"/>
              <w:left w:val="nil"/>
              <w:bottom w:val="nil"/>
              <w:right w:val="nil"/>
            </w:tcBorders>
            <w:noWrap w:val="0"/>
            <w:tcMar>
              <w:top w:w="-1" w:type="dxa"/>
              <w:left w:w="-1" w:type="dxa"/>
              <w:bottom w:w="-1" w:type="dxa"/>
              <w:right w:w="-1" w:type="dxa"/>
            </w:tcMar>
            <w:vAlign w:val="center"/>
          </w:tcPr>
          <w:p w14:paraId="6D62DDE6">
            <w:pPr>
              <w:snapToGrid w:val="0"/>
              <w:ind w:left="0" w:leftChars="0" w:right="0" w:rightChars="0" w:firstLine="0" w:firstLineChars="0"/>
              <w:jc w:val="center"/>
              <w:rPr>
                <w:rFonts w:ascii="Calibri" w:eastAsia="宋体"/>
                <w:sz w:val="18"/>
              </w:rPr>
            </w:pPr>
            <w:r>
              <w:rPr>
                <w:rFonts w:ascii="Calibri" w:eastAsia="宋体"/>
                <w:sz w:val="18"/>
              </w:rPr>
              <w:t>0.08</w:t>
            </w:r>
          </w:p>
        </w:tc>
        <w:tc>
          <w:tcPr>
            <w:tcW w:w="5412" w:type="dxa"/>
            <w:tcBorders>
              <w:top w:val="nil"/>
              <w:left w:val="nil"/>
              <w:bottom w:val="nil"/>
              <w:right w:val="nil"/>
            </w:tcBorders>
            <w:noWrap w:val="0"/>
            <w:tcMar>
              <w:top w:w="-1" w:type="dxa"/>
              <w:left w:w="-1" w:type="dxa"/>
              <w:bottom w:w="-1" w:type="dxa"/>
              <w:right w:w="-1" w:type="dxa"/>
            </w:tcMar>
            <w:vAlign w:val="center"/>
          </w:tcPr>
          <w:p w14:paraId="031CC144">
            <w:pPr>
              <w:snapToGrid w:val="0"/>
              <w:ind w:left="0" w:leftChars="0" w:right="0" w:rightChars="0" w:firstLine="0" w:firstLineChars="0"/>
              <w:jc w:val="left"/>
              <w:rPr>
                <w:rFonts w:ascii="Calibri" w:eastAsia="宋体"/>
                <w:sz w:val="18"/>
              </w:rPr>
            </w:pPr>
            <w:r>
              <w:rPr>
                <w:rFonts w:ascii="Calibri" w:eastAsia="宋体"/>
                <w:sz w:val="18"/>
              </w:rPr>
              <w:t>死守相位不服务车辆（连续同动作&gt;2步）</w:t>
            </w:r>
          </w:p>
        </w:tc>
      </w:tr>
      <w:tr w14:paraId="792F323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933" w:type="dxa"/>
            <w:tcBorders>
              <w:top w:val="nil"/>
              <w:left w:val="nil"/>
              <w:bottom w:val="single" w:color="auto" w:sz="12" w:space="0"/>
              <w:right w:val="nil"/>
            </w:tcBorders>
            <w:noWrap w:val="0"/>
            <w:tcMar>
              <w:top w:w="-1" w:type="dxa"/>
              <w:left w:w="-1" w:type="dxa"/>
              <w:bottom w:w="-1" w:type="dxa"/>
              <w:right w:w="-1" w:type="dxa"/>
            </w:tcMar>
            <w:vAlign w:val="center"/>
          </w:tcPr>
          <w:p w14:paraId="0491544D">
            <w:pPr>
              <w:snapToGrid w:val="0"/>
              <w:ind w:left="0" w:leftChars="0" w:right="0" w:rightChars="0" w:firstLine="0" w:firstLineChars="0"/>
              <w:jc w:val="left"/>
              <w:rPr>
                <w:rFonts w:ascii="Calibri" w:eastAsia="宋体"/>
                <w:sz w:val="18"/>
              </w:rPr>
            </w:pPr>
            <w:r>
              <w:rPr>
                <w:rFonts w:ascii="Calibri" w:eastAsia="宋体"/>
                <w:sz w:val="18"/>
              </w:rPr>
              <w:t>相位切换 c_switch</w:t>
            </w:r>
          </w:p>
        </w:tc>
        <w:tc>
          <w:tcPr>
            <w:tcW w:w="891" w:type="dxa"/>
            <w:tcBorders>
              <w:top w:val="nil"/>
              <w:left w:val="nil"/>
              <w:bottom w:val="single" w:color="auto" w:sz="12" w:space="0"/>
              <w:right w:val="nil"/>
            </w:tcBorders>
            <w:noWrap w:val="0"/>
            <w:tcMar>
              <w:top w:w="-1" w:type="dxa"/>
              <w:left w:w="-1" w:type="dxa"/>
              <w:bottom w:w="-1" w:type="dxa"/>
              <w:right w:w="-1" w:type="dxa"/>
            </w:tcMar>
            <w:vAlign w:val="center"/>
          </w:tcPr>
          <w:p w14:paraId="0AEAF58F">
            <w:pPr>
              <w:snapToGrid w:val="0"/>
              <w:ind w:left="0" w:leftChars="0" w:right="0" w:rightChars="0" w:firstLine="0" w:firstLineChars="0"/>
              <w:jc w:val="center"/>
              <w:rPr>
                <w:rFonts w:ascii="Calibri" w:eastAsia="宋体"/>
                <w:sz w:val="18"/>
              </w:rPr>
            </w:pPr>
            <w:r>
              <w:rPr>
                <w:rFonts w:ascii="Calibri" w:eastAsia="宋体"/>
                <w:sz w:val="18"/>
              </w:rPr>
              <w:t>0.01</w:t>
            </w:r>
          </w:p>
        </w:tc>
        <w:tc>
          <w:tcPr>
            <w:tcW w:w="5412" w:type="dxa"/>
            <w:tcBorders>
              <w:top w:val="nil"/>
              <w:left w:val="nil"/>
              <w:bottom w:val="single" w:color="auto" w:sz="12" w:space="0"/>
              <w:right w:val="nil"/>
            </w:tcBorders>
            <w:noWrap w:val="0"/>
            <w:tcMar>
              <w:top w:w="-1" w:type="dxa"/>
              <w:left w:w="-1" w:type="dxa"/>
              <w:bottom w:w="-1" w:type="dxa"/>
              <w:right w:w="-1" w:type="dxa"/>
            </w:tcMar>
            <w:vAlign w:val="center"/>
          </w:tcPr>
          <w:p w14:paraId="722C340D">
            <w:pPr>
              <w:snapToGrid w:val="0"/>
              <w:ind w:left="0" w:leftChars="0" w:right="0" w:rightChars="0" w:firstLine="0" w:firstLineChars="0"/>
              <w:jc w:val="left"/>
              <w:rPr>
                <w:rFonts w:ascii="Calibri" w:eastAsia="宋体"/>
                <w:sz w:val="18"/>
              </w:rPr>
            </w:pPr>
            <w:r>
              <w:rPr>
                <w:rFonts w:ascii="Calibri" w:eastAsia="宋体"/>
                <w:sz w:val="18"/>
              </w:rPr>
              <w:t>稳定性（低权重，避免压制正常更替）</w:t>
            </w:r>
          </w:p>
        </w:tc>
      </w:tr>
    </w:tbl>
    <w:p w14:paraId="4D6CFC3F">
      <w:pPr>
        <w:jc w:val="center"/>
      </w:pPr>
      <w:r>
        <w:drawing>
          <wp:inline distT="0" distB="0" distL="114300" distR="114300">
            <wp:extent cx="4572000" cy="27241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4572000" cy="2724727"/>
                    </a:xfrm>
                    <a:prstGeom prst="rect">
                      <a:avLst/>
                    </a:prstGeom>
                  </pic:spPr>
                </pic:pic>
              </a:graphicData>
            </a:graphic>
          </wp:inline>
        </w:drawing>
      </w:r>
    </w:p>
    <w:p w14:paraId="726A5FDA">
      <w:pPr>
        <w:jc w:val="center"/>
      </w:pPr>
      <w:r>
        <w:rPr>
          <w:color w:val="666666"/>
          <w:sz w:val="18"/>
        </w:rPr>
        <w:t>图3-3 V5奖励函数各项权重分布</w:t>
      </w:r>
    </w:p>
    <w:p w14:paraId="0C9C7630">
      <w:pPr>
        <w:ind w:firstLine="422" w:firstLineChars="200"/>
      </w:pPr>
      <w:r>
        <w:rPr>
          <w:b/>
          <w:sz w:val="21"/>
        </w:rPr>
        <w:t>实现细节：</w:t>
      </w:r>
      <w:r>
        <w:rPr>
          <w:b w:val="0"/>
          <w:sz w:val="21"/>
        </w:rPr>
        <w:t>奖励由</w:t>
      </w:r>
      <w:r>
        <w:rPr>
          <w:b/>
          <w:sz w:val="21"/>
        </w:rPr>
        <w:t>compute_reward()</w:t>
      </w:r>
      <w:r>
        <w:rPr>
          <w:b w:val="0"/>
          <w:sz w:val="21"/>
        </w:rPr>
        <w:t>函数计算，接受局部状态、当前动作、前一动作、前一状态、同动作计数和越过车辆数等参数，返回标量奖励和分项明细字典。每个路口独立计算奖励，全局奖励（30路口平均值）仅用于监控。</w:t>
      </w:r>
    </w:p>
    <w:p w14:paraId="3F28A5E9">
      <w:pPr>
        <w:pStyle w:val="4"/>
      </w:pPr>
      <w:r>
        <w:t>3.1.3 网络架构与训练配置</w:t>
      </w:r>
    </w:p>
    <w:p w14:paraId="21025ED3">
      <w:pPr>
        <w:ind w:firstLine="420" w:firstLineChars="200"/>
      </w:pPr>
      <w:r>
        <w:rPr>
          <w:b w:val="0"/>
          <w:sz w:val="21"/>
        </w:rPr>
        <w:t>正式模型为64×64双层MLP + Double-DQN + 需求门控掩码，总参数量约11,784。推理时输入26维（22状态+4掩码），输出4个Q值。掩码实现采用</w:t>
      </w:r>
      <w:r>
        <w:rPr>
          <w:b/>
          <w:sz w:val="21"/>
        </w:rPr>
        <w:t>MASK_FILL = 3.0e38</w:t>
      </w:r>
      <w:r>
        <w:rPr>
          <w:b w:val="0"/>
          <w:sz w:val="21"/>
        </w:rPr>
        <w:t>的大值惩罚策略：有效动作保持原始Q值，无效动作被赋予极大负值，确保argmax永不选择被掩码的动作。</w:t>
      </w:r>
    </w:p>
    <w:tbl>
      <w:tblPr>
        <w:tblStyle w:val="10"/>
        <w:tblW w:w="923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888"/>
        <w:gridCol w:w="854"/>
        <w:gridCol w:w="1063"/>
        <w:gridCol w:w="854"/>
        <w:gridCol w:w="1394"/>
        <w:gridCol w:w="1518"/>
        <w:gridCol w:w="1664"/>
      </w:tblGrid>
      <w:tr w14:paraId="77085A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78D287E">
            <w:pPr>
              <w:snapToGrid w:val="0"/>
              <w:ind w:left="0" w:leftChars="0" w:right="0" w:rightChars="0" w:firstLine="0" w:firstLineChars="0"/>
              <w:jc w:val="center"/>
              <w:rPr>
                <w:rFonts w:ascii="Calibri" w:eastAsia="宋体"/>
                <w:b/>
                <w:sz w:val="18"/>
              </w:rPr>
            </w:pPr>
            <w:r>
              <w:rPr>
                <w:rFonts w:ascii="Calibri" w:eastAsia="宋体"/>
                <w:b/>
                <w:sz w:val="18"/>
              </w:rPr>
              <w:t>配置名称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3A89D94">
            <w:pPr>
              <w:snapToGrid w:val="0"/>
              <w:ind w:left="0" w:leftChars="0" w:right="0" w:rightChars="0" w:firstLine="0" w:firstLineChars="0"/>
              <w:jc w:val="center"/>
              <w:rPr>
                <w:rFonts w:ascii="Calibri" w:eastAsia="宋体"/>
                <w:b/>
                <w:sz w:val="18"/>
              </w:rPr>
            </w:pPr>
            <w:r>
              <w:rPr>
                <w:rFonts w:ascii="Calibri" w:eastAsia="宋体"/>
                <w:b/>
                <w:sz w:val="18"/>
              </w:rPr>
              <w:t>学习率</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B4B1A21">
            <w:pPr>
              <w:snapToGrid w:val="0"/>
              <w:ind w:left="0" w:leftChars="0" w:right="0" w:rightChars="0" w:firstLine="0" w:firstLineChars="0"/>
              <w:jc w:val="center"/>
              <w:rPr>
                <w:rFonts w:ascii="Calibri" w:eastAsia="宋体"/>
                <w:b/>
                <w:sz w:val="18"/>
              </w:rPr>
            </w:pPr>
            <w:r>
              <w:rPr>
                <w:rFonts w:ascii="Calibri" w:eastAsia="宋体"/>
                <w:b/>
                <w:sz w:val="18"/>
              </w:rPr>
              <w:t>缓冲区</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D34C606">
            <w:pPr>
              <w:snapToGrid w:val="0"/>
              <w:ind w:left="0" w:leftChars="0" w:right="0" w:rightChars="0" w:firstLine="0" w:firstLineChars="0"/>
              <w:jc w:val="center"/>
              <w:rPr>
                <w:rFonts w:ascii="Calibri" w:eastAsia="宋体"/>
                <w:b/>
                <w:sz w:val="18"/>
              </w:rPr>
            </w:pPr>
            <w:r>
              <w:rPr>
                <w:rFonts w:ascii="Calibri" w:eastAsia="宋体"/>
                <w:b/>
                <w:sz w:val="18"/>
              </w:rPr>
              <w:t>批大小</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7570F8A">
            <w:pPr>
              <w:snapToGrid w:val="0"/>
              <w:ind w:left="0" w:leftChars="0" w:right="0" w:rightChars="0" w:firstLine="0" w:firstLineChars="0"/>
              <w:jc w:val="center"/>
              <w:rPr>
                <w:rFonts w:ascii="Calibri" w:eastAsia="宋体"/>
                <w:b/>
                <w:sz w:val="18"/>
              </w:rPr>
            </w:pPr>
            <w:r>
              <w:rPr>
                <w:rFonts w:ascii="Calibri" w:eastAsia="宋体"/>
                <w:b/>
                <w:sz w:val="18"/>
              </w:rPr>
              <w:t>网络结构</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6C662E2">
            <w:pPr>
              <w:snapToGrid w:val="0"/>
              <w:ind w:left="0" w:leftChars="0" w:right="0" w:rightChars="0" w:firstLine="0" w:firstLineChars="0"/>
              <w:jc w:val="center"/>
              <w:rPr>
                <w:rFonts w:ascii="Calibri" w:eastAsia="宋体"/>
                <w:b/>
                <w:sz w:val="18"/>
              </w:rPr>
            </w:pPr>
            <w:r>
              <w:rPr>
                <w:rFonts w:ascii="Calibri" w:eastAsia="宋体"/>
                <w:b/>
                <w:sz w:val="18"/>
              </w:rPr>
              <w:t>探索率</w:t>
            </w:r>
          </w:p>
        </w:tc>
        <w:tc>
          <w:tcPr>
            <w:tcW w:w="1664" w:type="dxa"/>
            <w:tcBorders>
              <w:top w:val="single" w:color="auto" w:sz="12" w:space="0"/>
              <w:left w:val="nil"/>
              <w:bottom w:val="nil"/>
              <w:right w:val="nil"/>
            </w:tcBorders>
            <w:noWrap w:val="0"/>
            <w:tcMar>
              <w:top w:w="-1" w:type="dxa"/>
              <w:left w:w="-1" w:type="dxa"/>
              <w:bottom w:w="-1" w:type="dxa"/>
              <w:right w:w="-1" w:type="dxa"/>
            </w:tcMar>
            <w:vAlign w:val="center"/>
          </w:tcPr>
          <w:p w14:paraId="1367347B">
            <w:pPr>
              <w:snapToGrid w:val="0"/>
              <w:ind w:left="0" w:leftChars="0" w:right="0" w:rightChars="0" w:firstLine="0" w:firstLineChars="0"/>
              <w:jc w:val="center"/>
              <w:rPr>
                <w:rFonts w:ascii="Calibri" w:eastAsia="宋体"/>
                <w:b/>
                <w:sz w:val="18"/>
              </w:rPr>
            </w:pPr>
            <w:r>
              <w:rPr>
                <w:rFonts w:ascii="Calibri" w:eastAsia="宋体"/>
                <w:b/>
                <w:sz w:val="18"/>
              </w:rPr>
              <w:t>用途</w:t>
            </w:r>
          </w:p>
        </w:tc>
      </w:tr>
      <w:tr w14:paraId="4AA9B25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A6B63FF">
            <w:pPr>
              <w:snapToGrid w:val="0"/>
              <w:ind w:left="0" w:leftChars="0" w:right="0" w:rightChars="0" w:firstLine="0" w:firstLineChars="0"/>
              <w:jc w:val="left"/>
              <w:rPr>
                <w:rFonts w:ascii="Calibri" w:eastAsia="宋体"/>
                <w:sz w:val="18"/>
              </w:rPr>
            </w:pPr>
            <w:r>
              <w:rPr>
                <w:rFonts w:ascii="Calibri" w:eastAsia="宋体"/>
                <w:sz w:val="18"/>
              </w:rPr>
              <w:t>DQN_CONFIG</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3861BE9">
            <w:pPr>
              <w:snapToGrid w:val="0"/>
              <w:ind w:left="0" w:leftChars="0" w:right="0" w:rightChars="0" w:firstLine="0" w:firstLineChars="0"/>
              <w:jc w:val="center"/>
              <w:rPr>
                <w:rFonts w:ascii="Calibri" w:eastAsia="宋体"/>
                <w:sz w:val="18"/>
              </w:rPr>
            </w:pPr>
            <w:r>
              <w:rPr>
                <w:rFonts w:ascii="Calibri" w:eastAsia="宋体"/>
                <w:sz w:val="18"/>
              </w:rPr>
              <w:t>1e-4</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A10A375">
            <w:pPr>
              <w:snapToGrid w:val="0"/>
              <w:ind w:left="0" w:leftChars="0" w:right="0" w:rightChars="0" w:firstLine="0" w:firstLineChars="0"/>
              <w:jc w:val="center"/>
              <w:rPr>
                <w:rFonts w:ascii="Calibri" w:eastAsia="宋体"/>
                <w:sz w:val="18"/>
              </w:rPr>
            </w:pPr>
            <w:r>
              <w:rPr>
                <w:rFonts w:ascii="Calibri" w:eastAsia="宋体"/>
                <w:sz w:val="18"/>
              </w:rPr>
              <w:t>1,000,000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9D8F428">
            <w:pPr>
              <w:snapToGrid w:val="0"/>
              <w:ind w:left="0" w:leftChars="0" w:right="0" w:rightChars="0" w:firstLine="0" w:firstLineChars="0"/>
              <w:jc w:val="center"/>
              <w:rPr>
                <w:rFonts w:ascii="Calibri" w:eastAsia="宋体"/>
                <w:sz w:val="18"/>
              </w:rPr>
            </w:pPr>
            <w:r>
              <w:rPr>
                <w:rFonts w:ascii="Calibri" w:eastAsia="宋体"/>
                <w:sz w:val="18"/>
              </w:rPr>
              <w:t>64</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A0D00B0">
            <w:pPr>
              <w:snapToGrid w:val="0"/>
              <w:ind w:left="0" w:leftChars="0" w:right="0" w:rightChars="0" w:firstLine="0" w:firstLineChars="0"/>
              <w:jc w:val="center"/>
              <w:rPr>
                <w:rFonts w:ascii="Calibri" w:eastAsia="宋体"/>
                <w:sz w:val="18"/>
              </w:rPr>
            </w:pPr>
            <w:r>
              <w:rPr>
                <w:rFonts w:ascii="Calibri" w:eastAsia="宋体"/>
                <w:sz w:val="18"/>
              </w:rP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1F83ED0">
            <w:pPr>
              <w:snapToGrid w:val="0"/>
              <w:ind w:left="0" w:leftChars="0" w:right="0" w:rightChars="0" w:firstLine="0" w:firstLineChars="0"/>
              <w:jc w:val="center"/>
              <w:rPr>
                <w:rFonts w:ascii="Calibri" w:eastAsia="宋体"/>
                <w:sz w:val="18"/>
              </w:rPr>
            </w:pPr>
            <w:r>
              <w:rPr>
                <w:rFonts w:ascii="Calibri" w:eastAsia="宋体"/>
                <w:sz w:val="18"/>
              </w:rPr>
              <w:t>1.0→0.05(10%)</w:t>
            </w:r>
          </w:p>
        </w:tc>
        <w:tc>
          <w:tcPr>
            <w:tcW w:w="1664" w:type="dxa"/>
            <w:tcBorders>
              <w:top w:val="single" w:color="auto" w:sz="4" w:space="0"/>
              <w:left w:val="nil"/>
              <w:bottom w:val="nil"/>
              <w:right w:val="nil"/>
            </w:tcBorders>
            <w:noWrap w:val="0"/>
            <w:tcMar>
              <w:top w:w="-1" w:type="dxa"/>
              <w:left w:w="-1" w:type="dxa"/>
              <w:bottom w:w="-1" w:type="dxa"/>
              <w:right w:w="-1" w:type="dxa"/>
            </w:tcMar>
            <w:vAlign w:val="center"/>
          </w:tcPr>
          <w:p w14:paraId="4468EA28">
            <w:pPr>
              <w:snapToGrid w:val="0"/>
              <w:ind w:left="0" w:leftChars="0" w:right="0" w:rightChars="0" w:firstLine="0" w:firstLineChars="0"/>
              <w:jc w:val="left"/>
              <w:rPr>
                <w:rFonts w:ascii="Calibri" w:eastAsia="宋体"/>
                <w:sz w:val="18"/>
              </w:rPr>
            </w:pPr>
            <w:r>
              <w:rPr>
                <w:rFonts w:ascii="Calibri" w:eastAsia="宋体"/>
                <w:sz w:val="18"/>
              </w:rPr>
              <w:t>标准训练</w:t>
            </w:r>
          </w:p>
        </w:tc>
      </w:tr>
      <w:tr w14:paraId="2DCAFB8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FBF31A3">
            <w:pPr>
              <w:snapToGrid w:val="0"/>
              <w:ind w:left="0" w:leftChars="0" w:right="0" w:rightChars="0" w:firstLine="0" w:firstLineChars="0"/>
              <w:jc w:val="left"/>
              <w:rPr>
                <w:rFonts w:ascii="Calibri" w:eastAsia="宋体"/>
                <w:sz w:val="18"/>
              </w:rPr>
            </w:pPr>
            <w:r>
              <w:rPr>
                <w:rFonts w:ascii="Calibri" w:eastAsia="宋体"/>
                <w:sz w:val="18"/>
              </w:rPr>
              <w:t>PERF_DQN_CONFIG</w:t>
            </w:r>
          </w:p>
        </w:tc>
        <w:tc>
          <w:tcPr>
            <w:tcW w:w="0" w:type="auto"/>
            <w:tcBorders>
              <w:top w:val="nil"/>
              <w:left w:val="nil"/>
              <w:bottom w:val="nil"/>
              <w:right w:val="nil"/>
            </w:tcBorders>
            <w:noWrap w:val="0"/>
            <w:tcMar>
              <w:top w:w="-1" w:type="dxa"/>
              <w:left w:w="-1" w:type="dxa"/>
              <w:bottom w:w="-1" w:type="dxa"/>
              <w:right w:w="-1" w:type="dxa"/>
            </w:tcMar>
            <w:vAlign w:val="center"/>
          </w:tcPr>
          <w:p w14:paraId="3224D24E">
            <w:pPr>
              <w:snapToGrid w:val="0"/>
              <w:ind w:left="0" w:leftChars="0" w:right="0" w:rightChars="0" w:firstLine="0" w:firstLineChars="0"/>
              <w:jc w:val="center"/>
              <w:rPr>
                <w:rFonts w:ascii="Calibri" w:eastAsia="宋体"/>
                <w:sz w:val="18"/>
              </w:rPr>
            </w:pPr>
            <w:r>
              <w:rPr>
                <w:rFonts w:ascii="Calibri" w:eastAsia="宋体"/>
                <w:sz w:val="18"/>
              </w:rPr>
              <w:t>3e-4</w:t>
            </w:r>
          </w:p>
        </w:tc>
        <w:tc>
          <w:tcPr>
            <w:tcW w:w="0" w:type="auto"/>
            <w:tcBorders>
              <w:top w:val="nil"/>
              <w:left w:val="nil"/>
              <w:bottom w:val="nil"/>
              <w:right w:val="nil"/>
            </w:tcBorders>
            <w:noWrap w:val="0"/>
            <w:tcMar>
              <w:top w:w="-1" w:type="dxa"/>
              <w:left w:w="-1" w:type="dxa"/>
              <w:bottom w:w="-1" w:type="dxa"/>
              <w:right w:w="-1" w:type="dxa"/>
            </w:tcMar>
            <w:vAlign w:val="center"/>
          </w:tcPr>
          <w:p w14:paraId="3272D10B">
            <w:pPr>
              <w:snapToGrid w:val="0"/>
              <w:ind w:left="0" w:leftChars="0" w:right="0" w:rightChars="0" w:firstLine="0" w:firstLineChars="0"/>
              <w:jc w:val="center"/>
              <w:rPr>
                <w:rFonts w:ascii="Calibri" w:eastAsia="宋体"/>
                <w:sz w:val="18"/>
              </w:rPr>
            </w:pPr>
            <w:r>
              <w:rPr>
                <w:rFonts w:ascii="Calibri" w:eastAsia="宋体"/>
                <w:sz w:val="18"/>
              </w:rPr>
              <w:t>200,000</w:t>
            </w:r>
          </w:p>
        </w:tc>
        <w:tc>
          <w:tcPr>
            <w:tcW w:w="0" w:type="auto"/>
            <w:tcBorders>
              <w:top w:val="nil"/>
              <w:left w:val="nil"/>
              <w:bottom w:val="nil"/>
              <w:right w:val="nil"/>
            </w:tcBorders>
            <w:noWrap w:val="0"/>
            <w:tcMar>
              <w:top w:w="-1" w:type="dxa"/>
              <w:left w:w="-1" w:type="dxa"/>
              <w:bottom w:w="-1" w:type="dxa"/>
              <w:right w:w="-1" w:type="dxa"/>
            </w:tcMar>
            <w:vAlign w:val="center"/>
          </w:tcPr>
          <w:p w14:paraId="00EAAE83">
            <w:pPr>
              <w:snapToGrid w:val="0"/>
              <w:ind w:left="0" w:leftChars="0" w:right="0" w:rightChars="0" w:firstLine="0" w:firstLineChars="0"/>
              <w:jc w:val="center"/>
              <w:rPr>
                <w:rFonts w:ascii="Calibri" w:eastAsia="宋体"/>
                <w:sz w:val="18"/>
              </w:rPr>
            </w:pPr>
            <w:r>
              <w:rPr>
                <w:rFonts w:ascii="Calibri" w:eastAsia="宋体"/>
                <w:sz w:val="18"/>
              </w:rPr>
              <w:t>256</w:t>
            </w:r>
          </w:p>
        </w:tc>
        <w:tc>
          <w:tcPr>
            <w:tcW w:w="0" w:type="auto"/>
            <w:tcBorders>
              <w:top w:val="nil"/>
              <w:left w:val="nil"/>
              <w:bottom w:val="nil"/>
              <w:right w:val="nil"/>
            </w:tcBorders>
            <w:noWrap w:val="0"/>
            <w:tcMar>
              <w:top w:w="-1" w:type="dxa"/>
              <w:left w:w="-1" w:type="dxa"/>
              <w:bottom w:w="-1" w:type="dxa"/>
              <w:right w:w="-1" w:type="dxa"/>
            </w:tcMar>
            <w:vAlign w:val="center"/>
          </w:tcPr>
          <w:p w14:paraId="01EFF2F2">
            <w:pPr>
              <w:snapToGrid w:val="0"/>
              <w:ind w:left="0" w:leftChars="0" w:right="0" w:rightChars="0" w:firstLine="0" w:firstLineChars="0"/>
              <w:jc w:val="center"/>
              <w:rPr>
                <w:rFonts w:ascii="Calibri" w:eastAsia="宋体"/>
                <w:sz w:val="18"/>
              </w:rPr>
            </w:pPr>
            <w:r>
              <w:rPr>
                <w:rFonts w:ascii="Calibri" w:eastAsia="宋体"/>
                <w:sz w:val="18"/>
              </w:rPr>
              <w:t>[64,64]</w:t>
            </w:r>
          </w:p>
        </w:tc>
        <w:tc>
          <w:tcPr>
            <w:tcW w:w="0" w:type="auto"/>
            <w:tcBorders>
              <w:top w:val="nil"/>
              <w:left w:val="nil"/>
              <w:bottom w:val="nil"/>
              <w:right w:val="nil"/>
            </w:tcBorders>
            <w:noWrap w:val="0"/>
            <w:tcMar>
              <w:top w:w="-1" w:type="dxa"/>
              <w:left w:w="-1" w:type="dxa"/>
              <w:bottom w:w="-1" w:type="dxa"/>
              <w:right w:w="-1" w:type="dxa"/>
            </w:tcMar>
            <w:vAlign w:val="center"/>
          </w:tcPr>
          <w:p w14:paraId="7B72BCA8">
            <w:pPr>
              <w:snapToGrid w:val="0"/>
              <w:ind w:left="0" w:leftChars="0" w:right="0" w:rightChars="0" w:firstLine="0" w:firstLineChars="0"/>
              <w:jc w:val="center"/>
              <w:rPr>
                <w:rFonts w:ascii="Calibri" w:eastAsia="宋体"/>
                <w:sz w:val="18"/>
              </w:rPr>
            </w:pPr>
            <w:r>
              <w:rPr>
                <w:rFonts w:ascii="Calibri" w:eastAsia="宋体"/>
                <w:sz w:val="18"/>
              </w:rPr>
              <w:t>1.0→0.1(50%)</w:t>
            </w:r>
          </w:p>
        </w:tc>
        <w:tc>
          <w:tcPr>
            <w:tcW w:w="1664" w:type="dxa"/>
            <w:tcBorders>
              <w:top w:val="nil"/>
              <w:left w:val="nil"/>
              <w:bottom w:val="nil"/>
              <w:right w:val="nil"/>
            </w:tcBorders>
            <w:noWrap w:val="0"/>
            <w:tcMar>
              <w:top w:w="-1" w:type="dxa"/>
              <w:left w:w="-1" w:type="dxa"/>
              <w:bottom w:w="-1" w:type="dxa"/>
              <w:right w:w="-1" w:type="dxa"/>
            </w:tcMar>
            <w:vAlign w:val="center"/>
          </w:tcPr>
          <w:p w14:paraId="3D9245C2">
            <w:pPr>
              <w:snapToGrid w:val="0"/>
              <w:ind w:left="0" w:leftChars="0" w:right="0" w:rightChars="0" w:firstLine="0" w:firstLineChars="0"/>
              <w:jc w:val="left"/>
              <w:rPr>
                <w:rFonts w:ascii="Calibri" w:eastAsia="宋体"/>
                <w:sz w:val="18"/>
              </w:rPr>
            </w:pPr>
            <w:r>
              <w:rPr>
                <w:rFonts w:ascii="Calibri" w:eastAsia="宋体"/>
                <w:sz w:val="18"/>
              </w:rPr>
              <w:t>高性能快速训练</w:t>
            </w:r>
          </w:p>
        </w:tc>
      </w:tr>
      <w:tr w14:paraId="042880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88" w:type="dxa"/>
            <w:tcBorders>
              <w:top w:val="nil"/>
              <w:left w:val="nil"/>
              <w:bottom w:val="single" w:color="auto" w:sz="12" w:space="0"/>
              <w:right w:val="nil"/>
            </w:tcBorders>
            <w:noWrap w:val="0"/>
            <w:tcMar>
              <w:top w:w="-1" w:type="dxa"/>
              <w:left w:w="-1" w:type="dxa"/>
              <w:bottom w:w="-1" w:type="dxa"/>
              <w:right w:w="-1" w:type="dxa"/>
            </w:tcMar>
            <w:vAlign w:val="center"/>
          </w:tcPr>
          <w:p w14:paraId="6BD35E7B">
            <w:pPr>
              <w:snapToGrid w:val="0"/>
              <w:ind w:left="0" w:leftChars="0" w:right="0" w:rightChars="0" w:firstLine="0" w:firstLineChars="0"/>
              <w:jc w:val="left"/>
              <w:rPr>
                <w:rFonts w:ascii="Calibri" w:eastAsia="宋体"/>
                <w:sz w:val="18"/>
              </w:rPr>
            </w:pPr>
            <w:r>
              <w:rPr>
                <w:rFonts w:ascii="Calibri" w:eastAsia="宋体"/>
                <w:sz w:val="18"/>
              </w:rPr>
              <w:t>ANTICOLLAPSE</w:t>
            </w:r>
          </w:p>
        </w:tc>
        <w:tc>
          <w:tcPr>
            <w:tcW w:w="854" w:type="dxa"/>
            <w:tcBorders>
              <w:top w:val="nil"/>
              <w:left w:val="nil"/>
              <w:bottom w:val="single" w:color="auto" w:sz="12" w:space="0"/>
              <w:right w:val="nil"/>
            </w:tcBorders>
            <w:noWrap w:val="0"/>
            <w:tcMar>
              <w:top w:w="-1" w:type="dxa"/>
              <w:left w:w="-1" w:type="dxa"/>
              <w:bottom w:w="-1" w:type="dxa"/>
              <w:right w:w="-1" w:type="dxa"/>
            </w:tcMar>
            <w:vAlign w:val="center"/>
          </w:tcPr>
          <w:p w14:paraId="1C8DD8E8">
            <w:pPr>
              <w:snapToGrid w:val="0"/>
              <w:ind w:left="0" w:leftChars="0" w:right="0" w:rightChars="0" w:firstLine="0" w:firstLineChars="0"/>
              <w:jc w:val="center"/>
              <w:rPr>
                <w:rFonts w:ascii="Calibri" w:eastAsia="宋体"/>
                <w:sz w:val="18"/>
              </w:rPr>
            </w:pPr>
            <w:r>
              <w:rPr>
                <w:rFonts w:ascii="Calibri" w:eastAsia="宋体"/>
                <w:sz w:val="18"/>
              </w:rPr>
              <w:t>5e-4</w:t>
            </w:r>
          </w:p>
        </w:tc>
        <w:tc>
          <w:tcPr>
            <w:tcW w:w="1063" w:type="dxa"/>
            <w:tcBorders>
              <w:top w:val="nil"/>
              <w:left w:val="nil"/>
              <w:bottom w:val="single" w:color="auto" w:sz="12" w:space="0"/>
              <w:right w:val="nil"/>
            </w:tcBorders>
            <w:noWrap w:val="0"/>
            <w:tcMar>
              <w:top w:w="-1" w:type="dxa"/>
              <w:left w:w="-1" w:type="dxa"/>
              <w:bottom w:w="-1" w:type="dxa"/>
              <w:right w:w="-1" w:type="dxa"/>
            </w:tcMar>
            <w:vAlign w:val="center"/>
          </w:tcPr>
          <w:p w14:paraId="5153DC1E">
            <w:pPr>
              <w:snapToGrid w:val="0"/>
              <w:ind w:left="0" w:leftChars="0" w:right="0" w:rightChars="0" w:firstLine="0" w:firstLineChars="0"/>
              <w:jc w:val="center"/>
              <w:rPr>
                <w:rFonts w:ascii="Calibri" w:eastAsia="宋体"/>
                <w:sz w:val="18"/>
              </w:rPr>
            </w:pPr>
            <w:r>
              <w:rPr>
                <w:rFonts w:ascii="Calibri" w:eastAsia="宋体"/>
                <w:sz w:val="18"/>
              </w:rPr>
              <w:t>500,000</w:t>
            </w:r>
          </w:p>
        </w:tc>
        <w:tc>
          <w:tcPr>
            <w:tcW w:w="854" w:type="dxa"/>
            <w:tcBorders>
              <w:top w:val="nil"/>
              <w:left w:val="nil"/>
              <w:bottom w:val="single" w:color="auto" w:sz="12" w:space="0"/>
              <w:right w:val="nil"/>
            </w:tcBorders>
            <w:noWrap w:val="0"/>
            <w:tcMar>
              <w:top w:w="-1" w:type="dxa"/>
              <w:left w:w="-1" w:type="dxa"/>
              <w:bottom w:w="-1" w:type="dxa"/>
              <w:right w:w="-1" w:type="dxa"/>
            </w:tcMar>
            <w:vAlign w:val="center"/>
          </w:tcPr>
          <w:p w14:paraId="6EB7291A">
            <w:pPr>
              <w:snapToGrid w:val="0"/>
              <w:ind w:left="0" w:leftChars="0" w:right="0" w:rightChars="0" w:firstLine="0" w:firstLineChars="0"/>
              <w:jc w:val="center"/>
              <w:rPr>
                <w:rFonts w:ascii="Calibri" w:eastAsia="宋体"/>
                <w:sz w:val="18"/>
              </w:rPr>
            </w:pPr>
            <w:r>
              <w:rPr>
                <w:rFonts w:ascii="Calibri" w:eastAsia="宋体"/>
                <w:sz w:val="18"/>
              </w:rPr>
              <w:t>128</w:t>
            </w:r>
          </w:p>
        </w:tc>
        <w:tc>
          <w:tcPr>
            <w:tcW w:w="1394" w:type="dxa"/>
            <w:tcBorders>
              <w:top w:val="nil"/>
              <w:left w:val="nil"/>
              <w:bottom w:val="single" w:color="auto" w:sz="12" w:space="0"/>
              <w:right w:val="nil"/>
            </w:tcBorders>
            <w:noWrap w:val="0"/>
            <w:tcMar>
              <w:top w:w="-1" w:type="dxa"/>
              <w:left w:w="-1" w:type="dxa"/>
              <w:bottom w:w="-1" w:type="dxa"/>
              <w:right w:w="-1" w:type="dxa"/>
            </w:tcMar>
            <w:vAlign w:val="center"/>
          </w:tcPr>
          <w:p w14:paraId="5FE801E4">
            <w:pPr>
              <w:snapToGrid w:val="0"/>
              <w:ind w:left="0" w:leftChars="0" w:right="0" w:rightChars="0" w:firstLine="0" w:firstLineChars="0"/>
              <w:jc w:val="center"/>
              <w:rPr>
                <w:rFonts w:ascii="Calibri" w:eastAsia="宋体"/>
                <w:sz w:val="18"/>
              </w:rPr>
            </w:pPr>
            <w:r>
              <w:rPr>
                <w:rFonts w:ascii="Calibri" w:eastAsia="宋体"/>
                <w:sz w:val="18"/>
              </w:rPr>
              <w:t>[256,256,128]</w:t>
            </w:r>
          </w:p>
        </w:tc>
        <w:tc>
          <w:tcPr>
            <w:tcW w:w="1518" w:type="dxa"/>
            <w:tcBorders>
              <w:top w:val="nil"/>
              <w:left w:val="nil"/>
              <w:bottom w:val="single" w:color="auto" w:sz="12" w:space="0"/>
              <w:right w:val="nil"/>
            </w:tcBorders>
            <w:noWrap w:val="0"/>
            <w:tcMar>
              <w:top w:w="-1" w:type="dxa"/>
              <w:left w:w="-1" w:type="dxa"/>
              <w:bottom w:w="-1" w:type="dxa"/>
              <w:right w:w="-1" w:type="dxa"/>
            </w:tcMar>
            <w:vAlign w:val="center"/>
          </w:tcPr>
          <w:p w14:paraId="6B2EF3A5">
            <w:pPr>
              <w:snapToGrid w:val="0"/>
              <w:ind w:left="0" w:leftChars="0" w:right="0" w:rightChars="0" w:firstLine="0" w:firstLineChars="0"/>
              <w:jc w:val="center"/>
              <w:rPr>
                <w:rFonts w:ascii="Calibri" w:eastAsia="宋体"/>
                <w:sz w:val="18"/>
              </w:rPr>
            </w:pPr>
            <w:r>
              <w:rPr>
                <w:rFonts w:ascii="Calibri" w:eastAsia="宋体"/>
                <w:sz w:val="18"/>
              </w:rPr>
              <w:t>1.0→0.1(30%)</w:t>
            </w:r>
          </w:p>
        </w:tc>
        <w:tc>
          <w:tcPr>
            <w:tcW w:w="1664" w:type="dxa"/>
            <w:tcBorders>
              <w:top w:val="nil"/>
              <w:left w:val="nil"/>
              <w:bottom w:val="single" w:color="auto" w:sz="12" w:space="0"/>
              <w:right w:val="nil"/>
            </w:tcBorders>
            <w:noWrap w:val="0"/>
            <w:tcMar>
              <w:top w:w="-1" w:type="dxa"/>
              <w:left w:w="-1" w:type="dxa"/>
              <w:bottom w:w="-1" w:type="dxa"/>
              <w:right w:w="-1" w:type="dxa"/>
            </w:tcMar>
            <w:vAlign w:val="center"/>
          </w:tcPr>
          <w:p w14:paraId="0ABAF180">
            <w:pPr>
              <w:snapToGrid w:val="0"/>
              <w:ind w:left="0" w:leftChars="0" w:right="0" w:rightChars="0" w:firstLine="0" w:firstLineChars="0"/>
              <w:jc w:val="left"/>
              <w:rPr>
                <w:rFonts w:ascii="Calibri" w:eastAsia="宋体"/>
                <w:sz w:val="18"/>
              </w:rPr>
            </w:pPr>
            <w:r>
              <w:rPr>
                <w:rFonts w:ascii="Calibri" w:eastAsia="宋体"/>
                <w:sz w:val="18"/>
              </w:rPr>
              <w:t>抗策略坍缩</w:t>
            </w:r>
          </w:p>
        </w:tc>
      </w:tr>
    </w:tbl>
    <w:p w14:paraId="4BE06527">
      <w:pPr>
        <w:jc w:val="center"/>
      </w:pPr>
      <w:r>
        <w:drawing>
          <wp:inline distT="0" distB="0" distL="114300" distR="114300">
            <wp:extent cx="4114800" cy="49460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4114800" cy="4946073"/>
                    </a:xfrm>
                    <a:prstGeom prst="rect">
                      <a:avLst/>
                    </a:prstGeom>
                  </pic:spPr>
                </pic:pic>
              </a:graphicData>
            </a:graphic>
          </wp:inline>
        </w:drawing>
      </w:r>
    </w:p>
    <w:p w14:paraId="6B172C05">
      <w:pPr>
        <w:jc w:val="center"/>
      </w:pPr>
      <w:r>
        <w:rPr>
          <w:color w:val="666666"/>
          <w:sz w:val="18"/>
        </w:rPr>
        <w:t>图3-4 多路口DQN训练主循环流程</w:t>
      </w:r>
    </w:p>
    <w:p w14:paraId="29AB13B1">
      <w:pPr>
        <w:ind w:firstLine="422" w:firstLineChars="200"/>
      </w:pPr>
      <w:r>
        <w:rPr>
          <w:b/>
          <w:sz w:val="21"/>
        </w:rPr>
        <w:t>训练主循环：</w:t>
      </w:r>
      <w:r>
        <w:rPr>
          <w:b w:val="0"/>
          <w:sz w:val="21"/>
        </w:rPr>
        <w:t>启动SUMO获取信号灯ID → 重置并切片660维状态 → 每路口独立ε-贪婪选择动作 → 批量设置30路口相位并推进仿真（5s步长） → 计算奖励存入共享回放池 → 每4步采样更新网络 → ε线性衰减。训练性能瓶颈分析显示仿真占41.2%、网络更新58.8%，GPU实测约18 steps/s。</w:t>
      </w:r>
    </w:p>
    <w:p w14:paraId="1EBC2991">
      <w:pPr>
        <w:pStyle w:val="4"/>
      </w:pPr>
      <w:r>
        <w:t>3.1.4 动作掩码机制实现</w:t>
      </w:r>
    </w:p>
    <w:p w14:paraId="6A985212">
      <w:pPr>
        <w:ind w:firstLine="420" w:firstLineChars="200"/>
      </w:pPr>
      <w:r>
        <w:rPr>
          <w:b w:val="0"/>
          <w:sz w:val="21"/>
        </w:rPr>
        <w:t>需求门控动作掩码由</w:t>
      </w:r>
      <w:r>
        <w:rPr>
          <w:b/>
          <w:sz w:val="21"/>
        </w:rPr>
        <w:t>compute_action_mask()</w:t>
      </w:r>
      <w:r>
        <w:rPr>
          <w:b w:val="0"/>
          <w:sz w:val="21"/>
        </w:rPr>
        <w:t>函数实现，算法如下：对于非C模板路口，返回全[1,1,1,1]；对于rl4模板路口，读取每个相位的状态字符串，识别绿灯链路（"G"或"g"），统计这些链路上的停车辆数，若停车辆数≥1则该动作掩码为1，全部动作无需求时兑底全1避免死锁。</w:t>
      </w:r>
    </w:p>
    <w:p w14:paraId="104BC784">
      <w:pPr>
        <w:jc w:val="center"/>
      </w:pPr>
      <w:r>
        <w:drawing>
          <wp:inline distT="0" distB="0" distL="114300" distR="114300">
            <wp:extent cx="5029200" cy="24930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029200" cy="2493469"/>
                    </a:xfrm>
                    <a:prstGeom prst="rect">
                      <a:avLst/>
                    </a:prstGeom>
                  </pic:spPr>
                </pic:pic>
              </a:graphicData>
            </a:graphic>
          </wp:inline>
        </w:drawing>
      </w:r>
    </w:p>
    <w:p w14:paraId="61FC6657">
      <w:pPr>
        <w:jc w:val="center"/>
      </w:pPr>
      <w:r>
        <w:rPr>
          <w:color w:val="666666"/>
          <w:sz w:val="18"/>
        </w:rPr>
        <w:t>图3-5 需求门控动作掩码机制</w:t>
      </w:r>
    </w:p>
    <w:p w14:paraId="212D08E9">
      <w:pPr>
        <w:jc w:val="center"/>
      </w:pPr>
      <w:r>
        <w:drawing>
          <wp:inline distT="0" distB="0" distL="114300" distR="114300">
            <wp:extent cx="3657600" cy="40697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3657600" cy="4070111"/>
                    </a:xfrm>
                    <a:prstGeom prst="rect">
                      <a:avLst/>
                    </a:prstGeom>
                  </pic:spPr>
                </pic:pic>
              </a:graphicData>
            </a:graphic>
          </wp:inline>
        </w:drawing>
      </w:r>
    </w:p>
    <w:p w14:paraId="738FD592">
      <w:pPr>
        <w:jc w:val="center"/>
      </w:pPr>
      <w:r>
        <w:rPr>
          <w:color w:val="666666"/>
          <w:sz w:val="18"/>
        </w:rPr>
        <w:t>图3-6 30路口相位模板分布与采样权重</w:t>
      </w:r>
    </w:p>
    <w:p w14:paraId="35B03FA6">
      <w:pPr>
        <w:ind w:firstLine="422" w:firstLineChars="200"/>
      </w:pPr>
      <w:r>
        <w:rPr>
          <w:b/>
          <w:sz w:val="21"/>
        </w:rPr>
        <w:t>模板分层采样：</w:t>
      </w:r>
      <w:r>
        <w:rPr>
          <w:b w:val="0"/>
          <w:sz w:val="21"/>
        </w:rPr>
        <w:t>30个路口的4动作程序并非同构，路网中存在5种rl4相位模板（A:20/B:4/C:3/D:2/E:1）。共享参数DQN若按路口均匀采样，模板A（67%）会主导梯度，把action_0/3学成“高价值直行相位”，在模板C上90%时间误选全红相位。因此训练按模板加权采样（A:0.45/B:0.15/C:0.20/D:0.10/E:0.10），模板C双倍加权。</w:t>
      </w:r>
    </w:p>
    <w:p w14:paraId="4B84ED96">
      <w:pPr>
        <w:pStyle w:val="4"/>
      </w:pPr>
      <w:r>
        <w:t>3.1.5 基线算法实现</w:t>
      </w:r>
    </w:p>
    <w:p w14:paraId="7ECE0E92">
      <w:r>
        <w:rPr>
          <w:sz w:val="21"/>
        </w:rPr>
        <w:t>• Fixed-Time（真实定周期）：读取真实配时方案安装为SUMO信号程序，环境步进不做相位覆盖（哨兵动作-1），保证“真实定周期基线”而非理想化配时。</w:t>
      </w:r>
    </w:p>
    <w:p w14:paraId="64CB33FF">
      <w:r>
        <w:rPr>
          <w:sz w:val="21"/>
        </w:rPr>
        <w:t>• Max-Pressure（四相位排队压力）感应控制：相位压力 = 该相位放行链路上的实时停车车辆数之和（覆盖直行/左转全部四相位），每个切换点选择压力最大的相位，遵守最小绿灯15s与黄灯过渡；在本路网30路口全量评估中呈系统性负面结果（左转相位饿死→排队溢流，见3.4.3），故仅作为无学习参照基线，不推荐为最终控制方案。</w:t>
      </w:r>
    </w:p>
    <w:p w14:paraId="611B6321">
      <w:r>
        <w:rPr>
          <w:sz w:val="21"/>
        </w:rPr>
        <w:t>• Random：随机选择相位（0-3），仅作下限参考。</w:t>
      </w:r>
    </w:p>
    <w:p w14:paraId="2BFC3BB9">
      <w:r>
        <w:rPr>
          <w:sz w:val="21"/>
        </w:rPr>
        <w:t>• 算法接入适配器：模型注册表+基线实现的可插拔结构，支持不同算法接入平台运行与测试。</w:t>
      </w:r>
    </w:p>
    <w:p w14:paraId="3377EFF0">
      <w:pPr>
        <w:pStyle w:val="3"/>
      </w:pPr>
      <w:r>
        <w:t>3.2 模型轻量化与云-边-端部署</w:t>
      </w:r>
    </w:p>
    <w:p w14:paraId="64C0273D">
      <w:pPr>
        <w:pStyle w:val="4"/>
      </w:pPr>
      <w:r>
        <w:t>3.2.1 边缘DQN模型轻量化</w:t>
      </w:r>
    </w:p>
    <w:p w14:paraId="0B119302">
      <w:pPr>
        <w:ind w:firstLine="422" w:firstLineChars="200"/>
      </w:pPr>
      <w:r>
        <w:rPr>
          <w:b/>
          <w:sz w:val="21"/>
        </w:rPr>
        <w:t>轻量化链路：</w:t>
      </w:r>
      <w:r>
        <w:rPr>
          <w:b w:val="0"/>
          <w:sz w:val="21"/>
        </w:rPr>
        <w:t>正式SB3教师（zip约121KB）→ TorchScript → ONNX（opset 17，动态batch，输入float32[batch,26]，输出float32[batch,4]）→ 体积25,742B（约25.14KB，较教师减少约79%）。导出与教师权重精确复制，保持shared-dqn-26x4-v1契约与绝对动作掩码语义。</w:t>
      </w:r>
    </w:p>
    <w:p w14:paraId="5B1223A4">
      <w:pPr>
        <w:jc w:val="center"/>
      </w:pPr>
      <w:r>
        <w:drawing>
          <wp:inline distT="0" distB="0" distL="114300" distR="114300">
            <wp:extent cx="5029200" cy="17722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029200" cy="1772883"/>
                    </a:xfrm>
                    <a:prstGeom prst="rect">
                      <a:avLst/>
                    </a:prstGeom>
                  </pic:spPr>
                </pic:pic>
              </a:graphicData>
            </a:graphic>
          </wp:inline>
        </w:drawing>
      </w:r>
    </w:p>
    <w:p w14:paraId="047B498F">
      <w:pPr>
        <w:jc w:val="center"/>
      </w:pPr>
      <w:r>
        <w:rPr>
          <w:color w:val="666666"/>
          <w:sz w:val="18"/>
        </w:rPr>
        <w:t>图3-7 DQN模型轻量化导出与验证链路</w:t>
      </w:r>
    </w:p>
    <w:p w14:paraId="204853A4">
      <w:pPr>
        <w:ind w:firstLine="422" w:firstLineChars="200"/>
        <w:jc w:val="left"/>
      </w:pPr>
      <w:r>
        <w:rPr>
          <w:b/>
          <w:sz w:val="21"/>
        </w:rPr>
        <w:t>保真验证（部署门槛）：</w:t>
      </w:r>
      <w:r>
        <w:rPr>
          <w:b w:val="0"/>
          <w:sz w:val="21"/>
        </w:rPr>
        <w:t>以真实SUMO状态三场景×8代表路口（J01/J05/J10/J15/J20/J21/J25/J30）×每路口连续120个决策状态 = 2,880条观测进行验证，FP32 ONNX与教师动作一致率100%（验证结果已登记为部署验收依据）。不以离线随机状态一致率代替真实状态验证。</w:t>
      </w:r>
    </w:p>
    <w:tbl>
      <w:tblPr>
        <w:tblStyle w:val="10"/>
        <w:tblW w:w="923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41"/>
        <w:gridCol w:w="1599"/>
        <w:gridCol w:w="1412"/>
        <w:gridCol w:w="2136"/>
        <w:gridCol w:w="1948"/>
      </w:tblGrid>
      <w:tr w14:paraId="59349F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2111DF3">
            <w:pPr>
              <w:snapToGrid w:val="0"/>
              <w:ind w:left="0" w:leftChars="0" w:right="0" w:rightChars="0" w:firstLine="0" w:firstLineChars="0"/>
              <w:jc w:val="center"/>
              <w:rPr>
                <w:rFonts w:ascii="Calibri" w:eastAsia="宋体"/>
                <w:b/>
                <w:sz w:val="18"/>
              </w:rPr>
            </w:pPr>
            <w:r>
              <w:rPr>
                <w:rFonts w:ascii="Calibri" w:eastAsia="宋体"/>
                <w:b/>
                <w:sz w:val="18"/>
              </w:rPr>
              <w:t>模型</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660A09C">
            <w:pPr>
              <w:snapToGrid w:val="0"/>
              <w:ind w:left="0" w:leftChars="0" w:right="0" w:rightChars="0" w:firstLine="0" w:firstLineChars="0"/>
              <w:jc w:val="center"/>
              <w:rPr>
                <w:rFonts w:ascii="Calibri" w:eastAsia="宋体"/>
                <w:b/>
                <w:sz w:val="18"/>
              </w:rPr>
            </w:pPr>
            <w:r>
              <w:rPr>
                <w:rFonts w:ascii="Calibri" w:eastAsia="宋体"/>
                <w:b/>
                <w:sz w:val="18"/>
              </w:rPr>
              <w:t>单路口mean</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EAA9D03">
            <w:pPr>
              <w:snapToGrid w:val="0"/>
              <w:ind w:left="0" w:leftChars="0" w:right="0" w:rightChars="0" w:firstLine="0" w:firstLineChars="0"/>
              <w:jc w:val="center"/>
              <w:rPr>
                <w:rFonts w:ascii="Calibri" w:eastAsia="宋体"/>
                <w:b/>
                <w:sz w:val="18"/>
              </w:rPr>
            </w:pPr>
            <w:r>
              <w:rPr>
                <w:rFonts w:ascii="Calibri" w:eastAsia="宋体"/>
                <w:b/>
                <w:sz w:val="18"/>
              </w:rPr>
              <w:t>单路口P95</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2005CB6">
            <w:pPr>
              <w:snapToGrid w:val="0"/>
              <w:ind w:left="0" w:leftChars="0" w:right="0" w:rightChars="0" w:firstLine="0" w:firstLineChars="0"/>
              <w:jc w:val="center"/>
              <w:rPr>
                <w:rFonts w:ascii="Calibri" w:eastAsia="宋体"/>
                <w:b/>
                <w:sz w:val="18"/>
              </w:rPr>
            </w:pPr>
            <w:r>
              <w:rPr>
                <w:rFonts w:ascii="Calibri" w:eastAsia="宋体"/>
                <w:b/>
                <w:sz w:val="18"/>
              </w:rPr>
              <w:t>30路口批量mean</w:t>
            </w:r>
          </w:p>
        </w:tc>
        <w:tc>
          <w:tcPr>
            <w:tcW w:w="1948" w:type="dxa"/>
            <w:tcBorders>
              <w:top w:val="single" w:color="auto" w:sz="12" w:space="0"/>
              <w:left w:val="nil"/>
              <w:bottom w:val="nil"/>
              <w:right w:val="nil"/>
            </w:tcBorders>
            <w:noWrap w:val="0"/>
            <w:tcMar>
              <w:top w:w="-1" w:type="dxa"/>
              <w:left w:w="-1" w:type="dxa"/>
              <w:bottom w:w="-1" w:type="dxa"/>
              <w:right w:w="-1" w:type="dxa"/>
            </w:tcMar>
            <w:vAlign w:val="center"/>
          </w:tcPr>
          <w:p w14:paraId="05D60BA1">
            <w:pPr>
              <w:snapToGrid w:val="0"/>
              <w:ind w:left="0" w:leftChars="0" w:right="0" w:rightChars="0" w:firstLine="0" w:firstLineChars="0"/>
              <w:jc w:val="center"/>
              <w:rPr>
                <w:rFonts w:ascii="Calibri" w:eastAsia="宋体"/>
                <w:b/>
                <w:sz w:val="18"/>
              </w:rPr>
            </w:pPr>
            <w:r>
              <w:rPr>
                <w:rFonts w:ascii="Calibri" w:eastAsia="宋体"/>
                <w:b/>
                <w:sz w:val="18"/>
              </w:rPr>
              <w:t>30路口批量P95</w:t>
            </w:r>
          </w:p>
        </w:tc>
      </w:tr>
      <w:tr w14:paraId="469BF15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EFF61E3">
            <w:pPr>
              <w:snapToGrid w:val="0"/>
              <w:ind w:left="0" w:leftChars="0" w:right="0" w:rightChars="0" w:firstLine="0" w:firstLineChars="0"/>
              <w:jc w:val="center"/>
              <w:rPr>
                <w:rFonts w:ascii="Calibri" w:eastAsia="宋体"/>
                <w:sz w:val="18"/>
              </w:rPr>
            </w:pPr>
            <w:r>
              <w:rPr>
                <w:rFonts w:ascii="Calibri" w:eastAsia="宋体"/>
                <w:sz w:val="18"/>
              </w:rPr>
              <w:t>早高峰 FP32 ONNX</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5CA67D0">
            <w:pPr>
              <w:snapToGrid w:val="0"/>
              <w:ind w:left="0" w:leftChars="0" w:right="0" w:rightChars="0" w:firstLine="0" w:firstLineChars="0"/>
              <w:jc w:val="center"/>
              <w:rPr>
                <w:rFonts w:ascii="Calibri" w:eastAsia="宋体"/>
                <w:sz w:val="18"/>
              </w:rPr>
            </w:pPr>
            <w:r>
              <w:rPr>
                <w:rFonts w:ascii="Calibri" w:eastAsia="宋体"/>
                <w:sz w:val="18"/>
              </w:rPr>
              <w:t>0.022 ms</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67172C6">
            <w:pPr>
              <w:snapToGrid w:val="0"/>
              <w:ind w:left="0" w:leftChars="0" w:right="0" w:rightChars="0" w:firstLine="0" w:firstLineChars="0"/>
              <w:jc w:val="center"/>
              <w:rPr>
                <w:rFonts w:ascii="Calibri" w:eastAsia="宋体"/>
                <w:sz w:val="18"/>
              </w:rPr>
            </w:pPr>
            <w:r>
              <w:rPr>
                <w:rFonts w:ascii="Calibri" w:eastAsia="宋体"/>
                <w:sz w:val="18"/>
              </w:rPr>
              <w:t>0.028 ms</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3DFD5F1">
            <w:pPr>
              <w:snapToGrid w:val="0"/>
              <w:ind w:left="0" w:leftChars="0" w:right="0" w:rightChars="0" w:firstLine="0" w:firstLineChars="0"/>
              <w:jc w:val="center"/>
              <w:rPr>
                <w:rFonts w:ascii="Calibri" w:eastAsia="宋体"/>
                <w:sz w:val="18"/>
              </w:rPr>
            </w:pPr>
            <w:r>
              <w:rPr>
                <w:rFonts w:ascii="Calibri" w:eastAsia="宋体"/>
                <w:sz w:val="18"/>
              </w:rPr>
              <w:t>0.029 ms</w:t>
            </w:r>
          </w:p>
        </w:tc>
        <w:tc>
          <w:tcPr>
            <w:tcW w:w="1948" w:type="dxa"/>
            <w:tcBorders>
              <w:top w:val="single" w:color="auto" w:sz="4" w:space="0"/>
              <w:left w:val="nil"/>
              <w:bottom w:val="nil"/>
              <w:right w:val="nil"/>
            </w:tcBorders>
            <w:noWrap w:val="0"/>
            <w:tcMar>
              <w:top w:w="-1" w:type="dxa"/>
              <w:left w:w="-1" w:type="dxa"/>
              <w:bottom w:w="-1" w:type="dxa"/>
              <w:right w:w="-1" w:type="dxa"/>
            </w:tcMar>
            <w:vAlign w:val="center"/>
          </w:tcPr>
          <w:p w14:paraId="18B76093">
            <w:pPr>
              <w:snapToGrid w:val="0"/>
              <w:ind w:left="0" w:leftChars="0" w:right="0" w:rightChars="0" w:firstLine="0" w:firstLineChars="0"/>
              <w:jc w:val="center"/>
              <w:rPr>
                <w:rFonts w:ascii="Calibri" w:eastAsia="宋体"/>
                <w:sz w:val="18"/>
              </w:rPr>
            </w:pPr>
            <w:r>
              <w:rPr>
                <w:rFonts w:ascii="Calibri" w:eastAsia="宋体"/>
                <w:sz w:val="18"/>
              </w:rPr>
              <w:t>0.048 ms</w:t>
            </w:r>
          </w:p>
        </w:tc>
      </w:tr>
      <w:tr w14:paraId="61A4E77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41" w:type="dxa"/>
            <w:tcBorders>
              <w:top w:val="nil"/>
              <w:left w:val="nil"/>
              <w:bottom w:val="single" w:color="auto" w:sz="12" w:space="0"/>
              <w:right w:val="nil"/>
            </w:tcBorders>
            <w:noWrap w:val="0"/>
            <w:tcMar>
              <w:top w:w="-1" w:type="dxa"/>
              <w:left w:w="-1" w:type="dxa"/>
              <w:bottom w:w="-1" w:type="dxa"/>
              <w:right w:w="-1" w:type="dxa"/>
            </w:tcMar>
            <w:vAlign w:val="center"/>
          </w:tcPr>
          <w:p w14:paraId="1C0549A2">
            <w:pPr>
              <w:snapToGrid w:val="0"/>
              <w:ind w:left="0" w:leftChars="0" w:right="0" w:rightChars="0" w:firstLine="0" w:firstLineChars="0"/>
              <w:jc w:val="center"/>
              <w:rPr>
                <w:rFonts w:ascii="Calibri" w:eastAsia="宋体"/>
                <w:sz w:val="18"/>
              </w:rPr>
            </w:pPr>
            <w:r>
              <w:rPr>
                <w:rFonts w:ascii="Calibri" w:eastAsia="宋体"/>
                <w:sz w:val="18"/>
              </w:rPr>
              <w:t>晚高峰 FP32 ONNX</w:t>
            </w:r>
          </w:p>
        </w:tc>
        <w:tc>
          <w:tcPr>
            <w:tcW w:w="1599" w:type="dxa"/>
            <w:tcBorders>
              <w:top w:val="nil"/>
              <w:left w:val="nil"/>
              <w:bottom w:val="single" w:color="auto" w:sz="12" w:space="0"/>
              <w:right w:val="nil"/>
            </w:tcBorders>
            <w:noWrap w:val="0"/>
            <w:tcMar>
              <w:top w:w="-1" w:type="dxa"/>
              <w:left w:w="-1" w:type="dxa"/>
              <w:bottom w:w="-1" w:type="dxa"/>
              <w:right w:w="-1" w:type="dxa"/>
            </w:tcMar>
            <w:vAlign w:val="center"/>
          </w:tcPr>
          <w:p w14:paraId="738780A7">
            <w:pPr>
              <w:snapToGrid w:val="0"/>
              <w:ind w:left="0" w:leftChars="0" w:right="0" w:rightChars="0" w:firstLine="0" w:firstLineChars="0"/>
              <w:jc w:val="center"/>
              <w:rPr>
                <w:rFonts w:ascii="Calibri" w:eastAsia="宋体"/>
                <w:sz w:val="18"/>
              </w:rPr>
            </w:pPr>
            <w:r>
              <w:rPr>
                <w:rFonts w:ascii="Calibri" w:eastAsia="宋体"/>
                <w:sz w:val="18"/>
              </w:rPr>
              <w:t>0.023 ms</w:t>
            </w:r>
          </w:p>
        </w:tc>
        <w:tc>
          <w:tcPr>
            <w:tcW w:w="1412" w:type="dxa"/>
            <w:tcBorders>
              <w:top w:val="nil"/>
              <w:left w:val="nil"/>
              <w:bottom w:val="single" w:color="auto" w:sz="12" w:space="0"/>
              <w:right w:val="nil"/>
            </w:tcBorders>
            <w:noWrap w:val="0"/>
            <w:tcMar>
              <w:top w:w="-1" w:type="dxa"/>
              <w:left w:w="-1" w:type="dxa"/>
              <w:bottom w:w="-1" w:type="dxa"/>
              <w:right w:w="-1" w:type="dxa"/>
            </w:tcMar>
            <w:vAlign w:val="center"/>
          </w:tcPr>
          <w:p w14:paraId="4DA477CF">
            <w:pPr>
              <w:snapToGrid w:val="0"/>
              <w:ind w:left="0" w:leftChars="0" w:right="0" w:rightChars="0" w:firstLine="0" w:firstLineChars="0"/>
              <w:jc w:val="center"/>
              <w:rPr>
                <w:rFonts w:ascii="Calibri" w:eastAsia="宋体"/>
                <w:sz w:val="18"/>
              </w:rPr>
            </w:pPr>
            <w:r>
              <w:rPr>
                <w:rFonts w:ascii="Calibri" w:eastAsia="宋体"/>
                <w:sz w:val="18"/>
              </w:rPr>
              <w:t>0.042 ms</w:t>
            </w:r>
          </w:p>
        </w:tc>
        <w:tc>
          <w:tcPr>
            <w:tcW w:w="2136" w:type="dxa"/>
            <w:tcBorders>
              <w:top w:val="nil"/>
              <w:left w:val="nil"/>
              <w:bottom w:val="single" w:color="auto" w:sz="12" w:space="0"/>
              <w:right w:val="nil"/>
            </w:tcBorders>
            <w:noWrap w:val="0"/>
            <w:tcMar>
              <w:top w:w="-1" w:type="dxa"/>
              <w:left w:w="-1" w:type="dxa"/>
              <w:bottom w:w="-1" w:type="dxa"/>
              <w:right w:w="-1" w:type="dxa"/>
            </w:tcMar>
            <w:vAlign w:val="center"/>
          </w:tcPr>
          <w:p w14:paraId="19D92C98">
            <w:pPr>
              <w:snapToGrid w:val="0"/>
              <w:ind w:left="0" w:leftChars="0" w:right="0" w:rightChars="0" w:firstLine="0" w:firstLineChars="0"/>
              <w:jc w:val="center"/>
              <w:rPr>
                <w:rFonts w:ascii="Calibri" w:eastAsia="宋体"/>
                <w:sz w:val="18"/>
              </w:rPr>
            </w:pPr>
            <w:r>
              <w:rPr>
                <w:rFonts w:ascii="Calibri" w:eastAsia="宋体"/>
                <w:sz w:val="18"/>
              </w:rPr>
              <w:t>0.031 ms</w:t>
            </w:r>
          </w:p>
        </w:tc>
        <w:tc>
          <w:tcPr>
            <w:tcW w:w="1948" w:type="dxa"/>
            <w:tcBorders>
              <w:top w:val="nil"/>
              <w:left w:val="nil"/>
              <w:bottom w:val="single" w:color="auto" w:sz="12" w:space="0"/>
              <w:right w:val="nil"/>
            </w:tcBorders>
            <w:noWrap w:val="0"/>
            <w:tcMar>
              <w:top w:w="-1" w:type="dxa"/>
              <w:left w:w="-1" w:type="dxa"/>
              <w:bottom w:w="-1" w:type="dxa"/>
              <w:right w:w="-1" w:type="dxa"/>
            </w:tcMar>
            <w:vAlign w:val="center"/>
          </w:tcPr>
          <w:p w14:paraId="18BEC159">
            <w:pPr>
              <w:snapToGrid w:val="0"/>
              <w:ind w:left="0" w:leftChars="0" w:right="0" w:rightChars="0" w:firstLine="0" w:firstLineChars="0"/>
              <w:jc w:val="center"/>
              <w:rPr>
                <w:rFonts w:ascii="Calibri" w:eastAsia="宋体"/>
                <w:sz w:val="18"/>
              </w:rPr>
            </w:pPr>
            <w:r>
              <w:rPr>
                <w:rFonts w:ascii="Calibri" w:eastAsia="宋体"/>
                <w:sz w:val="18"/>
              </w:rPr>
              <w:t>0.053 ms</w:t>
            </w:r>
          </w:p>
        </w:tc>
      </w:tr>
    </w:tbl>
    <w:p w14:paraId="42C6E750">
      <w:pPr>
        <w:jc w:val="center"/>
      </w:pPr>
      <w:r>
        <w:drawing>
          <wp:inline distT="0" distB="0" distL="114300" distR="114300">
            <wp:extent cx="5029200" cy="20904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029200" cy="2090569"/>
                    </a:xfrm>
                    <a:prstGeom prst="rect">
                      <a:avLst/>
                    </a:prstGeom>
                  </pic:spPr>
                </pic:pic>
              </a:graphicData>
            </a:graphic>
          </wp:inline>
        </w:drawing>
      </w:r>
    </w:p>
    <w:p w14:paraId="4C16AFD1">
      <w:pPr>
        <w:jc w:val="center"/>
      </w:pPr>
      <w:r>
        <w:rPr>
          <w:color w:val="666666"/>
          <w:sz w:val="18"/>
        </w:rPr>
        <w:t>图3-8 ONNX边缘推理性能基准</w:t>
      </w:r>
    </w:p>
    <w:p w14:paraId="06A0E13B">
      <w:pPr>
        <w:ind w:firstLine="422" w:firstLineChars="200"/>
      </w:pPr>
      <w:r>
        <w:rPr>
          <w:b/>
          <w:sz w:val="21"/>
        </w:rPr>
        <w:t>消融与负面发现：</w:t>
      </w:r>
      <w:r>
        <w:rPr>
          <w:b w:val="0"/>
          <w:sz w:val="21"/>
        </w:rPr>
        <w:t>动态INT8（第一隐藏层通道动态量化，决策头保持FP32）：离线10,000条状态一致率99.3%，但真实SUMO轨迹上降为早高峰84.38%/ 晚高峰93.23%/ 平峰92.60%，判定为实验失败。结构化剪枝（64×64→56×56）+蒸馏：剪枝FP32离线动作一致率约96.7%，作为候选/消融产物保留。轻量化手段必须逐任务实测验证------量化/剪枝在“理想状态表现好、真实部署失效”的现象，正是赛题点名的行业痛点。</w:t>
      </w:r>
    </w:p>
    <w:p w14:paraId="5A236666">
      <w:pPr>
        <w:pStyle w:val="4"/>
      </w:pPr>
      <w:r>
        <w:t>3.2.2 容器化部署</w:t>
      </w:r>
    </w:p>
    <w:p w14:paraId="4A4B6B0A">
      <w:pPr>
        <w:ind w:firstLine="420" w:firstLineChars="200"/>
      </w:pPr>
      <w:r>
        <w:rPr>
          <w:sz w:val="21"/>
        </w:rPr>
        <w:t>容器化方案将SUMO、TraCI的Python依赖、FastAPI和ONNX Runtime安装于同一可复现运行时镜像；模型目录与路网目录通过只读卷挂载，避免运行时覆盖交付物。边缘推理服务在独立端口暴露健康检查与推理接口；API服务在业务端口暴露全部业务接口，并依赖边缘服务的健康检查。</w:t>
      </w:r>
    </w:p>
    <w:p w14:paraId="2EE64ACF">
      <w:pPr>
        <w:jc w:val="center"/>
      </w:pPr>
      <w:r>
        <w:drawing>
          <wp:inline distT="0" distB="0" distL="114300" distR="114300">
            <wp:extent cx="5029200" cy="29159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029200" cy="2916091"/>
                    </a:xfrm>
                    <a:prstGeom prst="rect">
                      <a:avLst/>
                    </a:prstGeom>
                  </pic:spPr>
                </pic:pic>
              </a:graphicData>
            </a:graphic>
          </wp:inline>
        </w:drawing>
      </w:r>
    </w:p>
    <w:p w14:paraId="491E3225">
      <w:pPr>
        <w:jc w:val="center"/>
      </w:pPr>
      <w:r>
        <w:rPr>
          <w:color w:val="666666"/>
          <w:sz w:val="18"/>
        </w:rPr>
        <w:t>图3-9 Docker容器化部署架构</w:t>
      </w:r>
    </w:p>
    <w:p w14:paraId="1AD566DA">
      <w:pPr>
        <w:ind w:firstLine="422" w:firstLineChars="200"/>
      </w:pPr>
      <w:r>
        <w:rPr>
          <w:b/>
          <w:sz w:val="21"/>
        </w:rPr>
        <w:t>验收结果：</w:t>
      </w:r>
      <w:r>
        <w:rPr>
          <w:b w:val="0"/>
          <w:sz w:val="21"/>
        </w:rPr>
        <w:t>edge + api双容器一键启动，镜像394 MiB，闭环冒烟测试全PASS（健康检查、状态查询、批量推理、动作执行全链路通过）。API的批量推理能力将当前会话的660维状态拆分为30×22，再把30×4掩码和模型ID发送至容器网络内的ONNX服务，返回的30个动作仍需经过服务端安全约束后写入SUMO。</w:t>
      </w:r>
    </w:p>
    <w:p w14:paraId="094477F4">
      <w:pPr>
        <w:pStyle w:val="4"/>
      </w:pPr>
      <w:r>
        <w:t>3.2.3 LLM云脑决策支持（赛道C）</w:t>
      </w:r>
    </w:p>
    <w:p w14:paraId="38DD52AB">
      <w:pPr>
        <w:ind w:firstLine="422" w:firstLineChars="200"/>
      </w:pPr>
      <w:r>
        <w:rPr>
          <w:b/>
          <w:sz w:val="21"/>
        </w:rPr>
        <w:t>双模型分层架构：</w:t>
      </w:r>
      <w:r>
        <w:rPr>
          <w:b w:val="0"/>
          <w:sz w:val="21"/>
        </w:rPr>
        <w:t>LLM不参与实时信号控制（毫秒级响应无法保证、可靠性风险高），而是承担“城市大脑”的慢周期决策支持角色。边缘DQN承担5秒周期的30路口实时信号控制；云端LoRA微调LLM承担每2-5分钟的交通事件识别与中文管控建议生成。</w:t>
      </w:r>
    </w:p>
    <w:tbl>
      <w:tblPr>
        <w:tblStyle w:val="10"/>
        <w:tblW w:w="924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02"/>
        <w:gridCol w:w="4112"/>
        <w:gridCol w:w="1311"/>
        <w:gridCol w:w="3017"/>
      </w:tblGrid>
      <w:tr w14:paraId="713DE6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02" w:type="dxa"/>
            <w:tcBorders>
              <w:top w:val="single" w:color="auto" w:sz="12" w:space="0"/>
              <w:left w:val="nil"/>
              <w:bottom w:val="nil"/>
              <w:right w:val="nil"/>
            </w:tcBorders>
            <w:noWrap w:val="0"/>
            <w:tcMar>
              <w:top w:w="-1" w:type="dxa"/>
              <w:left w:w="-1" w:type="dxa"/>
              <w:bottom w:w="-1" w:type="dxa"/>
              <w:right w:w="-1" w:type="dxa"/>
            </w:tcMar>
            <w:vAlign w:val="center"/>
          </w:tcPr>
          <w:p w14:paraId="520EFD3A">
            <w:pPr>
              <w:snapToGrid w:val="0"/>
              <w:ind w:left="0" w:leftChars="0" w:right="0" w:rightChars="0" w:firstLine="0" w:firstLineChars="0"/>
              <w:jc w:val="center"/>
              <w:rPr>
                <w:rFonts w:ascii="Calibri" w:eastAsia="宋体"/>
                <w:b/>
                <w:sz w:val="18"/>
              </w:rPr>
            </w:pPr>
            <w:r>
              <w:rPr>
                <w:rFonts w:ascii="Calibri" w:eastAsia="宋体"/>
                <w:b/>
                <w:sz w:val="18"/>
              </w:rPr>
              <w:t>层级</w:t>
            </w:r>
          </w:p>
        </w:tc>
        <w:tc>
          <w:tcPr>
            <w:tcW w:w="4112" w:type="dxa"/>
            <w:tcBorders>
              <w:top w:val="single" w:color="auto" w:sz="12" w:space="0"/>
              <w:left w:val="nil"/>
              <w:bottom w:val="nil"/>
              <w:right w:val="nil"/>
            </w:tcBorders>
            <w:noWrap w:val="0"/>
            <w:tcMar>
              <w:top w:w="-1" w:type="dxa"/>
              <w:left w:w="-1" w:type="dxa"/>
              <w:bottom w:w="-1" w:type="dxa"/>
              <w:right w:w="-1" w:type="dxa"/>
            </w:tcMar>
            <w:vAlign w:val="center"/>
          </w:tcPr>
          <w:p w14:paraId="4942DCBE">
            <w:pPr>
              <w:snapToGrid w:val="0"/>
              <w:ind w:left="0" w:leftChars="0" w:right="0" w:rightChars="0" w:firstLine="0" w:firstLineChars="0"/>
              <w:jc w:val="center"/>
              <w:rPr>
                <w:rFonts w:ascii="Calibri" w:eastAsia="宋体"/>
                <w:b/>
                <w:sz w:val="18"/>
              </w:rPr>
            </w:pPr>
            <w:r>
              <w:rPr>
                <w:rFonts w:ascii="Calibri" w:eastAsia="宋体"/>
                <w:b/>
                <w:sz w:val="18"/>
              </w:rPr>
              <w:t>模型</w:t>
            </w:r>
          </w:p>
        </w:tc>
        <w:tc>
          <w:tcPr>
            <w:tcW w:w="1311" w:type="dxa"/>
            <w:tcBorders>
              <w:top w:val="single" w:color="auto" w:sz="12" w:space="0"/>
              <w:left w:val="nil"/>
              <w:bottom w:val="nil"/>
              <w:right w:val="nil"/>
            </w:tcBorders>
            <w:noWrap w:val="0"/>
            <w:tcMar>
              <w:top w:w="-1" w:type="dxa"/>
              <w:left w:w="-1" w:type="dxa"/>
              <w:bottom w:w="-1" w:type="dxa"/>
              <w:right w:w="-1" w:type="dxa"/>
            </w:tcMar>
            <w:vAlign w:val="center"/>
          </w:tcPr>
          <w:p w14:paraId="1AE0D5D6">
            <w:pPr>
              <w:snapToGrid w:val="0"/>
              <w:ind w:left="0" w:leftChars="0" w:right="0" w:rightChars="0" w:firstLine="0" w:firstLineChars="0"/>
              <w:jc w:val="center"/>
              <w:rPr>
                <w:rFonts w:ascii="Calibri" w:eastAsia="宋体"/>
                <w:b/>
                <w:sz w:val="18"/>
              </w:rPr>
            </w:pPr>
            <w:r>
              <w:rPr>
                <w:rFonts w:ascii="Calibri" w:eastAsia="宋体"/>
                <w:b/>
                <w:sz w:val="18"/>
              </w:rPr>
              <w:t>周期</w:t>
            </w:r>
          </w:p>
        </w:tc>
        <w:tc>
          <w:tcPr>
            <w:tcW w:w="3017" w:type="dxa"/>
            <w:tcBorders>
              <w:top w:val="single" w:color="auto" w:sz="12" w:space="0"/>
              <w:left w:val="nil"/>
              <w:bottom w:val="nil"/>
              <w:right w:val="nil"/>
            </w:tcBorders>
            <w:noWrap w:val="0"/>
            <w:tcMar>
              <w:top w:w="-1" w:type="dxa"/>
              <w:left w:w="-1" w:type="dxa"/>
              <w:bottom w:w="-1" w:type="dxa"/>
              <w:right w:w="-1" w:type="dxa"/>
            </w:tcMar>
            <w:vAlign w:val="center"/>
          </w:tcPr>
          <w:p w14:paraId="35F49B74">
            <w:pPr>
              <w:snapToGrid w:val="0"/>
              <w:ind w:left="0" w:leftChars="0" w:right="0" w:rightChars="0" w:firstLine="0" w:firstLineChars="0"/>
              <w:jc w:val="center"/>
              <w:rPr>
                <w:rFonts w:ascii="Calibri" w:eastAsia="宋体"/>
                <w:b/>
                <w:sz w:val="18"/>
              </w:rPr>
            </w:pPr>
            <w:r>
              <w:rPr>
                <w:rFonts w:ascii="Calibri" w:eastAsia="宋体"/>
                <w:b/>
                <w:sz w:val="18"/>
              </w:rPr>
              <w:t>职责</w:t>
            </w:r>
          </w:p>
        </w:tc>
      </w:tr>
      <w:tr w14:paraId="6C0B0E7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02" w:type="dxa"/>
            <w:tcBorders>
              <w:top w:val="single" w:color="auto" w:sz="4" w:space="0"/>
              <w:left w:val="nil"/>
              <w:bottom w:val="nil"/>
              <w:right w:val="nil"/>
            </w:tcBorders>
            <w:noWrap w:val="0"/>
            <w:tcMar>
              <w:top w:w="-1" w:type="dxa"/>
              <w:left w:w="-1" w:type="dxa"/>
              <w:bottom w:w="-1" w:type="dxa"/>
              <w:right w:w="-1" w:type="dxa"/>
            </w:tcMar>
            <w:vAlign w:val="center"/>
          </w:tcPr>
          <w:p w14:paraId="344E0E80">
            <w:pPr>
              <w:snapToGrid w:val="0"/>
              <w:ind w:left="0" w:leftChars="0" w:right="0" w:rightChars="0" w:firstLine="0" w:firstLineChars="0"/>
              <w:jc w:val="center"/>
              <w:rPr>
                <w:rFonts w:ascii="Calibri" w:eastAsia="宋体"/>
                <w:sz w:val="18"/>
              </w:rPr>
            </w:pPr>
            <w:r>
              <w:rPr>
                <w:rFonts w:ascii="Calibri" w:eastAsia="宋体"/>
                <w:sz w:val="18"/>
              </w:rPr>
              <w:t>边缘</w:t>
            </w:r>
          </w:p>
        </w:tc>
        <w:tc>
          <w:tcPr>
            <w:tcW w:w="4112" w:type="dxa"/>
            <w:tcBorders>
              <w:top w:val="single" w:color="auto" w:sz="4" w:space="0"/>
              <w:left w:val="nil"/>
              <w:bottom w:val="nil"/>
              <w:right w:val="nil"/>
            </w:tcBorders>
            <w:noWrap w:val="0"/>
            <w:tcMar>
              <w:top w:w="-1" w:type="dxa"/>
              <w:left w:w="-1" w:type="dxa"/>
              <w:bottom w:w="-1" w:type="dxa"/>
              <w:right w:w="-1" w:type="dxa"/>
            </w:tcMar>
            <w:vAlign w:val="center"/>
          </w:tcPr>
          <w:p w14:paraId="1A711FE4">
            <w:pPr>
              <w:snapToGrid w:val="0"/>
              <w:ind w:left="0" w:leftChars="0" w:right="0" w:rightChars="0" w:firstLine="0" w:firstLineChars="0"/>
              <w:jc w:val="center"/>
              <w:rPr>
                <w:rFonts w:ascii="Calibri" w:eastAsia="宋体"/>
                <w:sz w:val="18"/>
              </w:rPr>
            </w:pPr>
            <w:r>
              <w:rPr>
                <w:rFonts w:ascii="Calibri" w:eastAsia="宋体"/>
                <w:sz w:val="18"/>
              </w:rPr>
              <w:t>FP32 ONNX DQN（25KB, 0.022ms/路口）</w:t>
            </w:r>
          </w:p>
        </w:tc>
        <w:tc>
          <w:tcPr>
            <w:tcW w:w="1311" w:type="dxa"/>
            <w:tcBorders>
              <w:top w:val="single" w:color="auto" w:sz="4" w:space="0"/>
              <w:left w:val="nil"/>
              <w:bottom w:val="nil"/>
              <w:right w:val="nil"/>
            </w:tcBorders>
            <w:noWrap w:val="0"/>
            <w:tcMar>
              <w:top w:w="-1" w:type="dxa"/>
              <w:left w:w="-1" w:type="dxa"/>
              <w:bottom w:w="-1" w:type="dxa"/>
              <w:right w:w="-1" w:type="dxa"/>
            </w:tcMar>
            <w:vAlign w:val="center"/>
          </w:tcPr>
          <w:p w14:paraId="66FCAEA2">
            <w:pPr>
              <w:snapToGrid w:val="0"/>
              <w:ind w:left="0" w:leftChars="0" w:right="0" w:rightChars="0" w:firstLine="0" w:firstLineChars="0"/>
              <w:jc w:val="left"/>
              <w:rPr>
                <w:rFonts w:ascii="Calibri" w:eastAsia="宋体"/>
                <w:sz w:val="18"/>
              </w:rPr>
            </w:pPr>
            <w:r>
              <w:rPr>
                <w:rFonts w:ascii="Calibri" w:eastAsia="宋体"/>
                <w:sz w:val="18"/>
              </w:rPr>
              <w:t>5s</w:t>
            </w:r>
          </w:p>
        </w:tc>
        <w:tc>
          <w:tcPr>
            <w:tcW w:w="3017" w:type="dxa"/>
            <w:tcBorders>
              <w:top w:val="single" w:color="auto" w:sz="4" w:space="0"/>
              <w:left w:val="nil"/>
              <w:bottom w:val="nil"/>
              <w:right w:val="nil"/>
            </w:tcBorders>
            <w:noWrap w:val="0"/>
            <w:tcMar>
              <w:top w:w="-1" w:type="dxa"/>
              <w:left w:w="-1" w:type="dxa"/>
              <w:bottom w:w="-1" w:type="dxa"/>
              <w:right w:w="-1" w:type="dxa"/>
            </w:tcMar>
            <w:vAlign w:val="center"/>
          </w:tcPr>
          <w:p w14:paraId="01120A4F">
            <w:pPr>
              <w:snapToGrid w:val="0"/>
              <w:ind w:left="0" w:leftChars="0" w:right="0" w:rightChars="0" w:firstLine="0" w:firstLineChars="0"/>
              <w:jc w:val="center"/>
              <w:rPr>
                <w:rFonts w:ascii="Calibri" w:eastAsia="宋体"/>
                <w:sz w:val="18"/>
              </w:rPr>
            </w:pPr>
            <w:r>
              <w:rPr>
                <w:rFonts w:ascii="Calibri" w:eastAsia="宋体"/>
                <w:sz w:val="18"/>
              </w:rPr>
              <w:t>实时信号控制（30路口批量）</w:t>
            </w:r>
          </w:p>
        </w:tc>
      </w:tr>
      <w:tr w14:paraId="40D6401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02" w:type="dxa"/>
            <w:tcBorders>
              <w:top w:val="nil"/>
              <w:left w:val="nil"/>
              <w:bottom w:val="single" w:color="auto" w:sz="12" w:space="0"/>
              <w:right w:val="nil"/>
            </w:tcBorders>
            <w:noWrap w:val="0"/>
            <w:tcMar>
              <w:top w:w="-1" w:type="dxa"/>
              <w:left w:w="-1" w:type="dxa"/>
              <w:bottom w:w="-1" w:type="dxa"/>
              <w:right w:w="-1" w:type="dxa"/>
            </w:tcMar>
            <w:vAlign w:val="center"/>
          </w:tcPr>
          <w:p w14:paraId="04E8C397">
            <w:pPr>
              <w:snapToGrid w:val="0"/>
              <w:ind w:left="0" w:leftChars="0" w:right="0" w:rightChars="0" w:firstLine="0" w:firstLineChars="0"/>
              <w:jc w:val="center"/>
              <w:rPr>
                <w:rFonts w:ascii="Calibri" w:eastAsia="宋体"/>
                <w:sz w:val="18"/>
              </w:rPr>
            </w:pPr>
            <w:r>
              <w:rPr>
                <w:rFonts w:ascii="Calibri" w:eastAsia="宋体"/>
                <w:sz w:val="18"/>
              </w:rPr>
              <w:t>云端</w:t>
            </w:r>
          </w:p>
        </w:tc>
        <w:tc>
          <w:tcPr>
            <w:tcW w:w="4112" w:type="dxa"/>
            <w:tcBorders>
              <w:top w:val="nil"/>
              <w:left w:val="nil"/>
              <w:bottom w:val="single" w:color="auto" w:sz="12" w:space="0"/>
              <w:right w:val="nil"/>
            </w:tcBorders>
            <w:noWrap w:val="0"/>
            <w:tcMar>
              <w:top w:w="-1" w:type="dxa"/>
              <w:left w:w="-1" w:type="dxa"/>
              <w:bottom w:w="-1" w:type="dxa"/>
              <w:right w:w="-1" w:type="dxa"/>
            </w:tcMar>
            <w:vAlign w:val="center"/>
          </w:tcPr>
          <w:p w14:paraId="1FE1D8FF">
            <w:pPr>
              <w:snapToGrid w:val="0"/>
              <w:ind w:left="0" w:leftChars="0" w:right="0" w:rightChars="0" w:firstLine="0" w:firstLineChars="0"/>
              <w:jc w:val="center"/>
              <w:rPr>
                <w:rFonts w:ascii="Calibri" w:eastAsia="宋体"/>
                <w:sz w:val="18"/>
              </w:rPr>
            </w:pPr>
            <w:r>
              <w:rPr>
                <w:rFonts w:ascii="Calibri" w:eastAsia="宋体"/>
                <w:sz w:val="18"/>
              </w:rPr>
              <w:t>微调Qwen2.5-0.5B + llama.cpp（f32 GGUF）</w:t>
            </w:r>
          </w:p>
        </w:tc>
        <w:tc>
          <w:tcPr>
            <w:tcW w:w="1311" w:type="dxa"/>
            <w:tcBorders>
              <w:top w:val="nil"/>
              <w:left w:val="nil"/>
              <w:bottom w:val="single" w:color="auto" w:sz="12" w:space="0"/>
              <w:right w:val="nil"/>
            </w:tcBorders>
            <w:noWrap w:val="0"/>
            <w:tcMar>
              <w:top w:w="-1" w:type="dxa"/>
              <w:left w:w="-1" w:type="dxa"/>
              <w:bottom w:w="-1" w:type="dxa"/>
              <w:right w:w="-1" w:type="dxa"/>
            </w:tcMar>
            <w:vAlign w:val="center"/>
          </w:tcPr>
          <w:p w14:paraId="64F660CB">
            <w:pPr>
              <w:snapToGrid w:val="0"/>
              <w:ind w:left="0" w:leftChars="0" w:right="0" w:rightChars="0" w:firstLine="0" w:firstLineChars="0"/>
              <w:jc w:val="left"/>
              <w:rPr>
                <w:rFonts w:ascii="Calibri" w:eastAsia="宋体"/>
                <w:sz w:val="18"/>
              </w:rPr>
            </w:pPr>
            <w:r>
              <w:rPr>
                <w:rFonts w:ascii="Calibri" w:eastAsia="宋体"/>
                <w:sz w:val="18"/>
              </w:rPr>
              <w:t>每2-5分钟</w:t>
            </w:r>
          </w:p>
        </w:tc>
        <w:tc>
          <w:tcPr>
            <w:tcW w:w="3017" w:type="dxa"/>
            <w:tcBorders>
              <w:top w:val="nil"/>
              <w:left w:val="nil"/>
              <w:bottom w:val="single" w:color="auto" w:sz="12" w:space="0"/>
              <w:right w:val="nil"/>
            </w:tcBorders>
            <w:noWrap w:val="0"/>
            <w:tcMar>
              <w:top w:w="-1" w:type="dxa"/>
              <w:left w:w="-1" w:type="dxa"/>
              <w:bottom w:w="-1" w:type="dxa"/>
              <w:right w:w="-1" w:type="dxa"/>
            </w:tcMar>
            <w:vAlign w:val="center"/>
          </w:tcPr>
          <w:p w14:paraId="73F83156">
            <w:pPr>
              <w:snapToGrid w:val="0"/>
              <w:ind w:left="0" w:leftChars="0" w:right="0" w:rightChars="0" w:firstLine="0" w:firstLineChars="0"/>
              <w:jc w:val="center"/>
              <w:rPr>
                <w:rFonts w:ascii="Calibri" w:eastAsia="宋体"/>
                <w:sz w:val="18"/>
              </w:rPr>
            </w:pPr>
            <w:r>
              <w:rPr>
                <w:rFonts w:ascii="Calibri" w:eastAsia="宋体"/>
                <w:sz w:val="18"/>
              </w:rPr>
              <w:t>交通事件识别 + 中文管控建议</w:t>
            </w:r>
          </w:p>
        </w:tc>
      </w:tr>
    </w:tbl>
    <w:p w14:paraId="6A6D7F67">
      <w:pPr>
        <w:jc w:val="center"/>
      </w:pPr>
      <w:r>
        <w:drawing>
          <wp:inline distT="0" distB="0" distL="114300" distR="114300">
            <wp:extent cx="5029200" cy="2134235"/>
            <wp:effectExtent l="0" t="0" r="0"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029200" cy="2134696"/>
                    </a:xfrm>
                    <a:prstGeom prst="rect">
                      <a:avLst/>
                    </a:prstGeom>
                  </pic:spPr>
                </pic:pic>
              </a:graphicData>
            </a:graphic>
          </wp:inline>
        </w:drawing>
      </w:r>
    </w:p>
    <w:p w14:paraId="6C358E38">
      <w:pPr>
        <w:jc w:val="center"/>
      </w:pPr>
      <w:r>
        <w:rPr>
          <w:color w:val="666666"/>
          <w:sz w:val="18"/>
        </w:rPr>
        <w:t>图3-10 LLM云脑数据处理与微调流水线</w:t>
      </w:r>
    </w:p>
    <w:p w14:paraId="743AF433">
      <w:pPr>
        <w:ind w:firstLine="422" w:firstLineChars="200"/>
      </w:pPr>
      <w:r>
        <w:rPr>
          <w:b/>
          <w:sz w:val="21"/>
        </w:rPr>
        <w:t>数据处理：</w:t>
      </w:r>
      <w:r>
        <w:rPr>
          <w:b w:val="0"/>
          <w:sz w:val="21"/>
        </w:rPr>
        <w:t>SUMO 30路口真实场景在Fixed-Time下运行，每5s提取路口原始特征（排队辆数/平均等待/占有率/均速/相位），按30s窗口由规则oracle自动标注四类事件：事件（扰动注入真值）&gt; 溢出 &gt; 拥堵 &gt; 正常，并生成相位感知的中文管控建议。共生成136,440条去重样本，按类别平衡抽样6,531条构成微调集。</w:t>
      </w:r>
    </w:p>
    <w:p w14:paraId="694985D8">
      <w:pPr>
        <w:ind w:firstLine="422" w:firstLineChars="200"/>
      </w:pPr>
      <w:r>
        <w:rPr>
          <w:b/>
          <w:sz w:val="21"/>
        </w:rPr>
        <w:t>模型微调（LoRA）：</w:t>
      </w:r>
      <w:r>
        <w:rPr>
          <w:b w:val="0"/>
          <w:sz w:val="21"/>
        </w:rPr>
        <w:t>基座Qwen2.5-0.5B-Instruct（约1GB，8GB显存可训），LoRA（r=16, α=32）只训练约1%参数。任务格式：输入路口状态窗口文本，输出事件/置信度/中文建议的JSON。训练3 epochs后train_loss≈0.025，适配器仅35MB。</w:t>
      </w:r>
    </w:p>
    <w:p w14:paraId="08D0CA55">
      <w:pPr>
        <w:ind w:firstLine="422" w:firstLineChars="200"/>
      </w:pPr>
      <w:r>
        <w:rPr>
          <w:b/>
          <w:sz w:val="21"/>
        </w:rPr>
        <w:t>模型转换与轻量化验证：</w:t>
      </w:r>
      <w:r>
        <w:rPr>
          <w:b w:val="0"/>
          <w:sz w:val="21"/>
        </w:rPr>
        <w:t>合并LoRA → GGUF导出 → 量化对比（100条均衡验证集，经推理服务实测）：</w:t>
      </w:r>
    </w:p>
    <w:tbl>
      <w:tblPr>
        <w:tblStyle w:val="10"/>
        <w:tblW w:w="923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490"/>
        <w:gridCol w:w="1062"/>
        <w:gridCol w:w="1512"/>
        <w:gridCol w:w="1268"/>
        <w:gridCol w:w="1901"/>
      </w:tblGrid>
      <w:tr w14:paraId="3CA6D0F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3491" w:type="dxa"/>
            <w:tcBorders>
              <w:top w:val="single" w:color="auto" w:sz="12" w:space="0"/>
              <w:left w:val="nil"/>
              <w:bottom w:val="nil"/>
              <w:right w:val="nil"/>
            </w:tcBorders>
            <w:noWrap w:val="0"/>
            <w:tcMar>
              <w:top w:w="-1" w:type="dxa"/>
              <w:left w:w="-1" w:type="dxa"/>
              <w:bottom w:w="-1" w:type="dxa"/>
              <w:right w:w="-1" w:type="dxa"/>
            </w:tcMar>
            <w:vAlign w:val="center"/>
          </w:tcPr>
          <w:p w14:paraId="7454D5AD">
            <w:pPr>
              <w:snapToGrid w:val="0"/>
              <w:ind w:left="0" w:leftChars="0" w:right="0" w:rightChars="0" w:firstLine="0" w:firstLineChars="0"/>
              <w:jc w:val="center"/>
              <w:rPr>
                <w:rFonts w:ascii="Calibri" w:eastAsia="宋体"/>
                <w:b/>
                <w:sz w:val="18"/>
              </w:rPr>
            </w:pPr>
            <w:r>
              <w:rPr>
                <w:rFonts w:ascii="Calibri" w:eastAsia="宋体"/>
                <w:b/>
                <w:sz w:val="18"/>
              </w:rPr>
              <w:t>模型形态</w:t>
            </w:r>
          </w:p>
        </w:tc>
        <w:tc>
          <w:tcPr>
            <w:tcW w:w="1062" w:type="dxa"/>
            <w:tcBorders>
              <w:top w:val="single" w:color="auto" w:sz="12" w:space="0"/>
              <w:left w:val="nil"/>
              <w:bottom w:val="nil"/>
              <w:right w:val="nil"/>
            </w:tcBorders>
            <w:noWrap w:val="0"/>
            <w:tcMar>
              <w:top w:w="-1" w:type="dxa"/>
              <w:left w:w="-1" w:type="dxa"/>
              <w:bottom w:w="-1" w:type="dxa"/>
              <w:right w:w="-1" w:type="dxa"/>
            </w:tcMar>
            <w:vAlign w:val="center"/>
          </w:tcPr>
          <w:p w14:paraId="0D8F9641">
            <w:pPr>
              <w:snapToGrid w:val="0"/>
              <w:ind w:left="0" w:leftChars="0" w:right="0" w:rightChars="0" w:firstLine="0" w:firstLineChars="0"/>
              <w:jc w:val="center"/>
              <w:rPr>
                <w:rFonts w:ascii="Calibri" w:eastAsia="宋体"/>
                <w:b/>
                <w:sz w:val="18"/>
              </w:rPr>
            </w:pPr>
            <w:r>
              <w:rPr>
                <w:rFonts w:ascii="Calibri" w:eastAsia="宋体"/>
                <w:b/>
                <w:sz w:val="18"/>
              </w:rPr>
              <w:t>体积</w:t>
            </w:r>
          </w:p>
        </w:tc>
        <w:tc>
          <w:tcPr>
            <w:tcW w:w="1512" w:type="dxa"/>
            <w:tcBorders>
              <w:top w:val="single" w:color="auto" w:sz="12" w:space="0"/>
              <w:left w:val="nil"/>
              <w:bottom w:val="nil"/>
              <w:right w:val="nil"/>
            </w:tcBorders>
            <w:noWrap w:val="0"/>
            <w:tcMar>
              <w:top w:w="-1" w:type="dxa"/>
              <w:left w:w="-1" w:type="dxa"/>
              <w:bottom w:w="-1" w:type="dxa"/>
              <w:right w:w="-1" w:type="dxa"/>
            </w:tcMar>
            <w:vAlign w:val="center"/>
          </w:tcPr>
          <w:p w14:paraId="54729F48">
            <w:pPr>
              <w:snapToGrid w:val="0"/>
              <w:ind w:left="0" w:leftChars="0" w:right="0" w:rightChars="0" w:firstLine="0" w:firstLineChars="0"/>
              <w:jc w:val="center"/>
              <w:rPr>
                <w:rFonts w:ascii="Calibri" w:eastAsia="宋体"/>
                <w:b/>
                <w:sz w:val="18"/>
              </w:rPr>
            </w:pPr>
            <w:r>
              <w:rPr>
                <w:rFonts w:ascii="Calibri" w:eastAsia="宋体"/>
                <w:b/>
                <w:sz w:val="18"/>
              </w:rPr>
              <w:t>事件准确率</w:t>
            </w:r>
          </w:p>
        </w:tc>
        <w:tc>
          <w:tcPr>
            <w:tcW w:w="1268" w:type="dxa"/>
            <w:tcBorders>
              <w:top w:val="single" w:color="auto" w:sz="12" w:space="0"/>
              <w:left w:val="nil"/>
              <w:bottom w:val="nil"/>
              <w:right w:val="nil"/>
            </w:tcBorders>
            <w:noWrap w:val="0"/>
            <w:tcMar>
              <w:top w:w="-1" w:type="dxa"/>
              <w:left w:w="-1" w:type="dxa"/>
              <w:bottom w:w="-1" w:type="dxa"/>
              <w:right w:w="-1" w:type="dxa"/>
            </w:tcMar>
            <w:vAlign w:val="center"/>
          </w:tcPr>
          <w:p w14:paraId="1C184C75">
            <w:pPr>
              <w:snapToGrid w:val="0"/>
              <w:ind w:left="0" w:leftChars="0" w:right="0" w:rightChars="0" w:firstLine="0" w:firstLineChars="0"/>
              <w:jc w:val="center"/>
              <w:rPr>
                <w:rFonts w:ascii="Calibri" w:eastAsia="宋体"/>
                <w:b/>
                <w:sz w:val="18"/>
              </w:rPr>
            </w:pPr>
            <w:r>
              <w:rPr>
                <w:rFonts w:ascii="Calibri" w:eastAsia="宋体"/>
                <w:b/>
                <w:sz w:val="18"/>
              </w:rPr>
              <w:t>事件召回</w:t>
            </w:r>
          </w:p>
        </w:tc>
        <w:tc>
          <w:tcPr>
            <w:tcW w:w="1901" w:type="dxa"/>
            <w:tcBorders>
              <w:top w:val="single" w:color="auto" w:sz="12" w:space="0"/>
              <w:left w:val="nil"/>
              <w:bottom w:val="nil"/>
              <w:right w:val="nil"/>
            </w:tcBorders>
            <w:noWrap w:val="0"/>
            <w:tcMar>
              <w:top w:w="-1" w:type="dxa"/>
              <w:left w:w="-1" w:type="dxa"/>
              <w:bottom w:w="-1" w:type="dxa"/>
              <w:right w:w="-1" w:type="dxa"/>
            </w:tcMar>
            <w:vAlign w:val="center"/>
          </w:tcPr>
          <w:p w14:paraId="33CC25BB">
            <w:pPr>
              <w:snapToGrid w:val="0"/>
              <w:ind w:left="0" w:leftChars="0" w:right="0" w:rightChars="0" w:firstLine="0" w:firstLineChars="0"/>
              <w:jc w:val="center"/>
              <w:rPr>
                <w:rFonts w:ascii="Calibri" w:eastAsia="宋体"/>
                <w:b/>
                <w:sz w:val="18"/>
              </w:rPr>
            </w:pPr>
            <w:r>
              <w:rPr>
                <w:rFonts w:ascii="Calibri" w:eastAsia="宋体"/>
                <w:b/>
                <w:sz w:val="18"/>
              </w:rPr>
              <w:t>单条延迟</w:t>
            </w:r>
          </w:p>
        </w:tc>
      </w:tr>
      <w:tr w14:paraId="0DAD54F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491" w:type="dxa"/>
            <w:tcBorders>
              <w:top w:val="single" w:color="auto" w:sz="4" w:space="0"/>
              <w:left w:val="nil"/>
              <w:bottom w:val="nil"/>
              <w:right w:val="nil"/>
            </w:tcBorders>
            <w:noWrap w:val="0"/>
            <w:tcMar>
              <w:top w:w="-1" w:type="dxa"/>
              <w:left w:w="-1" w:type="dxa"/>
              <w:bottom w:w="-1" w:type="dxa"/>
              <w:right w:w="-1" w:type="dxa"/>
            </w:tcMar>
            <w:vAlign w:val="center"/>
          </w:tcPr>
          <w:p w14:paraId="3CC94212">
            <w:pPr>
              <w:snapToGrid w:val="0"/>
              <w:ind w:left="0" w:leftChars="0" w:right="0" w:rightChars="0" w:firstLine="0" w:firstLineChars="0"/>
              <w:jc w:val="left"/>
              <w:rPr>
                <w:rFonts w:ascii="Calibri" w:eastAsia="宋体"/>
                <w:sz w:val="18"/>
              </w:rPr>
            </w:pPr>
            <w:r>
              <w:rPr>
                <w:rFonts w:ascii="Calibri" w:eastAsia="宋体"/>
                <w:sz w:val="18"/>
              </w:rPr>
              <w:t>基座bf16（微调前）</w:t>
            </w:r>
          </w:p>
        </w:tc>
        <w:tc>
          <w:tcPr>
            <w:tcW w:w="1062" w:type="dxa"/>
            <w:tcBorders>
              <w:top w:val="single" w:color="auto" w:sz="4" w:space="0"/>
              <w:left w:val="nil"/>
              <w:bottom w:val="nil"/>
              <w:right w:val="nil"/>
            </w:tcBorders>
            <w:noWrap w:val="0"/>
            <w:tcMar>
              <w:top w:w="-1" w:type="dxa"/>
              <w:left w:w="-1" w:type="dxa"/>
              <w:bottom w:w="-1" w:type="dxa"/>
              <w:right w:w="-1" w:type="dxa"/>
            </w:tcMar>
            <w:vAlign w:val="center"/>
          </w:tcPr>
          <w:p w14:paraId="58D96A35">
            <w:pPr>
              <w:snapToGrid w:val="0"/>
              <w:ind w:left="0" w:leftChars="0" w:right="0" w:rightChars="0" w:firstLine="0" w:firstLineChars="0"/>
              <w:jc w:val="left"/>
              <w:rPr>
                <w:rFonts w:ascii="Calibri" w:eastAsia="宋体"/>
                <w:sz w:val="18"/>
              </w:rPr>
            </w:pPr>
            <w:r>
              <w:rPr>
                <w:rFonts w:ascii="Calibri" w:eastAsia="宋体"/>
                <w:sz w:val="18"/>
              </w:rPr>
              <w:t>~1 GB</w:t>
            </w:r>
          </w:p>
        </w:tc>
        <w:tc>
          <w:tcPr>
            <w:tcW w:w="1512" w:type="dxa"/>
            <w:tcBorders>
              <w:top w:val="single" w:color="auto" w:sz="4" w:space="0"/>
              <w:left w:val="nil"/>
              <w:bottom w:val="nil"/>
              <w:right w:val="nil"/>
            </w:tcBorders>
            <w:noWrap w:val="0"/>
            <w:tcMar>
              <w:top w:w="-1" w:type="dxa"/>
              <w:left w:w="-1" w:type="dxa"/>
              <w:bottom w:w="-1" w:type="dxa"/>
              <w:right w:w="-1" w:type="dxa"/>
            </w:tcMar>
            <w:vAlign w:val="center"/>
          </w:tcPr>
          <w:p w14:paraId="67ED6B1D">
            <w:pPr>
              <w:snapToGrid w:val="0"/>
              <w:ind w:left="0" w:leftChars="0" w:right="0" w:rightChars="0" w:firstLine="0" w:firstLineChars="0"/>
              <w:jc w:val="center"/>
              <w:rPr>
                <w:rFonts w:ascii="Calibri" w:eastAsia="宋体"/>
                <w:sz w:val="18"/>
              </w:rPr>
            </w:pPr>
            <w:r>
              <w:rPr>
                <w:rFonts w:ascii="Calibri" w:eastAsia="宋体"/>
                <w:sz w:val="18"/>
              </w:rPr>
              <w:t>25.0%</w:t>
            </w:r>
          </w:p>
        </w:tc>
        <w:tc>
          <w:tcPr>
            <w:tcW w:w="1268" w:type="dxa"/>
            <w:tcBorders>
              <w:top w:val="single" w:color="auto" w:sz="4" w:space="0"/>
              <w:left w:val="nil"/>
              <w:bottom w:val="nil"/>
              <w:right w:val="nil"/>
            </w:tcBorders>
            <w:noWrap w:val="0"/>
            <w:tcMar>
              <w:top w:w="-1" w:type="dxa"/>
              <w:left w:w="-1" w:type="dxa"/>
              <w:bottom w:w="-1" w:type="dxa"/>
              <w:right w:w="-1" w:type="dxa"/>
            </w:tcMar>
            <w:vAlign w:val="center"/>
          </w:tcPr>
          <w:p w14:paraId="0F0B0256">
            <w:pPr>
              <w:snapToGrid w:val="0"/>
              <w:ind w:left="0" w:leftChars="0" w:right="0" w:rightChars="0" w:firstLine="0" w:firstLineChars="0"/>
              <w:jc w:val="center"/>
              <w:rPr>
                <w:rFonts w:ascii="Calibri" w:eastAsia="宋体"/>
                <w:sz w:val="18"/>
              </w:rPr>
            </w:pPr>
            <w:r>
              <w:rPr>
                <w:rFonts w:ascii="Calibri" w:eastAsia="宋体"/>
                <w:sz w:val="18"/>
              </w:rPr>
              <w:t>0%</w:t>
            </w:r>
          </w:p>
        </w:tc>
        <w:tc>
          <w:tcPr>
            <w:tcW w:w="1901" w:type="dxa"/>
            <w:tcBorders>
              <w:top w:val="single" w:color="auto" w:sz="4" w:space="0"/>
              <w:left w:val="nil"/>
              <w:bottom w:val="nil"/>
              <w:right w:val="nil"/>
            </w:tcBorders>
            <w:noWrap w:val="0"/>
            <w:tcMar>
              <w:top w:w="-1" w:type="dxa"/>
              <w:left w:w="-1" w:type="dxa"/>
              <w:bottom w:w="-1" w:type="dxa"/>
              <w:right w:w="-1" w:type="dxa"/>
            </w:tcMar>
            <w:vAlign w:val="center"/>
          </w:tcPr>
          <w:p w14:paraId="3DF4CAEF">
            <w:pPr>
              <w:snapToGrid w:val="0"/>
              <w:ind w:left="0" w:leftChars="0" w:right="0" w:rightChars="0" w:firstLine="0" w:firstLineChars="0"/>
              <w:jc w:val="left"/>
              <w:rPr>
                <w:rFonts w:ascii="Calibri" w:eastAsia="宋体"/>
                <w:sz w:val="18"/>
              </w:rPr>
            </w:pPr>
            <w:r>
              <w:rPr>
                <w:rFonts w:ascii="Calibri" w:eastAsia="宋体"/>
                <w:sz w:val="18"/>
              </w:rPr>
              <w:t>-</w:t>
            </w:r>
          </w:p>
        </w:tc>
      </w:tr>
      <w:tr w14:paraId="272EC67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491" w:type="dxa"/>
            <w:tcBorders>
              <w:top w:val="nil"/>
              <w:left w:val="nil"/>
              <w:bottom w:val="nil"/>
              <w:right w:val="nil"/>
            </w:tcBorders>
            <w:noWrap w:val="0"/>
            <w:tcMar>
              <w:top w:w="-1" w:type="dxa"/>
              <w:left w:w="-1" w:type="dxa"/>
              <w:bottom w:w="-1" w:type="dxa"/>
              <w:right w:w="-1" w:type="dxa"/>
            </w:tcMar>
            <w:vAlign w:val="center"/>
          </w:tcPr>
          <w:p w14:paraId="05AC66E0">
            <w:pPr>
              <w:snapToGrid w:val="0"/>
              <w:ind w:left="0" w:leftChars="0" w:right="0" w:rightChars="0" w:firstLine="0" w:firstLineChars="0"/>
              <w:jc w:val="left"/>
              <w:rPr>
                <w:rFonts w:ascii="Calibri" w:eastAsia="宋体"/>
                <w:sz w:val="18"/>
              </w:rPr>
            </w:pPr>
            <w:r>
              <w:rPr>
                <w:rFonts w:ascii="Calibri" w:eastAsia="宋体"/>
                <w:sz w:val="18"/>
              </w:rPr>
              <w:t>微调后bf16（HF推理）</w:t>
            </w:r>
          </w:p>
        </w:tc>
        <w:tc>
          <w:tcPr>
            <w:tcW w:w="1062" w:type="dxa"/>
            <w:tcBorders>
              <w:top w:val="nil"/>
              <w:left w:val="nil"/>
              <w:bottom w:val="nil"/>
              <w:right w:val="nil"/>
            </w:tcBorders>
            <w:noWrap w:val="0"/>
            <w:tcMar>
              <w:top w:w="-1" w:type="dxa"/>
              <w:left w:w="-1" w:type="dxa"/>
              <w:bottom w:w="-1" w:type="dxa"/>
              <w:right w:w="-1" w:type="dxa"/>
            </w:tcMar>
            <w:vAlign w:val="center"/>
          </w:tcPr>
          <w:p w14:paraId="7483D551">
            <w:pPr>
              <w:snapToGrid w:val="0"/>
              <w:ind w:left="0" w:leftChars="0" w:right="0" w:rightChars="0" w:firstLine="0" w:firstLineChars="0"/>
              <w:jc w:val="left"/>
              <w:rPr>
                <w:rFonts w:ascii="Calibri" w:eastAsia="宋体"/>
                <w:sz w:val="18"/>
              </w:rPr>
            </w:pPr>
            <w:r>
              <w:rPr>
                <w:rFonts w:ascii="Calibri" w:eastAsia="宋体"/>
                <w:sz w:val="18"/>
              </w:rPr>
              <w:t>~1 GB</w:t>
            </w:r>
          </w:p>
        </w:tc>
        <w:tc>
          <w:tcPr>
            <w:tcW w:w="1512" w:type="dxa"/>
            <w:tcBorders>
              <w:top w:val="nil"/>
              <w:left w:val="nil"/>
              <w:bottom w:val="nil"/>
              <w:right w:val="nil"/>
            </w:tcBorders>
            <w:noWrap w:val="0"/>
            <w:tcMar>
              <w:top w:w="-1" w:type="dxa"/>
              <w:left w:w="-1" w:type="dxa"/>
              <w:bottom w:w="-1" w:type="dxa"/>
              <w:right w:w="-1" w:type="dxa"/>
            </w:tcMar>
            <w:vAlign w:val="center"/>
          </w:tcPr>
          <w:p w14:paraId="1A265949">
            <w:pPr>
              <w:snapToGrid w:val="0"/>
              <w:ind w:left="0" w:leftChars="0" w:right="0" w:rightChars="0" w:firstLine="0" w:firstLineChars="0"/>
              <w:jc w:val="center"/>
              <w:rPr>
                <w:rFonts w:ascii="Calibri" w:eastAsia="宋体"/>
                <w:sz w:val="18"/>
              </w:rPr>
            </w:pPr>
            <w:r>
              <w:rPr>
                <w:rFonts w:ascii="Calibri" w:eastAsia="宋体"/>
                <w:sz w:val="18"/>
              </w:rPr>
              <w:t>99.5%</w:t>
            </w:r>
          </w:p>
        </w:tc>
        <w:tc>
          <w:tcPr>
            <w:tcW w:w="1268" w:type="dxa"/>
            <w:tcBorders>
              <w:top w:val="nil"/>
              <w:left w:val="nil"/>
              <w:bottom w:val="nil"/>
              <w:right w:val="nil"/>
            </w:tcBorders>
            <w:noWrap w:val="0"/>
            <w:tcMar>
              <w:top w:w="-1" w:type="dxa"/>
              <w:left w:w="-1" w:type="dxa"/>
              <w:bottom w:w="-1" w:type="dxa"/>
              <w:right w:w="-1" w:type="dxa"/>
            </w:tcMar>
            <w:vAlign w:val="center"/>
          </w:tcPr>
          <w:p w14:paraId="03B2DA1F">
            <w:pPr>
              <w:snapToGrid w:val="0"/>
              <w:ind w:left="0" w:leftChars="0" w:right="0" w:rightChars="0" w:firstLine="0" w:firstLineChars="0"/>
              <w:jc w:val="center"/>
              <w:rPr>
                <w:rFonts w:ascii="Calibri" w:eastAsia="宋体"/>
                <w:sz w:val="18"/>
              </w:rPr>
            </w:pPr>
            <w:r>
              <w:rPr>
                <w:rFonts w:ascii="Calibri" w:eastAsia="宋体"/>
                <w:sz w:val="18"/>
              </w:rPr>
              <w:t>100%</w:t>
            </w:r>
          </w:p>
        </w:tc>
        <w:tc>
          <w:tcPr>
            <w:tcW w:w="1901" w:type="dxa"/>
            <w:tcBorders>
              <w:top w:val="nil"/>
              <w:left w:val="nil"/>
              <w:bottom w:val="nil"/>
              <w:right w:val="nil"/>
            </w:tcBorders>
            <w:noWrap w:val="0"/>
            <w:tcMar>
              <w:top w:w="-1" w:type="dxa"/>
              <w:left w:w="-1" w:type="dxa"/>
              <w:bottom w:w="-1" w:type="dxa"/>
              <w:right w:w="-1" w:type="dxa"/>
            </w:tcMar>
            <w:vAlign w:val="center"/>
          </w:tcPr>
          <w:p w14:paraId="2CADEF17">
            <w:pPr>
              <w:snapToGrid w:val="0"/>
              <w:ind w:left="0" w:leftChars="0" w:right="0" w:rightChars="0" w:firstLine="0" w:firstLineChars="0"/>
              <w:jc w:val="left"/>
              <w:rPr>
                <w:rFonts w:ascii="Calibri" w:eastAsia="宋体"/>
                <w:sz w:val="18"/>
              </w:rPr>
            </w:pPr>
            <w:r>
              <w:rPr>
                <w:rFonts w:ascii="Calibri" w:eastAsia="宋体"/>
                <w:sz w:val="18"/>
              </w:rPr>
              <w:t>~6.1 s</w:t>
            </w:r>
          </w:p>
        </w:tc>
      </w:tr>
      <w:tr w14:paraId="7B44D6A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491" w:type="dxa"/>
            <w:tcBorders>
              <w:top w:val="nil"/>
              <w:left w:val="nil"/>
              <w:bottom w:val="nil"/>
              <w:right w:val="nil"/>
            </w:tcBorders>
            <w:noWrap w:val="0"/>
            <w:tcMar>
              <w:top w:w="-1" w:type="dxa"/>
              <w:left w:w="-1" w:type="dxa"/>
              <w:bottom w:w="-1" w:type="dxa"/>
              <w:right w:w="-1" w:type="dxa"/>
            </w:tcMar>
            <w:vAlign w:val="center"/>
          </w:tcPr>
          <w:p w14:paraId="425E6177">
            <w:pPr>
              <w:snapToGrid w:val="0"/>
              <w:ind w:left="0" w:leftChars="0" w:right="0" w:rightChars="0" w:firstLine="0" w:firstLineChars="0"/>
              <w:jc w:val="left"/>
              <w:rPr>
                <w:rFonts w:ascii="Calibri" w:eastAsia="宋体"/>
                <w:sz w:val="18"/>
              </w:rPr>
            </w:pPr>
            <w:r>
              <w:rPr>
                <w:rFonts w:ascii="Calibri" w:eastAsia="宋体"/>
                <w:sz w:val="18"/>
              </w:rPr>
              <w:t>微调后f32 GGUF（正式部署）</w:t>
            </w:r>
          </w:p>
        </w:tc>
        <w:tc>
          <w:tcPr>
            <w:tcW w:w="1062" w:type="dxa"/>
            <w:tcBorders>
              <w:top w:val="nil"/>
              <w:left w:val="nil"/>
              <w:bottom w:val="nil"/>
              <w:right w:val="nil"/>
            </w:tcBorders>
            <w:noWrap w:val="0"/>
            <w:tcMar>
              <w:top w:w="-1" w:type="dxa"/>
              <w:left w:w="-1" w:type="dxa"/>
              <w:bottom w:w="-1" w:type="dxa"/>
              <w:right w:w="-1" w:type="dxa"/>
            </w:tcMar>
            <w:vAlign w:val="center"/>
          </w:tcPr>
          <w:p w14:paraId="0802FC26">
            <w:pPr>
              <w:snapToGrid w:val="0"/>
              <w:ind w:left="0" w:leftChars="0" w:right="0" w:rightChars="0" w:firstLine="0" w:firstLineChars="0"/>
              <w:jc w:val="left"/>
              <w:rPr>
                <w:rFonts w:ascii="Calibri" w:eastAsia="宋体"/>
                <w:sz w:val="18"/>
              </w:rPr>
            </w:pPr>
            <w:r>
              <w:rPr>
                <w:rFonts w:ascii="Calibri" w:eastAsia="宋体"/>
                <w:sz w:val="18"/>
              </w:rPr>
              <w:t>1.98 GB</w:t>
            </w:r>
          </w:p>
        </w:tc>
        <w:tc>
          <w:tcPr>
            <w:tcW w:w="1512" w:type="dxa"/>
            <w:tcBorders>
              <w:top w:val="nil"/>
              <w:left w:val="nil"/>
              <w:bottom w:val="nil"/>
              <w:right w:val="nil"/>
            </w:tcBorders>
            <w:noWrap w:val="0"/>
            <w:tcMar>
              <w:top w:w="-1" w:type="dxa"/>
              <w:left w:w="-1" w:type="dxa"/>
              <w:bottom w:w="-1" w:type="dxa"/>
              <w:right w:w="-1" w:type="dxa"/>
            </w:tcMar>
            <w:vAlign w:val="center"/>
          </w:tcPr>
          <w:p w14:paraId="7171A805">
            <w:pPr>
              <w:snapToGrid w:val="0"/>
              <w:ind w:left="0" w:leftChars="0" w:right="0" w:rightChars="0" w:firstLine="0" w:firstLineChars="0"/>
              <w:jc w:val="center"/>
              <w:rPr>
                <w:rFonts w:ascii="Calibri" w:eastAsia="宋体"/>
                <w:sz w:val="18"/>
              </w:rPr>
            </w:pPr>
            <w:r>
              <w:rPr>
                <w:rFonts w:ascii="Calibri" w:eastAsia="宋体"/>
                <w:sz w:val="18"/>
              </w:rPr>
              <w:t>100.0%</w:t>
            </w:r>
          </w:p>
        </w:tc>
        <w:tc>
          <w:tcPr>
            <w:tcW w:w="1268" w:type="dxa"/>
            <w:tcBorders>
              <w:top w:val="nil"/>
              <w:left w:val="nil"/>
              <w:bottom w:val="nil"/>
              <w:right w:val="nil"/>
            </w:tcBorders>
            <w:noWrap w:val="0"/>
            <w:tcMar>
              <w:top w:w="-1" w:type="dxa"/>
              <w:left w:w="-1" w:type="dxa"/>
              <w:bottom w:w="-1" w:type="dxa"/>
              <w:right w:w="-1" w:type="dxa"/>
            </w:tcMar>
            <w:vAlign w:val="center"/>
          </w:tcPr>
          <w:p w14:paraId="4CF9C4D6">
            <w:pPr>
              <w:snapToGrid w:val="0"/>
              <w:ind w:left="0" w:leftChars="0" w:right="0" w:rightChars="0" w:firstLine="0" w:firstLineChars="0"/>
              <w:jc w:val="center"/>
              <w:rPr>
                <w:rFonts w:ascii="Calibri" w:eastAsia="宋体"/>
                <w:sz w:val="18"/>
              </w:rPr>
            </w:pPr>
            <w:r>
              <w:rPr>
                <w:rFonts w:ascii="Calibri" w:eastAsia="宋体"/>
                <w:sz w:val="18"/>
              </w:rPr>
              <w:t>100%</w:t>
            </w:r>
          </w:p>
        </w:tc>
        <w:tc>
          <w:tcPr>
            <w:tcW w:w="1901" w:type="dxa"/>
            <w:tcBorders>
              <w:top w:val="nil"/>
              <w:left w:val="nil"/>
              <w:bottom w:val="nil"/>
              <w:right w:val="nil"/>
            </w:tcBorders>
            <w:noWrap w:val="0"/>
            <w:tcMar>
              <w:top w:w="-1" w:type="dxa"/>
              <w:left w:w="-1" w:type="dxa"/>
              <w:bottom w:w="-1" w:type="dxa"/>
              <w:right w:w="-1" w:type="dxa"/>
            </w:tcMar>
            <w:vAlign w:val="center"/>
          </w:tcPr>
          <w:p w14:paraId="3070E729">
            <w:pPr>
              <w:snapToGrid w:val="0"/>
              <w:ind w:left="0" w:leftChars="0" w:right="0" w:rightChars="0" w:firstLine="0" w:firstLineChars="0"/>
              <w:jc w:val="left"/>
              <w:rPr>
                <w:rFonts w:ascii="Calibri" w:eastAsia="宋体"/>
                <w:sz w:val="18"/>
              </w:rPr>
            </w:pPr>
            <w:r>
              <w:rPr>
                <w:rFonts w:ascii="Calibri" w:eastAsia="宋体"/>
                <w:sz w:val="18"/>
              </w:rPr>
              <w:t>~5.0 s (P95 6.2s)</w:t>
            </w:r>
          </w:p>
        </w:tc>
      </w:tr>
      <w:tr w14:paraId="0525F15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491" w:type="dxa"/>
            <w:tcBorders>
              <w:top w:val="nil"/>
              <w:left w:val="nil"/>
              <w:bottom w:val="nil"/>
              <w:right w:val="nil"/>
            </w:tcBorders>
            <w:noWrap w:val="0"/>
            <w:tcMar>
              <w:top w:w="-1" w:type="dxa"/>
              <w:left w:w="-1" w:type="dxa"/>
              <w:bottom w:w="-1" w:type="dxa"/>
              <w:right w:w="-1" w:type="dxa"/>
            </w:tcMar>
            <w:vAlign w:val="center"/>
          </w:tcPr>
          <w:p w14:paraId="33CA9BE4">
            <w:pPr>
              <w:snapToGrid w:val="0"/>
              <w:ind w:left="0" w:leftChars="0" w:right="0" w:rightChars="0" w:firstLine="0" w:firstLineChars="0"/>
              <w:jc w:val="left"/>
              <w:rPr>
                <w:rFonts w:ascii="Calibri" w:eastAsia="宋体"/>
                <w:sz w:val="18"/>
              </w:rPr>
            </w:pPr>
            <w:r>
              <w:rPr>
                <w:rFonts w:ascii="Calibri" w:eastAsia="宋体"/>
                <w:sz w:val="18"/>
              </w:rPr>
              <w:t>Q6_K</w:t>
            </w:r>
          </w:p>
        </w:tc>
        <w:tc>
          <w:tcPr>
            <w:tcW w:w="1062" w:type="dxa"/>
            <w:tcBorders>
              <w:top w:val="nil"/>
              <w:left w:val="nil"/>
              <w:bottom w:val="nil"/>
              <w:right w:val="nil"/>
            </w:tcBorders>
            <w:noWrap w:val="0"/>
            <w:tcMar>
              <w:top w:w="-1" w:type="dxa"/>
              <w:left w:w="-1" w:type="dxa"/>
              <w:bottom w:w="-1" w:type="dxa"/>
              <w:right w:w="-1" w:type="dxa"/>
            </w:tcMar>
            <w:vAlign w:val="center"/>
          </w:tcPr>
          <w:p w14:paraId="3DF167B4">
            <w:pPr>
              <w:snapToGrid w:val="0"/>
              <w:ind w:left="0" w:leftChars="0" w:right="0" w:rightChars="0" w:firstLine="0" w:firstLineChars="0"/>
              <w:jc w:val="left"/>
              <w:rPr>
                <w:rFonts w:ascii="Calibri" w:eastAsia="宋体"/>
                <w:sz w:val="18"/>
              </w:rPr>
            </w:pPr>
            <w:r>
              <w:rPr>
                <w:rFonts w:ascii="Calibri" w:eastAsia="宋体"/>
                <w:sz w:val="18"/>
              </w:rPr>
              <w:t>506 MB</w:t>
            </w:r>
          </w:p>
        </w:tc>
        <w:tc>
          <w:tcPr>
            <w:tcW w:w="1512" w:type="dxa"/>
            <w:tcBorders>
              <w:top w:val="nil"/>
              <w:left w:val="nil"/>
              <w:bottom w:val="nil"/>
              <w:right w:val="nil"/>
            </w:tcBorders>
            <w:noWrap w:val="0"/>
            <w:tcMar>
              <w:top w:w="-1" w:type="dxa"/>
              <w:left w:w="-1" w:type="dxa"/>
              <w:bottom w:w="-1" w:type="dxa"/>
              <w:right w:w="-1" w:type="dxa"/>
            </w:tcMar>
            <w:vAlign w:val="center"/>
          </w:tcPr>
          <w:p w14:paraId="5D28C61A">
            <w:pPr>
              <w:snapToGrid w:val="0"/>
              <w:ind w:left="0" w:leftChars="0" w:right="0" w:rightChars="0" w:firstLine="0" w:firstLineChars="0"/>
              <w:jc w:val="center"/>
              <w:rPr>
                <w:rFonts w:ascii="Calibri" w:eastAsia="宋体"/>
                <w:sz w:val="18"/>
              </w:rPr>
            </w:pPr>
            <w:r>
              <w:rPr>
                <w:rFonts w:ascii="Calibri" w:eastAsia="宋体"/>
                <w:sz w:val="18"/>
              </w:rPr>
              <w:t>66.0%</w:t>
            </w:r>
          </w:p>
        </w:tc>
        <w:tc>
          <w:tcPr>
            <w:tcW w:w="1268" w:type="dxa"/>
            <w:tcBorders>
              <w:top w:val="nil"/>
              <w:left w:val="nil"/>
              <w:bottom w:val="nil"/>
              <w:right w:val="nil"/>
            </w:tcBorders>
            <w:noWrap w:val="0"/>
            <w:tcMar>
              <w:top w:w="-1" w:type="dxa"/>
              <w:left w:w="-1" w:type="dxa"/>
              <w:bottom w:w="-1" w:type="dxa"/>
              <w:right w:w="-1" w:type="dxa"/>
            </w:tcMar>
            <w:vAlign w:val="center"/>
          </w:tcPr>
          <w:p w14:paraId="0862EC2D">
            <w:pPr>
              <w:snapToGrid w:val="0"/>
              <w:ind w:left="0" w:leftChars="0" w:right="0" w:rightChars="0" w:firstLine="0" w:firstLineChars="0"/>
              <w:jc w:val="center"/>
              <w:rPr>
                <w:rFonts w:ascii="Calibri" w:eastAsia="宋体"/>
                <w:sz w:val="18"/>
              </w:rPr>
            </w:pPr>
            <w:r>
              <w:rPr>
                <w:rFonts w:ascii="Calibri" w:eastAsia="宋体"/>
                <w:sz w:val="18"/>
              </w:rPr>
              <w:t>4%</w:t>
            </w:r>
          </w:p>
        </w:tc>
        <w:tc>
          <w:tcPr>
            <w:tcW w:w="1901" w:type="dxa"/>
            <w:tcBorders>
              <w:top w:val="nil"/>
              <w:left w:val="nil"/>
              <w:bottom w:val="nil"/>
              <w:right w:val="nil"/>
            </w:tcBorders>
            <w:noWrap w:val="0"/>
            <w:tcMar>
              <w:top w:w="-1" w:type="dxa"/>
              <w:left w:w="-1" w:type="dxa"/>
              <w:bottom w:w="-1" w:type="dxa"/>
              <w:right w:w="-1" w:type="dxa"/>
            </w:tcMar>
            <w:vAlign w:val="center"/>
          </w:tcPr>
          <w:p w14:paraId="769A4296">
            <w:pPr>
              <w:snapToGrid w:val="0"/>
              <w:ind w:left="0" w:leftChars="0" w:right="0" w:rightChars="0" w:firstLine="0" w:firstLineChars="0"/>
              <w:jc w:val="left"/>
              <w:rPr>
                <w:rFonts w:ascii="Calibri" w:eastAsia="宋体"/>
                <w:sz w:val="18"/>
              </w:rPr>
            </w:pPr>
            <w:r>
              <w:rPr>
                <w:rFonts w:ascii="Calibri" w:eastAsia="宋体"/>
                <w:sz w:val="18"/>
              </w:rPr>
              <w:t>~3.2 s</w:t>
            </w:r>
          </w:p>
        </w:tc>
      </w:tr>
      <w:tr w14:paraId="56F2D57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491" w:type="dxa"/>
            <w:tcBorders>
              <w:top w:val="nil"/>
              <w:left w:val="nil"/>
              <w:bottom w:val="single" w:color="auto" w:sz="12" w:space="0"/>
              <w:right w:val="nil"/>
            </w:tcBorders>
            <w:noWrap w:val="0"/>
            <w:tcMar>
              <w:top w:w="-1" w:type="dxa"/>
              <w:left w:w="-1" w:type="dxa"/>
              <w:bottom w:w="-1" w:type="dxa"/>
              <w:right w:w="-1" w:type="dxa"/>
            </w:tcMar>
            <w:vAlign w:val="center"/>
          </w:tcPr>
          <w:p w14:paraId="64CD7BDA">
            <w:pPr>
              <w:snapToGrid w:val="0"/>
              <w:ind w:left="0" w:leftChars="0" w:right="0" w:rightChars="0" w:firstLine="0" w:firstLineChars="0"/>
              <w:jc w:val="left"/>
              <w:rPr>
                <w:rFonts w:ascii="Calibri" w:eastAsia="宋体"/>
                <w:sz w:val="18"/>
              </w:rPr>
            </w:pPr>
            <w:r>
              <w:rPr>
                <w:rFonts w:ascii="Calibri" w:eastAsia="宋体"/>
                <w:sz w:val="18"/>
              </w:rPr>
              <w:t>Q4_K_M</w:t>
            </w:r>
          </w:p>
        </w:tc>
        <w:tc>
          <w:tcPr>
            <w:tcW w:w="1062" w:type="dxa"/>
            <w:tcBorders>
              <w:top w:val="nil"/>
              <w:left w:val="nil"/>
              <w:bottom w:val="single" w:color="auto" w:sz="12" w:space="0"/>
              <w:right w:val="nil"/>
            </w:tcBorders>
            <w:noWrap w:val="0"/>
            <w:tcMar>
              <w:top w:w="-1" w:type="dxa"/>
              <w:left w:w="-1" w:type="dxa"/>
              <w:bottom w:w="-1" w:type="dxa"/>
              <w:right w:w="-1" w:type="dxa"/>
            </w:tcMar>
            <w:vAlign w:val="center"/>
          </w:tcPr>
          <w:p w14:paraId="13386A17">
            <w:pPr>
              <w:snapToGrid w:val="0"/>
              <w:ind w:left="0" w:leftChars="0" w:right="0" w:rightChars="0" w:firstLine="0" w:firstLineChars="0"/>
              <w:jc w:val="left"/>
              <w:rPr>
                <w:rFonts w:ascii="Calibri" w:eastAsia="宋体"/>
                <w:sz w:val="18"/>
              </w:rPr>
            </w:pPr>
            <w:r>
              <w:rPr>
                <w:rFonts w:ascii="Calibri" w:eastAsia="宋体"/>
                <w:sz w:val="18"/>
              </w:rPr>
              <w:t>379 MB</w:t>
            </w:r>
          </w:p>
        </w:tc>
        <w:tc>
          <w:tcPr>
            <w:tcW w:w="1512" w:type="dxa"/>
            <w:tcBorders>
              <w:top w:val="nil"/>
              <w:left w:val="nil"/>
              <w:bottom w:val="single" w:color="auto" w:sz="12" w:space="0"/>
              <w:right w:val="nil"/>
            </w:tcBorders>
            <w:noWrap w:val="0"/>
            <w:tcMar>
              <w:top w:w="-1" w:type="dxa"/>
              <w:left w:w="-1" w:type="dxa"/>
              <w:bottom w:w="-1" w:type="dxa"/>
              <w:right w:w="-1" w:type="dxa"/>
            </w:tcMar>
            <w:vAlign w:val="center"/>
          </w:tcPr>
          <w:p w14:paraId="4B1542FD">
            <w:pPr>
              <w:snapToGrid w:val="0"/>
              <w:ind w:left="0" w:leftChars="0" w:right="0" w:rightChars="0" w:firstLine="0" w:firstLineChars="0"/>
              <w:jc w:val="center"/>
              <w:rPr>
                <w:rFonts w:ascii="Calibri" w:eastAsia="宋体"/>
                <w:sz w:val="18"/>
              </w:rPr>
            </w:pPr>
            <w:r>
              <w:rPr>
                <w:rFonts w:ascii="Calibri" w:eastAsia="宋体"/>
                <w:sz w:val="18"/>
              </w:rPr>
              <w:t>62.0%</w:t>
            </w:r>
          </w:p>
        </w:tc>
        <w:tc>
          <w:tcPr>
            <w:tcW w:w="1268" w:type="dxa"/>
            <w:tcBorders>
              <w:top w:val="nil"/>
              <w:left w:val="nil"/>
              <w:bottom w:val="single" w:color="auto" w:sz="12" w:space="0"/>
              <w:right w:val="nil"/>
            </w:tcBorders>
            <w:noWrap w:val="0"/>
            <w:tcMar>
              <w:top w:w="-1" w:type="dxa"/>
              <w:left w:w="-1" w:type="dxa"/>
              <w:bottom w:w="-1" w:type="dxa"/>
              <w:right w:w="-1" w:type="dxa"/>
            </w:tcMar>
            <w:vAlign w:val="center"/>
          </w:tcPr>
          <w:p w14:paraId="54D5CA9F">
            <w:pPr>
              <w:snapToGrid w:val="0"/>
              <w:ind w:left="0" w:leftChars="0" w:right="0" w:rightChars="0" w:firstLine="0" w:firstLineChars="0"/>
              <w:jc w:val="center"/>
              <w:rPr>
                <w:rFonts w:ascii="Calibri" w:eastAsia="宋体"/>
                <w:sz w:val="18"/>
              </w:rPr>
            </w:pPr>
            <w:r>
              <w:rPr>
                <w:rFonts w:ascii="Calibri" w:eastAsia="宋体"/>
                <w:sz w:val="18"/>
              </w:rPr>
              <w:t>0%</w:t>
            </w:r>
          </w:p>
        </w:tc>
        <w:tc>
          <w:tcPr>
            <w:tcW w:w="1901" w:type="dxa"/>
            <w:tcBorders>
              <w:top w:val="nil"/>
              <w:left w:val="nil"/>
              <w:bottom w:val="single" w:color="auto" w:sz="12" w:space="0"/>
              <w:right w:val="nil"/>
            </w:tcBorders>
            <w:noWrap w:val="0"/>
            <w:tcMar>
              <w:top w:w="-1" w:type="dxa"/>
              <w:left w:w="-1" w:type="dxa"/>
              <w:bottom w:w="-1" w:type="dxa"/>
              <w:right w:w="-1" w:type="dxa"/>
            </w:tcMar>
            <w:vAlign w:val="center"/>
          </w:tcPr>
          <w:p w14:paraId="13D39851">
            <w:pPr>
              <w:snapToGrid w:val="0"/>
              <w:ind w:left="0" w:leftChars="0" w:right="0" w:rightChars="0" w:firstLine="0" w:firstLineChars="0"/>
              <w:jc w:val="left"/>
              <w:rPr>
                <w:rFonts w:ascii="Calibri" w:eastAsia="宋体"/>
                <w:sz w:val="18"/>
              </w:rPr>
            </w:pPr>
            <w:r>
              <w:rPr>
                <w:rFonts w:ascii="Calibri" w:eastAsia="宋体"/>
                <w:sz w:val="18"/>
              </w:rPr>
              <w:t>~3.2 s</w:t>
            </w:r>
          </w:p>
        </w:tc>
      </w:tr>
    </w:tbl>
    <w:p w14:paraId="30E009AC">
      <w:pPr>
        <w:ind w:firstLine="422" w:firstLineChars="200"/>
      </w:pPr>
      <w:r>
        <w:rPr>
          <w:b/>
          <w:sz w:val="21"/>
        </w:rPr>
        <w:t>量化适用性结论（有价值的负面发现）：</w:t>
      </w:r>
      <w:r>
        <w:rPr>
          <w:b w:val="0"/>
          <w:sz w:val="21"/>
        </w:rPr>
        <w:t>INT4/INT6/INT8量化在本任务不可用------0.5B小模型的“事件”判别依赖“低均速”等精细数值信号，量化后事件召回从100%掉到0-4%；llama.cpp的f16计算同样损失精度（66%），必须f32计算。正式部署f32 GGUF（1.98 GB），对比通常7B模型（14 GB+，Q4后仍4.5 GB）体积约1/7，依然满足轻量化叙事。</w:t>
      </w:r>
    </w:p>
    <w:p w14:paraId="5A6291D2">
      <w:pPr>
        <w:pStyle w:val="4"/>
      </w:pPr>
      <w:r>
        <w:t>3.2.4 双模型分层架构与接口</w:t>
      </w:r>
    </w:p>
    <w:p w14:paraId="60AD2819">
      <w:pPr>
        <w:ind w:firstLine="420" w:firstLineChars="200"/>
      </w:pPr>
      <w:r>
        <w:rPr>
          <w:sz w:val="21"/>
        </w:rPr>
        <w:t>边缘毫秒级控制（DQN ONNX）+ 云端慢周期决策（LLM）通过统一的REST规范接入系统：边缘推理接口与云脑分析接口共享同一套错误码体系与鉴权边界，云脑网关服务隔离推理服务的实现细节。可选扩展（列为展望）：LLM建议 → DQN掩码闭环干预（SUMO A/B对比）。</w:t>
      </w:r>
    </w:p>
    <w:p w14:paraId="40091D4B">
      <w:pPr>
        <w:pStyle w:val="3"/>
      </w:pPr>
      <w:r>
        <w:t>3.3 高保真仿真环境构建</w:t>
      </w:r>
    </w:p>
    <w:p w14:paraId="1E2F152F">
      <w:pPr>
        <w:pStyle w:val="4"/>
      </w:pPr>
      <w:r>
        <w:t>3.3.1 路网设计与构建</w:t>
      </w:r>
    </w:p>
    <w:p w14:paraId="5DCB1CA3">
      <w:pPr>
        <w:ind w:firstLine="420" w:firstLineChars="200"/>
      </w:pPr>
      <w:r>
        <w:rPr>
          <w:sz w:val="21"/>
        </w:rPr>
        <w:t>路网配置包含30路口路网文件与仿真配置文件；统一路口顺序在全局配置中定义为J01-J30，SUMO、API、Unity四层一致。30路口6×5网格布局，边界节点为priority、内部路口为traffic_light；双向3车道、限速50km/h（13.89 m/s）；路口间距短，符合“窄路密网”近距路口、上游排队易回堵的特征。</w:t>
      </w:r>
    </w:p>
    <w:p w14:paraId="5DC46C39">
      <w:pPr>
        <w:jc w:val="center"/>
      </w:pPr>
      <w:r>
        <w:drawing>
          <wp:inline distT="0" distB="0" distL="114300" distR="114300">
            <wp:extent cx="5029200" cy="460502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029200" cy="4605239"/>
                    </a:xfrm>
                    <a:prstGeom prst="rect">
                      <a:avLst/>
                    </a:prstGeom>
                  </pic:spPr>
                </pic:pic>
              </a:graphicData>
            </a:graphic>
          </wp:inline>
        </w:drawing>
      </w:r>
    </w:p>
    <w:p w14:paraId="6A1D3CC4">
      <w:pPr>
        <w:jc w:val="center"/>
      </w:pPr>
      <w:r>
        <w:rPr>
          <w:color w:val="666666"/>
          <w:sz w:val="18"/>
        </w:rPr>
        <w:t>图3-11 30路口路网拓扑示意图</w:t>
      </w:r>
    </w:p>
    <w:p w14:paraId="0FE64932">
      <w:pPr>
        <w:ind w:firstLine="422" w:firstLineChars="200"/>
      </w:pPr>
      <w:r>
        <w:rPr>
          <w:b/>
          <w:sz w:val="21"/>
        </w:rPr>
        <w:t>生成与验证流程：</w:t>
      </w:r>
      <w:r>
        <w:rPr>
          <w:b w:val="0"/>
          <w:sz w:val="21"/>
        </w:rPr>
        <w:t>SUMO netconvert生成 → 校验J01-J30全部为traffic_light类型、每路口4个有效动作、N/S/E/W映射完整。路网实测存在5种rl4相位模板（A:20/B:4/C:3/D:2/E:1），模板间动作语义不同------这是共享策略设计与评估分析的基础事实。</w:t>
      </w:r>
    </w:p>
    <w:p w14:paraId="7B592B85">
      <w:pPr>
        <w:pStyle w:val="4"/>
      </w:pPr>
      <w:r>
        <w:t>3.3.2 信号方案规范化与安全优化</w:t>
      </w:r>
    </w:p>
    <w:p w14:paraId="33B8F89D">
      <w:r>
        <w:rPr>
          <w:sz w:val="21"/>
        </w:rPr>
        <w:t>• 原始路网相位1和相位3为黄灯，不能作为有效RL动作 → 规范为每路口4个可控相位。</w:t>
      </w:r>
    </w:p>
    <w:p w14:paraId="7B1307B9">
      <w:r>
        <w:rPr>
          <w:sz w:val="21"/>
        </w:rPr>
        <w:t>• 将右转和掉头连接改为让行绿灯g，消除SUMO的Unsafe green冲突。</w:t>
      </w:r>
    </w:p>
    <w:p w14:paraId="2B27DA3C">
      <w:r>
        <w:rPr>
          <w:sz w:val="21"/>
        </w:rPr>
        <w:t>• 复验结果：1,527辆到达，平均等待0.94s，平均行程58.60s，0碰撞，0传送。</w:t>
      </w:r>
    </w:p>
    <w:p w14:paraId="129C31B4">
      <w:r>
        <w:rPr>
          <w:sz w:val="21"/>
        </w:rPr>
        <w:t>• 安全约束：每路口4个可控相位，控制器同时执行最小绿灯15s与黄灯过渡3s。</w:t>
      </w:r>
    </w:p>
    <w:p w14:paraId="5B236D25">
      <w:pPr>
        <w:pStyle w:val="4"/>
      </w:pPr>
      <w:r>
        <w:t>3.3.3 多时段真实交通流配置</w:t>
      </w:r>
    </w:p>
    <w:p w14:paraId="5541EAFC">
      <w:pPr>
        <w:ind w:firstLine="420" w:firstLineChars="200"/>
      </w:pPr>
      <w:r>
        <w:rPr>
          <w:sz w:val="21"/>
        </w:rPr>
        <w:t>三个场景均使用7,200s时间窗，车辆规模和需求因子不同。需求因子按真实定周期基线容量标定，保证基线“通而不堵”，对比实验在相同负荷下进行。</w:t>
      </w:r>
    </w:p>
    <w:tbl>
      <w:tblPr>
        <w:tblStyle w:val="10"/>
        <w:tblW w:w="923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72"/>
        <w:gridCol w:w="2180"/>
        <w:gridCol w:w="2180"/>
        <w:gridCol w:w="2701"/>
      </w:tblGrid>
      <w:tr w14:paraId="23320F3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172" w:type="dxa"/>
            <w:tcBorders>
              <w:top w:val="single" w:color="auto" w:sz="12" w:space="0"/>
              <w:left w:val="nil"/>
              <w:bottom w:val="nil"/>
              <w:right w:val="nil"/>
            </w:tcBorders>
            <w:noWrap w:val="0"/>
            <w:tcMar>
              <w:top w:w="-1" w:type="dxa"/>
              <w:left w:w="-1" w:type="dxa"/>
              <w:bottom w:w="-1" w:type="dxa"/>
              <w:right w:w="-1" w:type="dxa"/>
            </w:tcMar>
            <w:vAlign w:val="center"/>
          </w:tcPr>
          <w:p w14:paraId="0CCE688E">
            <w:pPr>
              <w:snapToGrid w:val="0"/>
              <w:ind w:left="0" w:leftChars="0" w:right="0" w:rightChars="0" w:firstLine="0" w:firstLineChars="0"/>
              <w:jc w:val="center"/>
              <w:rPr>
                <w:rFonts w:ascii="Calibri" w:eastAsia="宋体"/>
                <w:b/>
                <w:sz w:val="18"/>
              </w:rPr>
            </w:pPr>
            <w:r>
              <w:rPr>
                <w:rFonts w:ascii="Calibri" w:eastAsia="宋体"/>
                <w:b/>
                <w:sz w:val="18"/>
              </w:rPr>
              <w:t>场景</w:t>
            </w:r>
          </w:p>
        </w:tc>
        <w:tc>
          <w:tcPr>
            <w:tcW w:w="2180" w:type="dxa"/>
            <w:tcBorders>
              <w:top w:val="single" w:color="auto" w:sz="12" w:space="0"/>
              <w:left w:val="nil"/>
              <w:bottom w:val="nil"/>
              <w:right w:val="nil"/>
            </w:tcBorders>
            <w:noWrap w:val="0"/>
            <w:tcMar>
              <w:top w:w="-1" w:type="dxa"/>
              <w:left w:w="-1" w:type="dxa"/>
              <w:bottom w:w="-1" w:type="dxa"/>
              <w:right w:w="-1" w:type="dxa"/>
            </w:tcMar>
            <w:vAlign w:val="center"/>
          </w:tcPr>
          <w:p w14:paraId="248E4EE2">
            <w:pPr>
              <w:snapToGrid w:val="0"/>
              <w:ind w:left="0" w:leftChars="0" w:right="0" w:rightChars="0" w:firstLine="0" w:firstLineChars="0"/>
              <w:jc w:val="center"/>
              <w:rPr>
                <w:rFonts w:ascii="Calibri" w:eastAsia="宋体"/>
                <w:b/>
                <w:sz w:val="18"/>
              </w:rPr>
            </w:pPr>
            <w:r>
              <w:rPr>
                <w:rFonts w:ascii="Calibri" w:eastAsia="宋体"/>
                <w:b/>
                <w:sz w:val="18"/>
              </w:rPr>
              <w:t>车辆数</w:t>
            </w:r>
          </w:p>
        </w:tc>
        <w:tc>
          <w:tcPr>
            <w:tcW w:w="2180" w:type="dxa"/>
            <w:tcBorders>
              <w:top w:val="single" w:color="auto" w:sz="12" w:space="0"/>
              <w:left w:val="nil"/>
              <w:bottom w:val="nil"/>
              <w:right w:val="nil"/>
            </w:tcBorders>
            <w:noWrap w:val="0"/>
            <w:tcMar>
              <w:top w:w="-1" w:type="dxa"/>
              <w:left w:w="-1" w:type="dxa"/>
              <w:bottom w:w="-1" w:type="dxa"/>
              <w:right w:w="-1" w:type="dxa"/>
            </w:tcMar>
            <w:vAlign w:val="center"/>
          </w:tcPr>
          <w:p w14:paraId="0FEFA041">
            <w:pPr>
              <w:snapToGrid w:val="0"/>
              <w:ind w:left="0" w:leftChars="0" w:right="0" w:rightChars="0" w:firstLine="0" w:firstLineChars="0"/>
              <w:jc w:val="center"/>
              <w:rPr>
                <w:rFonts w:ascii="Calibri" w:eastAsia="宋体"/>
                <w:b/>
                <w:sz w:val="18"/>
              </w:rPr>
            </w:pPr>
            <w:r>
              <w:rPr>
                <w:rFonts w:ascii="Calibri" w:eastAsia="宋体"/>
                <w:b/>
                <w:sz w:val="18"/>
              </w:rPr>
              <w:t>时间窗</w:t>
            </w:r>
          </w:p>
        </w:tc>
        <w:tc>
          <w:tcPr>
            <w:tcW w:w="2700" w:type="dxa"/>
            <w:tcBorders>
              <w:top w:val="single" w:color="auto" w:sz="12" w:space="0"/>
              <w:left w:val="nil"/>
              <w:bottom w:val="nil"/>
              <w:right w:val="nil"/>
            </w:tcBorders>
            <w:noWrap w:val="0"/>
            <w:tcMar>
              <w:top w:w="-1" w:type="dxa"/>
              <w:left w:w="-1" w:type="dxa"/>
              <w:bottom w:w="-1" w:type="dxa"/>
              <w:right w:w="-1" w:type="dxa"/>
            </w:tcMar>
            <w:vAlign w:val="center"/>
          </w:tcPr>
          <w:p w14:paraId="69DFD736">
            <w:pPr>
              <w:snapToGrid w:val="0"/>
              <w:ind w:left="0" w:leftChars="0" w:right="0" w:rightChars="0" w:firstLine="0" w:firstLineChars="0"/>
              <w:jc w:val="center"/>
              <w:rPr>
                <w:rFonts w:ascii="Calibri" w:eastAsia="宋体"/>
                <w:b/>
                <w:sz w:val="18"/>
              </w:rPr>
            </w:pPr>
            <w:r>
              <w:rPr>
                <w:rFonts w:ascii="Calibri" w:eastAsia="宋体"/>
                <w:b/>
                <w:sz w:val="18"/>
              </w:rPr>
              <w:t>需求因子</w:t>
            </w:r>
          </w:p>
        </w:tc>
      </w:tr>
      <w:tr w14:paraId="79CB80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72" w:type="dxa"/>
            <w:tcBorders>
              <w:top w:val="single" w:color="auto" w:sz="4" w:space="0"/>
              <w:left w:val="nil"/>
              <w:bottom w:val="nil"/>
              <w:right w:val="nil"/>
            </w:tcBorders>
            <w:noWrap w:val="0"/>
            <w:tcMar>
              <w:top w:w="-1" w:type="dxa"/>
              <w:left w:w="-1" w:type="dxa"/>
              <w:bottom w:w="-1" w:type="dxa"/>
              <w:right w:w="-1" w:type="dxa"/>
            </w:tcMar>
            <w:vAlign w:val="center"/>
          </w:tcPr>
          <w:p w14:paraId="2FDED682">
            <w:pPr>
              <w:snapToGrid w:val="0"/>
              <w:ind w:left="0" w:leftChars="0" w:right="0" w:rightChars="0" w:firstLine="0" w:firstLineChars="0"/>
              <w:jc w:val="left"/>
              <w:rPr>
                <w:rFonts w:ascii="Calibri" w:eastAsia="宋体"/>
                <w:sz w:val="18"/>
              </w:rPr>
            </w:pPr>
            <w:r>
              <w:rPr>
                <w:rFonts w:ascii="Calibri" w:eastAsia="宋体"/>
                <w:sz w:val="18"/>
              </w:rPr>
              <w:t>早高峰</w:t>
            </w:r>
          </w:p>
        </w:tc>
        <w:tc>
          <w:tcPr>
            <w:tcW w:w="2180" w:type="dxa"/>
            <w:tcBorders>
              <w:top w:val="single" w:color="auto" w:sz="4" w:space="0"/>
              <w:left w:val="nil"/>
              <w:bottom w:val="nil"/>
              <w:right w:val="nil"/>
            </w:tcBorders>
            <w:noWrap w:val="0"/>
            <w:tcMar>
              <w:top w:w="-1" w:type="dxa"/>
              <w:left w:w="-1" w:type="dxa"/>
              <w:bottom w:w="-1" w:type="dxa"/>
              <w:right w:w="-1" w:type="dxa"/>
            </w:tcMar>
            <w:vAlign w:val="center"/>
          </w:tcPr>
          <w:p w14:paraId="3D337074">
            <w:pPr>
              <w:snapToGrid w:val="0"/>
              <w:ind w:left="0" w:leftChars="0" w:right="0" w:rightChars="0" w:firstLine="0" w:firstLineChars="0"/>
              <w:jc w:val="center"/>
              <w:rPr>
                <w:rFonts w:ascii="Calibri" w:eastAsia="宋体"/>
                <w:sz w:val="18"/>
              </w:rPr>
            </w:pPr>
            <w:r>
              <w:rPr>
                <w:rFonts w:ascii="Calibri" w:eastAsia="宋体"/>
                <w:sz w:val="18"/>
              </w:rPr>
              <w:t>51,868</w:t>
            </w:r>
          </w:p>
        </w:tc>
        <w:tc>
          <w:tcPr>
            <w:tcW w:w="2180" w:type="dxa"/>
            <w:tcBorders>
              <w:top w:val="single" w:color="auto" w:sz="4" w:space="0"/>
              <w:left w:val="nil"/>
              <w:bottom w:val="nil"/>
              <w:right w:val="nil"/>
            </w:tcBorders>
            <w:noWrap w:val="0"/>
            <w:tcMar>
              <w:top w:w="-1" w:type="dxa"/>
              <w:left w:w="-1" w:type="dxa"/>
              <w:bottom w:w="-1" w:type="dxa"/>
              <w:right w:w="-1" w:type="dxa"/>
            </w:tcMar>
            <w:vAlign w:val="center"/>
          </w:tcPr>
          <w:p w14:paraId="5DDE9E06">
            <w:pPr>
              <w:snapToGrid w:val="0"/>
              <w:ind w:left="0" w:leftChars="0" w:right="0" w:rightChars="0" w:firstLine="0" w:firstLineChars="0"/>
              <w:jc w:val="center"/>
              <w:rPr>
                <w:rFonts w:ascii="Calibri" w:eastAsia="宋体"/>
                <w:sz w:val="18"/>
              </w:rPr>
            </w:pPr>
            <w:r>
              <w:rPr>
                <w:rFonts w:ascii="Calibri" w:eastAsia="宋体"/>
                <w:sz w:val="18"/>
              </w:rPr>
              <w:t>7,200s</w:t>
            </w:r>
          </w:p>
        </w:tc>
        <w:tc>
          <w:tcPr>
            <w:tcW w:w="2700" w:type="dxa"/>
            <w:tcBorders>
              <w:top w:val="single" w:color="auto" w:sz="4" w:space="0"/>
              <w:left w:val="nil"/>
              <w:bottom w:val="nil"/>
              <w:right w:val="nil"/>
            </w:tcBorders>
            <w:noWrap w:val="0"/>
            <w:tcMar>
              <w:top w:w="-1" w:type="dxa"/>
              <w:left w:w="-1" w:type="dxa"/>
              <w:bottom w:w="-1" w:type="dxa"/>
              <w:right w:w="-1" w:type="dxa"/>
            </w:tcMar>
            <w:vAlign w:val="center"/>
          </w:tcPr>
          <w:p w14:paraId="21F029DF">
            <w:pPr>
              <w:snapToGrid w:val="0"/>
              <w:ind w:left="0" w:leftChars="0" w:right="0" w:rightChars="0" w:firstLine="0" w:firstLineChars="0"/>
              <w:jc w:val="center"/>
              <w:rPr>
                <w:rFonts w:ascii="Calibri" w:eastAsia="宋体"/>
                <w:sz w:val="18"/>
              </w:rPr>
            </w:pPr>
            <w:r>
              <w:rPr>
                <w:rFonts w:ascii="Calibri" w:eastAsia="宋体"/>
                <w:sz w:val="18"/>
              </w:rPr>
              <w:t>0.48</w:t>
            </w:r>
          </w:p>
        </w:tc>
      </w:tr>
      <w:tr w14:paraId="78722D4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72" w:type="dxa"/>
            <w:tcBorders>
              <w:top w:val="nil"/>
              <w:left w:val="nil"/>
              <w:bottom w:val="nil"/>
              <w:right w:val="nil"/>
            </w:tcBorders>
            <w:noWrap w:val="0"/>
            <w:tcMar>
              <w:top w:w="-1" w:type="dxa"/>
              <w:left w:w="-1" w:type="dxa"/>
              <w:bottom w:w="-1" w:type="dxa"/>
              <w:right w:w="-1" w:type="dxa"/>
            </w:tcMar>
            <w:vAlign w:val="center"/>
          </w:tcPr>
          <w:p w14:paraId="0B1E066E">
            <w:pPr>
              <w:snapToGrid w:val="0"/>
              <w:ind w:left="0" w:leftChars="0" w:right="0" w:rightChars="0" w:firstLine="0" w:firstLineChars="0"/>
              <w:jc w:val="left"/>
              <w:rPr>
                <w:rFonts w:ascii="Calibri" w:eastAsia="宋体"/>
                <w:sz w:val="18"/>
              </w:rPr>
            </w:pPr>
            <w:r>
              <w:rPr>
                <w:rFonts w:ascii="Calibri" w:eastAsia="宋体"/>
                <w:sz w:val="18"/>
              </w:rPr>
              <w:t>平峰</w:t>
            </w:r>
          </w:p>
        </w:tc>
        <w:tc>
          <w:tcPr>
            <w:tcW w:w="2180" w:type="dxa"/>
            <w:tcBorders>
              <w:top w:val="nil"/>
              <w:left w:val="nil"/>
              <w:bottom w:val="nil"/>
              <w:right w:val="nil"/>
            </w:tcBorders>
            <w:noWrap w:val="0"/>
            <w:tcMar>
              <w:top w:w="-1" w:type="dxa"/>
              <w:left w:w="-1" w:type="dxa"/>
              <w:bottom w:w="-1" w:type="dxa"/>
              <w:right w:w="-1" w:type="dxa"/>
            </w:tcMar>
            <w:vAlign w:val="center"/>
          </w:tcPr>
          <w:p w14:paraId="734684D5">
            <w:pPr>
              <w:snapToGrid w:val="0"/>
              <w:ind w:left="0" w:leftChars="0" w:right="0" w:rightChars="0" w:firstLine="0" w:firstLineChars="0"/>
              <w:jc w:val="center"/>
              <w:rPr>
                <w:rFonts w:ascii="Calibri" w:eastAsia="宋体"/>
                <w:sz w:val="18"/>
              </w:rPr>
            </w:pPr>
            <w:r>
              <w:rPr>
                <w:rFonts w:ascii="Calibri" w:eastAsia="宋体"/>
                <w:sz w:val="18"/>
              </w:rPr>
              <w:t>44,947</w:t>
            </w:r>
          </w:p>
        </w:tc>
        <w:tc>
          <w:tcPr>
            <w:tcW w:w="2180" w:type="dxa"/>
            <w:tcBorders>
              <w:top w:val="nil"/>
              <w:left w:val="nil"/>
              <w:bottom w:val="nil"/>
              <w:right w:val="nil"/>
            </w:tcBorders>
            <w:noWrap w:val="0"/>
            <w:tcMar>
              <w:top w:w="-1" w:type="dxa"/>
              <w:left w:w="-1" w:type="dxa"/>
              <w:bottom w:w="-1" w:type="dxa"/>
              <w:right w:w="-1" w:type="dxa"/>
            </w:tcMar>
            <w:vAlign w:val="center"/>
          </w:tcPr>
          <w:p w14:paraId="2AF954FF">
            <w:pPr>
              <w:snapToGrid w:val="0"/>
              <w:ind w:left="0" w:leftChars="0" w:right="0" w:rightChars="0" w:firstLine="0" w:firstLineChars="0"/>
              <w:jc w:val="center"/>
              <w:rPr>
                <w:rFonts w:ascii="Calibri" w:eastAsia="宋体"/>
                <w:sz w:val="18"/>
              </w:rPr>
            </w:pPr>
            <w:r>
              <w:rPr>
                <w:rFonts w:ascii="Calibri" w:eastAsia="宋体"/>
                <w:sz w:val="18"/>
              </w:rPr>
              <w:t>7,200s</w:t>
            </w:r>
          </w:p>
        </w:tc>
        <w:tc>
          <w:tcPr>
            <w:tcW w:w="2700" w:type="dxa"/>
            <w:tcBorders>
              <w:top w:val="nil"/>
              <w:left w:val="nil"/>
              <w:bottom w:val="nil"/>
              <w:right w:val="nil"/>
            </w:tcBorders>
            <w:noWrap w:val="0"/>
            <w:tcMar>
              <w:top w:w="-1" w:type="dxa"/>
              <w:left w:w="-1" w:type="dxa"/>
              <w:bottom w:w="-1" w:type="dxa"/>
              <w:right w:w="-1" w:type="dxa"/>
            </w:tcMar>
            <w:vAlign w:val="center"/>
          </w:tcPr>
          <w:p w14:paraId="79DDE070">
            <w:pPr>
              <w:snapToGrid w:val="0"/>
              <w:ind w:left="0" w:leftChars="0" w:right="0" w:rightChars="0" w:firstLine="0" w:firstLineChars="0"/>
              <w:jc w:val="center"/>
              <w:rPr>
                <w:rFonts w:ascii="Calibri" w:eastAsia="宋体"/>
                <w:sz w:val="18"/>
              </w:rPr>
            </w:pPr>
            <w:r>
              <w:rPr>
                <w:rFonts w:ascii="Calibri" w:eastAsia="宋体"/>
                <w:sz w:val="18"/>
              </w:rPr>
              <w:t>0.60</w:t>
            </w:r>
          </w:p>
        </w:tc>
      </w:tr>
      <w:tr w14:paraId="58D10D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72" w:type="dxa"/>
            <w:tcBorders>
              <w:top w:val="nil"/>
              <w:left w:val="nil"/>
              <w:bottom w:val="single" w:color="auto" w:sz="12" w:space="0"/>
              <w:right w:val="nil"/>
            </w:tcBorders>
            <w:noWrap w:val="0"/>
            <w:tcMar>
              <w:top w:w="-1" w:type="dxa"/>
              <w:left w:w="-1" w:type="dxa"/>
              <w:bottom w:w="-1" w:type="dxa"/>
              <w:right w:w="-1" w:type="dxa"/>
            </w:tcMar>
            <w:vAlign w:val="center"/>
          </w:tcPr>
          <w:p w14:paraId="53BDFF04">
            <w:pPr>
              <w:snapToGrid w:val="0"/>
              <w:ind w:left="0" w:leftChars="0" w:right="0" w:rightChars="0" w:firstLine="0" w:firstLineChars="0"/>
              <w:jc w:val="left"/>
              <w:rPr>
                <w:rFonts w:ascii="Calibri" w:eastAsia="宋体"/>
                <w:sz w:val="18"/>
              </w:rPr>
            </w:pPr>
            <w:r>
              <w:rPr>
                <w:rFonts w:ascii="Calibri" w:eastAsia="宋体"/>
                <w:sz w:val="18"/>
              </w:rPr>
              <w:t>晚高峰</w:t>
            </w:r>
          </w:p>
        </w:tc>
        <w:tc>
          <w:tcPr>
            <w:tcW w:w="2180" w:type="dxa"/>
            <w:tcBorders>
              <w:top w:val="nil"/>
              <w:left w:val="nil"/>
              <w:bottom w:val="single" w:color="auto" w:sz="12" w:space="0"/>
              <w:right w:val="nil"/>
            </w:tcBorders>
            <w:noWrap w:val="0"/>
            <w:tcMar>
              <w:top w:w="-1" w:type="dxa"/>
              <w:left w:w="-1" w:type="dxa"/>
              <w:bottom w:w="-1" w:type="dxa"/>
              <w:right w:w="-1" w:type="dxa"/>
            </w:tcMar>
            <w:vAlign w:val="center"/>
          </w:tcPr>
          <w:p w14:paraId="304E8D86">
            <w:pPr>
              <w:snapToGrid w:val="0"/>
              <w:ind w:left="0" w:leftChars="0" w:right="0" w:rightChars="0" w:firstLine="0" w:firstLineChars="0"/>
              <w:jc w:val="center"/>
              <w:rPr>
                <w:rFonts w:ascii="Calibri" w:eastAsia="宋体"/>
                <w:sz w:val="18"/>
              </w:rPr>
            </w:pPr>
            <w:r>
              <w:rPr>
                <w:rFonts w:ascii="Calibri" w:eastAsia="宋体"/>
                <w:sz w:val="18"/>
              </w:rPr>
              <w:t>50,296</w:t>
            </w:r>
          </w:p>
        </w:tc>
        <w:tc>
          <w:tcPr>
            <w:tcW w:w="2180" w:type="dxa"/>
            <w:tcBorders>
              <w:top w:val="nil"/>
              <w:left w:val="nil"/>
              <w:bottom w:val="single" w:color="auto" w:sz="12" w:space="0"/>
              <w:right w:val="nil"/>
            </w:tcBorders>
            <w:noWrap w:val="0"/>
            <w:tcMar>
              <w:top w:w="-1" w:type="dxa"/>
              <w:left w:w="-1" w:type="dxa"/>
              <w:bottom w:w="-1" w:type="dxa"/>
              <w:right w:w="-1" w:type="dxa"/>
            </w:tcMar>
            <w:vAlign w:val="center"/>
          </w:tcPr>
          <w:p w14:paraId="551FE2DE">
            <w:pPr>
              <w:snapToGrid w:val="0"/>
              <w:ind w:left="0" w:leftChars="0" w:right="0" w:rightChars="0" w:firstLine="0" w:firstLineChars="0"/>
              <w:jc w:val="center"/>
              <w:rPr>
                <w:rFonts w:ascii="Calibri" w:eastAsia="宋体"/>
                <w:sz w:val="18"/>
              </w:rPr>
            </w:pPr>
            <w:r>
              <w:rPr>
                <w:rFonts w:ascii="Calibri" w:eastAsia="宋体"/>
                <w:sz w:val="18"/>
              </w:rPr>
              <w:t>7,200s</w:t>
            </w:r>
          </w:p>
        </w:tc>
        <w:tc>
          <w:tcPr>
            <w:tcW w:w="2700" w:type="dxa"/>
            <w:tcBorders>
              <w:top w:val="nil"/>
              <w:left w:val="nil"/>
              <w:bottom w:val="single" w:color="auto" w:sz="12" w:space="0"/>
              <w:right w:val="nil"/>
            </w:tcBorders>
            <w:noWrap w:val="0"/>
            <w:tcMar>
              <w:top w:w="-1" w:type="dxa"/>
              <w:left w:w="-1" w:type="dxa"/>
              <w:bottom w:w="-1" w:type="dxa"/>
              <w:right w:w="-1" w:type="dxa"/>
            </w:tcMar>
            <w:vAlign w:val="center"/>
          </w:tcPr>
          <w:p w14:paraId="21B9027E">
            <w:pPr>
              <w:snapToGrid w:val="0"/>
              <w:ind w:left="0" w:leftChars="0" w:right="0" w:rightChars="0" w:firstLine="0" w:firstLineChars="0"/>
              <w:jc w:val="center"/>
              <w:rPr>
                <w:rFonts w:ascii="Calibri" w:eastAsia="宋体"/>
                <w:sz w:val="18"/>
              </w:rPr>
            </w:pPr>
            <w:r>
              <w:rPr>
                <w:rFonts w:ascii="Calibri" w:eastAsia="宋体"/>
                <w:sz w:val="18"/>
              </w:rPr>
              <w:t>0.42</w:t>
            </w:r>
          </w:p>
        </w:tc>
      </w:tr>
    </w:tbl>
    <w:p w14:paraId="3CE1BE11">
      <w:pPr>
        <w:ind w:firstLine="422" w:firstLineChars="200"/>
      </w:pPr>
      <w:r>
        <w:rPr>
          <w:b/>
          <w:sz w:val="21"/>
        </w:rPr>
        <w:t>检测器配置：</w:t>
      </w:r>
      <w:r>
        <w:rPr>
          <w:b w:val="0"/>
          <w:sz w:val="21"/>
        </w:rPr>
        <w:t>环形检测器（e1Detector）采集排队长度、占有率；进出检测器（entryExitDetector）统计通过车辆数、行程时间。</w:t>
      </w:r>
    </w:p>
    <w:p w14:paraId="15CF85FD">
      <w:pPr>
        <w:pStyle w:val="4"/>
      </w:pPr>
      <w:r>
        <w:t>3.3.4 扰动事件注入与场景扩展</w:t>
      </w:r>
    </w:p>
    <w:p w14:paraId="389E0EFB">
      <w:pPr>
        <w:ind w:firstLine="420" w:firstLineChars="200"/>
      </w:pPr>
      <w:r>
        <w:rPr>
          <w:sz w:val="21"/>
        </w:rPr>
        <w:t>施工占道场景用于LLM事件识别数据生成与演示。扰动规格定义为J25北向施工占道，窗口60-300s，限速5 m/s。参数化配置支持大型活动等扰动事件注入，为算法测试提供逼近真实的“数字靶场”。</w:t>
      </w:r>
    </w:p>
    <w:p w14:paraId="0DA57AF9">
      <w:pPr>
        <w:pStyle w:val="4"/>
      </w:pPr>
      <w:r>
        <w:t>3.3.5 环境验收与鲁棒性验证</w:t>
      </w:r>
    </w:p>
    <w:p w14:paraId="5AB6AF72">
      <w:r>
        <w:rPr>
          <w:sz w:val="21"/>
        </w:rPr>
        <w:t>• 验收门槛：TraCI必须查询到恰好30个信号灯，且可映射为J01-J30。</w:t>
      </w:r>
    </w:p>
    <w:p w14:paraId="3EEE291F">
      <w:r>
        <w:rPr>
          <w:sz w:val="21"/>
        </w:rPr>
        <w:t>• 鲁棒性测试：J01随机动作测试100步（相位切换/最小绿灯/黄灯过渡均正常）。</w:t>
      </w:r>
    </w:p>
    <w:p w14:paraId="0318ED02">
      <w:r>
        <w:rPr>
          <w:sz w:val="21"/>
        </w:rPr>
        <w:t>• 真实定周期基线7,200s全通无死锁。</w:t>
      </w:r>
    </w:p>
    <w:p w14:paraId="633B5237">
      <w:pPr>
        <w:pStyle w:val="3"/>
      </w:pPr>
      <w:r>
        <w:t>3.4 实验验证与性能评估</w:t>
      </w:r>
    </w:p>
    <w:p w14:paraId="23B78E49">
      <w:pPr>
        <w:pStyle w:val="4"/>
      </w:pPr>
      <w:r>
        <w:t>3.4.1 评估方案设计</w:t>
      </w:r>
    </w:p>
    <w:tbl>
      <w:tblPr>
        <w:tblStyle w:val="10"/>
        <w:tblW w:w="923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21"/>
        <w:gridCol w:w="8312"/>
      </w:tblGrid>
      <w:tr w14:paraId="773D49D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921" w:type="dxa"/>
            <w:tcBorders>
              <w:top w:val="single" w:color="auto" w:sz="12" w:space="0"/>
              <w:left w:val="nil"/>
              <w:bottom w:val="nil"/>
              <w:right w:val="nil"/>
            </w:tcBorders>
            <w:noWrap w:val="0"/>
            <w:tcMar>
              <w:top w:w="-1" w:type="dxa"/>
              <w:left w:w="-1" w:type="dxa"/>
              <w:bottom w:w="-1" w:type="dxa"/>
              <w:right w:w="-1" w:type="dxa"/>
            </w:tcMar>
            <w:vAlign w:val="top"/>
          </w:tcPr>
          <w:p w14:paraId="0D189A42">
            <w:pPr>
              <w:snapToGrid w:val="0"/>
              <w:jc w:val="center"/>
            </w:pPr>
            <w:r>
              <w:rPr>
                <w:b/>
                <w:sz w:val="18"/>
              </w:rPr>
              <w:t>维度</w:t>
            </w:r>
          </w:p>
        </w:tc>
        <w:tc>
          <w:tcPr>
            <w:tcW w:w="8312" w:type="dxa"/>
            <w:tcBorders>
              <w:top w:val="single" w:color="auto" w:sz="12" w:space="0"/>
              <w:left w:val="nil"/>
              <w:bottom w:val="nil"/>
              <w:right w:val="nil"/>
            </w:tcBorders>
            <w:noWrap w:val="0"/>
            <w:tcMar>
              <w:top w:w="-1" w:type="dxa"/>
              <w:left w:w="-1" w:type="dxa"/>
              <w:bottom w:w="-1" w:type="dxa"/>
              <w:right w:w="-1" w:type="dxa"/>
            </w:tcMar>
            <w:vAlign w:val="top"/>
          </w:tcPr>
          <w:p w14:paraId="1FE68E64">
            <w:pPr>
              <w:snapToGrid w:val="0"/>
              <w:jc w:val="center"/>
            </w:pPr>
            <w:r>
              <w:rPr>
                <w:b/>
                <w:sz w:val="18"/>
              </w:rPr>
              <w:t>取值</w:t>
            </w:r>
          </w:p>
        </w:tc>
      </w:tr>
      <w:tr w14:paraId="3D2098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921" w:type="dxa"/>
            <w:tcBorders>
              <w:top w:val="single" w:color="auto" w:sz="4" w:space="0"/>
              <w:left w:val="nil"/>
              <w:bottom w:val="nil"/>
              <w:right w:val="nil"/>
            </w:tcBorders>
            <w:noWrap w:val="0"/>
            <w:tcMar>
              <w:top w:w="-1" w:type="dxa"/>
              <w:left w:w="-1" w:type="dxa"/>
              <w:bottom w:w="-1" w:type="dxa"/>
              <w:right w:w="-1" w:type="dxa"/>
            </w:tcMar>
            <w:vAlign w:val="top"/>
          </w:tcPr>
          <w:p w14:paraId="65892828">
            <w:pPr>
              <w:snapToGrid w:val="0"/>
              <w:jc w:val="center"/>
            </w:pPr>
            <w:r>
              <w:rPr>
                <w:sz w:val="18"/>
              </w:rPr>
              <w:t>控制策略</w:t>
            </w:r>
          </w:p>
        </w:tc>
        <w:tc>
          <w:tcPr>
            <w:tcW w:w="8312" w:type="dxa"/>
            <w:tcBorders>
              <w:top w:val="single" w:color="auto" w:sz="4" w:space="0"/>
              <w:left w:val="nil"/>
              <w:bottom w:val="nil"/>
              <w:right w:val="nil"/>
            </w:tcBorders>
            <w:noWrap w:val="0"/>
            <w:tcMar>
              <w:top w:w="-1" w:type="dxa"/>
              <w:left w:w="-1" w:type="dxa"/>
              <w:bottom w:w="-1" w:type="dxa"/>
              <w:right w:w="-1" w:type="dxa"/>
            </w:tcMar>
            <w:vAlign w:val="top"/>
          </w:tcPr>
          <w:p w14:paraId="3E0493FD">
            <w:pPr>
              <w:snapToGrid w:val="0"/>
              <w:jc w:val="center"/>
            </w:pPr>
            <w:r>
              <w:rPr>
                <w:sz w:val="18"/>
              </w:rPr>
              <w:t>Fixed-Time（真实配时）、Max-Pressure、Random、共享掩码DQN</w:t>
            </w:r>
          </w:p>
        </w:tc>
      </w:tr>
      <w:tr w14:paraId="27C01FF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921" w:type="dxa"/>
            <w:tcBorders>
              <w:top w:val="nil"/>
              <w:left w:val="nil"/>
              <w:bottom w:val="nil"/>
              <w:right w:val="nil"/>
            </w:tcBorders>
            <w:noWrap w:val="0"/>
            <w:tcMar>
              <w:top w:w="-1" w:type="dxa"/>
              <w:left w:w="-1" w:type="dxa"/>
              <w:bottom w:w="-1" w:type="dxa"/>
              <w:right w:w="-1" w:type="dxa"/>
            </w:tcMar>
            <w:vAlign w:val="top"/>
          </w:tcPr>
          <w:p w14:paraId="16279B7C">
            <w:pPr>
              <w:snapToGrid w:val="0"/>
              <w:jc w:val="center"/>
            </w:pPr>
            <w:r>
              <w:rPr>
                <w:sz w:val="18"/>
              </w:rPr>
              <w:t>场景</w:t>
            </w:r>
          </w:p>
        </w:tc>
        <w:tc>
          <w:tcPr>
            <w:tcW w:w="8312" w:type="dxa"/>
            <w:tcBorders>
              <w:top w:val="nil"/>
              <w:left w:val="nil"/>
              <w:bottom w:val="nil"/>
              <w:right w:val="nil"/>
            </w:tcBorders>
            <w:noWrap w:val="0"/>
            <w:tcMar>
              <w:top w:w="-1" w:type="dxa"/>
              <w:left w:w="-1" w:type="dxa"/>
              <w:bottom w:w="-1" w:type="dxa"/>
              <w:right w:w="-1" w:type="dxa"/>
            </w:tcMar>
            <w:vAlign w:val="top"/>
          </w:tcPr>
          <w:p w14:paraId="194EE931">
            <w:pPr>
              <w:snapToGrid w:val="0"/>
              <w:jc w:val="center"/>
            </w:pPr>
            <w:r>
              <w:rPr>
                <w:sz w:val="18"/>
              </w:rPr>
              <w:t>早高峰、平峰、晚高峰（同负荷对比）</w:t>
            </w:r>
          </w:p>
        </w:tc>
      </w:tr>
      <w:tr w14:paraId="78D3665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921" w:type="dxa"/>
            <w:tcBorders>
              <w:top w:val="nil"/>
              <w:left w:val="nil"/>
              <w:bottom w:val="nil"/>
              <w:right w:val="nil"/>
            </w:tcBorders>
            <w:noWrap w:val="0"/>
            <w:tcMar>
              <w:top w:w="-1" w:type="dxa"/>
              <w:left w:w="-1" w:type="dxa"/>
              <w:bottom w:w="-1" w:type="dxa"/>
              <w:right w:w="-1" w:type="dxa"/>
            </w:tcMar>
            <w:vAlign w:val="top"/>
          </w:tcPr>
          <w:p w14:paraId="4AC48C8E">
            <w:pPr>
              <w:snapToGrid w:val="0"/>
              <w:jc w:val="center"/>
            </w:pPr>
            <w:r>
              <w:rPr>
                <w:sz w:val="18"/>
              </w:rPr>
              <w:t>评估口径</w:t>
            </w:r>
          </w:p>
        </w:tc>
        <w:tc>
          <w:tcPr>
            <w:tcW w:w="8312" w:type="dxa"/>
            <w:tcBorders>
              <w:top w:val="nil"/>
              <w:left w:val="nil"/>
              <w:bottom w:val="nil"/>
              <w:right w:val="nil"/>
            </w:tcBorders>
            <w:noWrap w:val="0"/>
            <w:tcMar>
              <w:top w:w="-1" w:type="dxa"/>
              <w:left w:w="-1" w:type="dxa"/>
              <w:bottom w:w="-1" w:type="dxa"/>
              <w:right w:w="-1" w:type="dxa"/>
            </w:tcMar>
            <w:vAlign w:val="top"/>
          </w:tcPr>
          <w:p w14:paraId="7064A340">
            <w:pPr>
              <w:snapToGrid w:val="0"/>
              <w:jc w:val="center"/>
            </w:pPr>
            <w:r>
              <w:rPr>
                <w:sz w:val="18"/>
              </w:rPr>
              <w:t>8代表路口×5回合×720步；30路口全量×3回合×720步</w:t>
            </w:r>
          </w:p>
        </w:tc>
      </w:tr>
      <w:tr w14:paraId="7E8116A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921" w:type="dxa"/>
            <w:tcBorders>
              <w:top w:val="nil"/>
              <w:left w:val="nil"/>
              <w:bottom w:val="single" w:color="auto" w:sz="12" w:space="0"/>
              <w:right w:val="nil"/>
            </w:tcBorders>
            <w:noWrap w:val="0"/>
            <w:tcMar>
              <w:top w:w="-1" w:type="dxa"/>
              <w:left w:w="-1" w:type="dxa"/>
              <w:bottom w:w="-1" w:type="dxa"/>
              <w:right w:w="-1" w:type="dxa"/>
            </w:tcMar>
            <w:vAlign w:val="top"/>
          </w:tcPr>
          <w:p w14:paraId="58C855A3">
            <w:pPr>
              <w:snapToGrid w:val="0"/>
              <w:jc w:val="center"/>
            </w:pPr>
            <w:r>
              <w:rPr>
                <w:sz w:val="18"/>
              </w:rPr>
              <w:t>指标集</w:t>
            </w:r>
          </w:p>
        </w:tc>
        <w:tc>
          <w:tcPr>
            <w:tcW w:w="8312" w:type="dxa"/>
            <w:tcBorders>
              <w:top w:val="nil"/>
              <w:left w:val="nil"/>
              <w:bottom w:val="single" w:color="auto" w:sz="12" w:space="0"/>
              <w:right w:val="nil"/>
            </w:tcBorders>
            <w:noWrap w:val="0"/>
            <w:tcMar>
              <w:top w:w="-1" w:type="dxa"/>
              <w:left w:w="-1" w:type="dxa"/>
              <w:bottom w:w="-1" w:type="dxa"/>
              <w:right w:w="-1" w:type="dxa"/>
            </w:tcMar>
            <w:vAlign w:val="top"/>
          </w:tcPr>
          <w:p w14:paraId="2682B394">
            <w:pPr>
              <w:snapToGrid w:val="0"/>
              <w:jc w:val="center"/>
            </w:pPr>
            <w:r>
              <w:rPr>
                <w:sz w:val="18"/>
              </w:rPr>
              <w:t>Mobility（排队/等待/行程时间/吞吐量）、Environment（燃油/CO2）、Safety（停车次数/时间损失/碰撞）</w:t>
            </w:r>
          </w:p>
        </w:tc>
      </w:tr>
    </w:tbl>
    <w:p w14:paraId="66757A8C">
      <w:pPr>
        <w:ind w:firstLine="420" w:firstLineChars="200"/>
      </w:pPr>
      <w:r>
        <w:rPr>
          <w:sz w:val="21"/>
        </w:rPr>
        <w:t>8路口代表按模板覆盖选取（A/B/C/D/E各含代表），报告中需明确口径差异。指标采集由指标采集模块统一完成，并将每一策略、场景、随机种子、模型哈希、路网哈希、SUMO版本写入结果元数据。</w:t>
      </w:r>
    </w:p>
    <w:p w14:paraId="0BC5FA89">
      <w:pPr>
        <w:pStyle w:val="4"/>
      </w:pPr>
      <w:r>
        <w:t>3.4.2 训练过程分析</w:t>
      </w:r>
    </w:p>
    <w:p w14:paraId="616B3002">
      <w:r>
        <w:rPr>
          <w:sz w:val="21"/>
        </w:rPr>
        <w:t>• 训练节点：早期30步GPU/SUMO链路验证（平均奖励-167.24）；5,000步初步收敛（-114.99）；10,000步J01对比实验模型（-43.09）；正式模型1,000,000步。</w:t>
      </w:r>
    </w:p>
    <w:p w14:paraId="4902435A">
      <w:r>
        <w:rPr>
          <w:sz w:val="21"/>
        </w:rPr>
        <w:t>• 训练运行统计：早高峰专用1M步正式训练；晚高峰专用1M步正式训练；平峰两次病态训练（归档）；超参数扫参6组。</w:t>
      </w:r>
    </w:p>
    <w:p w14:paraId="329AF405">
      <w:r>
        <w:rPr>
          <w:sz w:val="21"/>
        </w:rPr>
        <w:t>• 训练统计数据：正式早高峰模型总参数量11,784，批大小256，学习率3e-4，平均奖励2,401.35，耗时约27,348s。</w:t>
      </w:r>
    </w:p>
    <w:p w14:paraId="70F4A6DD">
      <w:pPr>
        <w:pStyle w:val="4"/>
      </w:pPr>
      <w:r>
        <w:t>3.4.3 三场景对比实验</w:t>
      </w:r>
    </w:p>
    <w:p w14:paraId="538BFCF1">
      <w:pPr>
        <w:ind w:firstLine="422" w:firstLineChars="200"/>
      </w:pPr>
      <w:r>
        <w:rPr>
          <w:b/>
          <w:sz w:val="21"/>
        </w:rPr>
        <w:t>8路口代表口径</w:t>
      </w:r>
      <w:r>
        <w:rPr>
          <w:b w:val="0"/>
          <w:sz w:val="21"/>
        </w:rPr>
        <w:t>（掩码配方：26维观测 + Double-DQN + 模板分层采样）：</w:t>
      </w:r>
    </w:p>
    <w:tbl>
      <w:tblPr>
        <w:tblStyle w:val="10"/>
        <w:tblW w:w="923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93"/>
        <w:gridCol w:w="1808"/>
        <w:gridCol w:w="2633"/>
        <w:gridCol w:w="1394"/>
        <w:gridCol w:w="1678"/>
        <w:gridCol w:w="727"/>
      </w:tblGrid>
      <w:tr w14:paraId="5C33706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994" w:type="dxa"/>
            <w:tcBorders>
              <w:top w:val="single" w:color="auto" w:sz="12" w:space="0"/>
              <w:left w:val="nil"/>
              <w:bottom w:val="nil"/>
              <w:right w:val="nil"/>
            </w:tcBorders>
            <w:noWrap w:val="0"/>
            <w:tcMar>
              <w:top w:w="-1" w:type="dxa"/>
              <w:left w:w="-1" w:type="dxa"/>
              <w:bottom w:w="-1" w:type="dxa"/>
              <w:right w:w="-1" w:type="dxa"/>
            </w:tcMar>
            <w:vAlign w:val="center"/>
          </w:tcPr>
          <w:p w14:paraId="296D4176">
            <w:pPr>
              <w:keepNext/>
              <w:snapToGrid w:val="0"/>
              <w:ind w:left="0" w:leftChars="0" w:right="0" w:rightChars="0" w:firstLine="0" w:firstLineChars="0"/>
              <w:jc w:val="center"/>
              <w:rPr>
                <w:rFonts w:ascii="Calibri" w:eastAsia="宋体"/>
                <w:b/>
                <w:sz w:val="18"/>
              </w:rPr>
            </w:pPr>
            <w:r>
              <w:rPr>
                <w:rFonts w:ascii="Calibri" w:eastAsia="宋体"/>
                <w:b/>
                <w:sz w:val="18"/>
              </w:rPr>
              <w:t>场景</w:t>
            </w:r>
          </w:p>
        </w:tc>
        <w:tc>
          <w:tcPr>
            <w:tcW w:w="1808" w:type="dxa"/>
            <w:tcBorders>
              <w:top w:val="single" w:color="auto" w:sz="12" w:space="0"/>
              <w:left w:val="nil"/>
              <w:bottom w:val="nil"/>
              <w:right w:val="nil"/>
            </w:tcBorders>
            <w:noWrap w:val="0"/>
            <w:tcMar>
              <w:top w:w="-1" w:type="dxa"/>
              <w:left w:w="-1" w:type="dxa"/>
              <w:bottom w:w="-1" w:type="dxa"/>
              <w:right w:w="-1" w:type="dxa"/>
            </w:tcMar>
            <w:vAlign w:val="center"/>
          </w:tcPr>
          <w:p w14:paraId="2F97DD61">
            <w:pPr>
              <w:keepNext/>
              <w:snapToGrid w:val="0"/>
              <w:ind w:left="0" w:leftChars="0" w:right="0" w:rightChars="0" w:firstLine="0" w:firstLineChars="0"/>
              <w:jc w:val="center"/>
              <w:rPr>
                <w:rFonts w:ascii="Calibri" w:eastAsia="宋体"/>
                <w:b/>
                <w:sz w:val="18"/>
              </w:rPr>
            </w:pPr>
            <w:r>
              <w:rPr>
                <w:rFonts w:ascii="Calibri" w:eastAsia="宋体"/>
                <w:b/>
                <w:sz w:val="18"/>
              </w:rPr>
              <w:t>模型</w:t>
            </w:r>
          </w:p>
        </w:tc>
        <w:tc>
          <w:tcPr>
            <w:tcW w:w="2633" w:type="dxa"/>
            <w:tcBorders>
              <w:top w:val="single" w:color="auto" w:sz="12" w:space="0"/>
              <w:left w:val="nil"/>
              <w:bottom w:val="nil"/>
              <w:right w:val="nil"/>
            </w:tcBorders>
            <w:noWrap w:val="0"/>
            <w:tcMar>
              <w:top w:w="-1" w:type="dxa"/>
              <w:left w:w="-1" w:type="dxa"/>
              <w:bottom w:w="-1" w:type="dxa"/>
              <w:right w:w="-1" w:type="dxa"/>
            </w:tcMar>
            <w:vAlign w:val="center"/>
          </w:tcPr>
          <w:p w14:paraId="46978CD2">
            <w:pPr>
              <w:keepNext/>
              <w:snapToGrid w:val="0"/>
              <w:ind w:left="0" w:leftChars="0" w:right="0" w:rightChars="0" w:firstLine="0" w:firstLineChars="0"/>
              <w:jc w:val="center"/>
              <w:rPr>
                <w:rFonts w:ascii="Calibri" w:eastAsia="宋体"/>
                <w:b/>
                <w:sz w:val="18"/>
              </w:rPr>
            </w:pPr>
            <w:r>
              <w:rPr>
                <w:rFonts w:ascii="Calibri" w:eastAsia="宋体"/>
                <w:b/>
                <w:sz w:val="18"/>
              </w:rPr>
              <w:t>rewardΔ%</w:t>
            </w:r>
          </w:p>
        </w:tc>
        <w:tc>
          <w:tcPr>
            <w:tcW w:w="1394" w:type="dxa"/>
            <w:tcBorders>
              <w:top w:val="single" w:color="auto" w:sz="12" w:space="0"/>
              <w:left w:val="nil"/>
              <w:bottom w:val="nil"/>
              <w:right w:val="nil"/>
            </w:tcBorders>
            <w:noWrap w:val="0"/>
            <w:tcMar>
              <w:top w:w="-1" w:type="dxa"/>
              <w:left w:w="-1" w:type="dxa"/>
              <w:bottom w:w="-1" w:type="dxa"/>
              <w:right w:w="-1" w:type="dxa"/>
            </w:tcMar>
            <w:vAlign w:val="center"/>
          </w:tcPr>
          <w:p w14:paraId="5B669AF8">
            <w:pPr>
              <w:keepNext/>
              <w:snapToGrid w:val="0"/>
              <w:ind w:left="0" w:leftChars="0" w:right="0" w:rightChars="0" w:firstLine="0" w:firstLineChars="0"/>
              <w:jc w:val="center"/>
              <w:rPr>
                <w:rFonts w:ascii="Calibri" w:eastAsia="宋体"/>
                <w:b/>
                <w:sz w:val="18"/>
              </w:rPr>
            </w:pPr>
            <w:r>
              <w:rPr>
                <w:rFonts w:ascii="Calibri" w:eastAsia="宋体"/>
                <w:b/>
                <w:sz w:val="18"/>
              </w:rPr>
              <w:t>waitingΔ%</w:t>
            </w:r>
          </w:p>
        </w:tc>
        <w:tc>
          <w:tcPr>
            <w:tcW w:w="1678" w:type="dxa"/>
            <w:tcBorders>
              <w:top w:val="single" w:color="auto" w:sz="12" w:space="0"/>
              <w:left w:val="nil"/>
              <w:bottom w:val="nil"/>
              <w:right w:val="nil"/>
            </w:tcBorders>
            <w:noWrap w:val="0"/>
            <w:tcMar>
              <w:top w:w="-1" w:type="dxa"/>
              <w:left w:w="-1" w:type="dxa"/>
              <w:bottom w:w="-1" w:type="dxa"/>
              <w:right w:w="-1" w:type="dxa"/>
            </w:tcMar>
            <w:vAlign w:val="center"/>
          </w:tcPr>
          <w:p w14:paraId="582FFE4D">
            <w:pPr>
              <w:keepNext/>
              <w:snapToGrid w:val="0"/>
              <w:ind w:left="0" w:leftChars="0" w:right="0" w:rightChars="0" w:firstLine="0" w:firstLineChars="0"/>
              <w:jc w:val="center"/>
              <w:rPr>
                <w:rFonts w:ascii="Calibri" w:eastAsia="宋体"/>
                <w:b/>
                <w:sz w:val="18"/>
              </w:rPr>
            </w:pPr>
            <w:r>
              <w:rPr>
                <w:rFonts w:ascii="Calibri" w:eastAsia="宋体"/>
                <w:b/>
                <w:sz w:val="18"/>
              </w:rPr>
              <w:t>throughputΔ%</w:t>
            </w:r>
          </w:p>
        </w:tc>
        <w:tc>
          <w:tcPr>
            <w:tcW w:w="727" w:type="dxa"/>
            <w:tcBorders>
              <w:top w:val="single" w:color="auto" w:sz="12" w:space="0"/>
              <w:left w:val="nil"/>
              <w:bottom w:val="nil"/>
              <w:right w:val="nil"/>
            </w:tcBorders>
            <w:noWrap w:val="0"/>
            <w:tcMar>
              <w:top w:w="-1" w:type="dxa"/>
              <w:left w:w="-1" w:type="dxa"/>
              <w:bottom w:w="-1" w:type="dxa"/>
              <w:right w:w="-1" w:type="dxa"/>
            </w:tcMar>
            <w:vAlign w:val="center"/>
          </w:tcPr>
          <w:p w14:paraId="6E431F8A">
            <w:pPr>
              <w:keepNext/>
              <w:snapToGrid w:val="0"/>
              <w:ind w:left="0" w:leftChars="0" w:right="0" w:rightChars="0" w:firstLine="0" w:firstLineChars="0"/>
              <w:jc w:val="center"/>
              <w:rPr>
                <w:rFonts w:ascii="Calibri" w:eastAsia="宋体"/>
                <w:b/>
                <w:sz w:val="18"/>
              </w:rPr>
            </w:pPr>
            <w:r>
              <w:rPr>
                <w:rFonts w:ascii="Calibri" w:eastAsia="宋体"/>
                <w:b/>
                <w:sz w:val="18"/>
              </w:rPr>
              <w:t>胜/8</w:t>
            </w:r>
          </w:p>
        </w:tc>
      </w:tr>
      <w:tr w14:paraId="1C28CBE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94" w:type="dxa"/>
            <w:tcBorders>
              <w:top w:val="single" w:color="auto" w:sz="4" w:space="0"/>
              <w:left w:val="nil"/>
              <w:bottom w:val="nil"/>
              <w:right w:val="nil"/>
            </w:tcBorders>
            <w:noWrap w:val="0"/>
            <w:tcMar>
              <w:top w:w="-1" w:type="dxa"/>
              <w:left w:w="-1" w:type="dxa"/>
              <w:bottom w:w="-1" w:type="dxa"/>
              <w:right w:w="-1" w:type="dxa"/>
            </w:tcMar>
            <w:vAlign w:val="center"/>
          </w:tcPr>
          <w:p w14:paraId="2D3FFB84">
            <w:pPr>
              <w:keepNext/>
              <w:snapToGrid w:val="0"/>
              <w:ind w:left="0" w:leftChars="0" w:right="0" w:rightChars="0" w:firstLine="0" w:firstLineChars="0"/>
              <w:jc w:val="left"/>
              <w:rPr>
                <w:rFonts w:ascii="Calibri" w:eastAsia="宋体"/>
                <w:sz w:val="18"/>
              </w:rPr>
            </w:pPr>
            <w:r>
              <w:rPr>
                <w:rFonts w:ascii="Calibri" w:eastAsia="宋体"/>
                <w:sz w:val="18"/>
              </w:rPr>
              <w:t>早高峰</w:t>
            </w:r>
          </w:p>
        </w:tc>
        <w:tc>
          <w:tcPr>
            <w:tcW w:w="1808" w:type="dxa"/>
            <w:tcBorders>
              <w:top w:val="single" w:color="auto" w:sz="4" w:space="0"/>
              <w:left w:val="nil"/>
              <w:bottom w:val="nil"/>
              <w:right w:val="nil"/>
            </w:tcBorders>
            <w:noWrap w:val="0"/>
            <w:tcMar>
              <w:top w:w="-1" w:type="dxa"/>
              <w:left w:w="-1" w:type="dxa"/>
              <w:bottom w:w="-1" w:type="dxa"/>
              <w:right w:w="-1" w:type="dxa"/>
            </w:tcMar>
            <w:vAlign w:val="center"/>
          </w:tcPr>
          <w:p w14:paraId="568F43F9">
            <w:pPr>
              <w:keepNext/>
              <w:snapToGrid w:val="0"/>
              <w:ind w:left="0" w:leftChars="0" w:right="0" w:rightChars="0" w:firstLine="0" w:firstLineChars="0"/>
              <w:jc w:val="center"/>
              <w:rPr>
                <w:rFonts w:ascii="Calibri" w:eastAsia="宋体"/>
                <w:sz w:val="18"/>
              </w:rPr>
            </w:pPr>
            <w:r>
              <w:rPr>
                <w:rFonts w:ascii="Calibri" w:eastAsia="宋体"/>
                <w:sz w:val="18"/>
              </w:rPr>
              <w:t>早高峰专用1M</w:t>
            </w:r>
          </w:p>
        </w:tc>
        <w:tc>
          <w:tcPr>
            <w:tcW w:w="2633" w:type="dxa"/>
            <w:tcBorders>
              <w:top w:val="single" w:color="auto" w:sz="4" w:space="0"/>
              <w:left w:val="nil"/>
              <w:bottom w:val="nil"/>
              <w:right w:val="nil"/>
            </w:tcBorders>
            <w:noWrap w:val="0"/>
            <w:tcMar>
              <w:top w:w="-1" w:type="dxa"/>
              <w:left w:w="-1" w:type="dxa"/>
              <w:bottom w:w="-1" w:type="dxa"/>
              <w:right w:w="-1" w:type="dxa"/>
            </w:tcMar>
            <w:vAlign w:val="center"/>
          </w:tcPr>
          <w:p w14:paraId="771EC904">
            <w:pPr>
              <w:keepNext/>
              <w:snapToGrid w:val="0"/>
              <w:ind w:left="0" w:leftChars="0" w:right="0" w:rightChars="0" w:firstLine="0" w:firstLineChars="0"/>
              <w:jc w:val="center"/>
              <w:rPr>
                <w:rFonts w:ascii="Calibri" w:eastAsia="宋体"/>
                <w:sz w:val="18"/>
              </w:rPr>
            </w:pPr>
            <w:r>
              <w:rPr>
                <w:rFonts w:ascii="Calibri" w:eastAsia="宋体"/>
                <w:sz w:val="18"/>
              </w:rPr>
              <w:t>+13.7% (19948 vs 17537)</w:t>
            </w:r>
          </w:p>
        </w:tc>
        <w:tc>
          <w:tcPr>
            <w:tcW w:w="1394" w:type="dxa"/>
            <w:tcBorders>
              <w:top w:val="single" w:color="auto" w:sz="4" w:space="0"/>
              <w:left w:val="nil"/>
              <w:bottom w:val="nil"/>
              <w:right w:val="nil"/>
            </w:tcBorders>
            <w:noWrap w:val="0"/>
            <w:tcMar>
              <w:top w:w="-1" w:type="dxa"/>
              <w:left w:w="-1" w:type="dxa"/>
              <w:bottom w:w="-1" w:type="dxa"/>
              <w:right w:w="-1" w:type="dxa"/>
            </w:tcMar>
            <w:vAlign w:val="center"/>
          </w:tcPr>
          <w:p w14:paraId="60FD81E2">
            <w:pPr>
              <w:keepNext/>
              <w:snapToGrid w:val="0"/>
              <w:ind w:left="0" w:leftChars="0" w:right="0" w:rightChars="0" w:firstLine="0" w:firstLineChars="0"/>
              <w:jc w:val="left"/>
              <w:rPr>
                <w:rFonts w:ascii="Calibri" w:eastAsia="宋体"/>
                <w:sz w:val="18"/>
              </w:rPr>
            </w:pPr>
            <w:r>
              <w:rPr>
                <w:rFonts w:ascii="Calibri" w:eastAsia="宋体"/>
                <w:sz w:val="18"/>
              </w:rPr>
              <w:t>+0.9%</w:t>
            </w:r>
          </w:p>
        </w:tc>
        <w:tc>
          <w:tcPr>
            <w:tcW w:w="1678" w:type="dxa"/>
            <w:tcBorders>
              <w:top w:val="single" w:color="auto" w:sz="4" w:space="0"/>
              <w:left w:val="nil"/>
              <w:bottom w:val="nil"/>
              <w:right w:val="nil"/>
            </w:tcBorders>
            <w:noWrap w:val="0"/>
            <w:tcMar>
              <w:top w:w="-1" w:type="dxa"/>
              <w:left w:w="-1" w:type="dxa"/>
              <w:bottom w:w="-1" w:type="dxa"/>
              <w:right w:w="-1" w:type="dxa"/>
            </w:tcMar>
            <w:vAlign w:val="center"/>
          </w:tcPr>
          <w:p w14:paraId="0A3ACD9D">
            <w:pPr>
              <w:keepNext/>
              <w:snapToGrid w:val="0"/>
              <w:ind w:left="0" w:leftChars="0" w:right="0" w:rightChars="0" w:firstLine="0" w:firstLineChars="0"/>
              <w:jc w:val="center"/>
              <w:rPr>
                <w:rFonts w:ascii="Calibri" w:eastAsia="宋体"/>
                <w:sz w:val="18"/>
              </w:rPr>
            </w:pPr>
            <w:r>
              <w:rPr>
                <w:rFonts w:ascii="Calibri" w:eastAsia="宋体"/>
                <w:sz w:val="18"/>
              </w:rPr>
              <w:t>+0.3%</w:t>
            </w:r>
          </w:p>
        </w:tc>
        <w:tc>
          <w:tcPr>
            <w:tcW w:w="727" w:type="dxa"/>
            <w:tcBorders>
              <w:top w:val="single" w:color="auto" w:sz="4" w:space="0"/>
              <w:left w:val="nil"/>
              <w:bottom w:val="nil"/>
              <w:right w:val="nil"/>
            </w:tcBorders>
            <w:noWrap w:val="0"/>
            <w:tcMar>
              <w:top w:w="-1" w:type="dxa"/>
              <w:left w:w="-1" w:type="dxa"/>
              <w:bottom w:w="-1" w:type="dxa"/>
              <w:right w:w="-1" w:type="dxa"/>
            </w:tcMar>
            <w:vAlign w:val="center"/>
          </w:tcPr>
          <w:p w14:paraId="07DB0529">
            <w:pPr>
              <w:keepNext/>
              <w:snapToGrid w:val="0"/>
              <w:ind w:left="0" w:leftChars="0" w:right="0" w:rightChars="0" w:firstLine="0" w:firstLineChars="0"/>
              <w:jc w:val="center"/>
              <w:rPr>
                <w:rFonts w:ascii="Calibri" w:eastAsia="宋体"/>
                <w:sz w:val="18"/>
              </w:rPr>
            </w:pPr>
            <w:r>
              <w:rPr>
                <w:rFonts w:ascii="Calibri" w:eastAsia="宋体"/>
                <w:sz w:val="18"/>
              </w:rPr>
              <w:t>5/8</w:t>
            </w:r>
          </w:p>
        </w:tc>
      </w:tr>
      <w:tr w14:paraId="157D94E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94" w:type="dxa"/>
            <w:tcBorders>
              <w:top w:val="nil"/>
              <w:left w:val="nil"/>
              <w:bottom w:val="nil"/>
              <w:right w:val="nil"/>
            </w:tcBorders>
            <w:noWrap w:val="0"/>
            <w:tcMar>
              <w:top w:w="-1" w:type="dxa"/>
              <w:left w:w="-1" w:type="dxa"/>
              <w:bottom w:w="-1" w:type="dxa"/>
              <w:right w:w="-1" w:type="dxa"/>
            </w:tcMar>
            <w:vAlign w:val="center"/>
          </w:tcPr>
          <w:p w14:paraId="5C09CBEF">
            <w:pPr>
              <w:keepNext/>
              <w:snapToGrid w:val="0"/>
              <w:ind w:left="0" w:leftChars="0" w:right="0" w:rightChars="0" w:firstLine="0" w:firstLineChars="0"/>
              <w:jc w:val="left"/>
              <w:rPr>
                <w:rFonts w:ascii="Calibri" w:eastAsia="宋体"/>
                <w:sz w:val="18"/>
              </w:rPr>
            </w:pPr>
            <w:r>
              <w:rPr>
                <w:rFonts w:ascii="Calibri" w:eastAsia="宋体"/>
                <w:sz w:val="18"/>
              </w:rPr>
              <w:t>平峰</w:t>
            </w:r>
          </w:p>
        </w:tc>
        <w:tc>
          <w:tcPr>
            <w:tcW w:w="1808" w:type="dxa"/>
            <w:tcBorders>
              <w:top w:val="nil"/>
              <w:left w:val="nil"/>
              <w:bottom w:val="nil"/>
              <w:right w:val="nil"/>
            </w:tcBorders>
            <w:noWrap w:val="0"/>
            <w:tcMar>
              <w:top w:w="-1" w:type="dxa"/>
              <w:left w:w="-1" w:type="dxa"/>
              <w:bottom w:w="-1" w:type="dxa"/>
              <w:right w:w="-1" w:type="dxa"/>
            </w:tcMar>
            <w:vAlign w:val="center"/>
          </w:tcPr>
          <w:p w14:paraId="03E438FF">
            <w:pPr>
              <w:keepNext/>
              <w:snapToGrid w:val="0"/>
              <w:ind w:left="0" w:leftChars="0" w:right="0" w:rightChars="0" w:firstLine="0" w:firstLineChars="0"/>
              <w:jc w:val="center"/>
              <w:rPr>
                <w:rFonts w:ascii="Calibri" w:eastAsia="宋体"/>
                <w:sz w:val="18"/>
              </w:rPr>
            </w:pPr>
            <w:r>
              <w:rPr>
                <w:rFonts w:ascii="Calibri" w:eastAsia="宋体"/>
                <w:sz w:val="18"/>
              </w:rPr>
              <w:t>晚高峰泛化1M</w:t>
            </w:r>
          </w:p>
        </w:tc>
        <w:tc>
          <w:tcPr>
            <w:tcW w:w="2633" w:type="dxa"/>
            <w:tcBorders>
              <w:top w:val="nil"/>
              <w:left w:val="nil"/>
              <w:bottom w:val="nil"/>
              <w:right w:val="nil"/>
            </w:tcBorders>
            <w:noWrap w:val="0"/>
            <w:tcMar>
              <w:top w:w="-1" w:type="dxa"/>
              <w:left w:w="-1" w:type="dxa"/>
              <w:bottom w:w="-1" w:type="dxa"/>
              <w:right w:w="-1" w:type="dxa"/>
            </w:tcMar>
            <w:vAlign w:val="center"/>
          </w:tcPr>
          <w:p w14:paraId="64CB9C32">
            <w:pPr>
              <w:keepNext/>
              <w:snapToGrid w:val="0"/>
              <w:ind w:left="0" w:leftChars="0" w:right="0" w:rightChars="0" w:firstLine="0" w:firstLineChars="0"/>
              <w:jc w:val="center"/>
              <w:rPr>
                <w:rFonts w:ascii="Calibri" w:eastAsia="宋体"/>
                <w:sz w:val="18"/>
              </w:rPr>
            </w:pPr>
            <w:r>
              <w:rPr>
                <w:rFonts w:ascii="Calibri" w:eastAsia="宋体"/>
                <w:sz w:val="18"/>
              </w:rPr>
              <w:t>+5.4% (16299 vs 15468)</w:t>
            </w:r>
          </w:p>
        </w:tc>
        <w:tc>
          <w:tcPr>
            <w:tcW w:w="1394" w:type="dxa"/>
            <w:tcBorders>
              <w:top w:val="nil"/>
              <w:left w:val="nil"/>
              <w:bottom w:val="nil"/>
              <w:right w:val="nil"/>
            </w:tcBorders>
            <w:noWrap w:val="0"/>
            <w:tcMar>
              <w:top w:w="-1" w:type="dxa"/>
              <w:left w:w="-1" w:type="dxa"/>
              <w:bottom w:w="-1" w:type="dxa"/>
              <w:right w:w="-1" w:type="dxa"/>
            </w:tcMar>
            <w:vAlign w:val="center"/>
          </w:tcPr>
          <w:p w14:paraId="397D5F43">
            <w:pPr>
              <w:keepNext/>
              <w:snapToGrid w:val="0"/>
              <w:ind w:left="0" w:leftChars="0" w:right="0" w:rightChars="0" w:firstLine="0" w:firstLineChars="0"/>
              <w:jc w:val="left"/>
              <w:rPr>
                <w:rFonts w:ascii="Calibri" w:eastAsia="宋体"/>
                <w:sz w:val="18"/>
              </w:rPr>
            </w:pPr>
            <w:r>
              <w:rPr>
                <w:rFonts w:ascii="Calibri" w:eastAsia="宋体"/>
                <w:sz w:val="18"/>
              </w:rPr>
              <w:t>+60.5% (劣)</w:t>
            </w:r>
          </w:p>
        </w:tc>
        <w:tc>
          <w:tcPr>
            <w:tcW w:w="1678" w:type="dxa"/>
            <w:tcBorders>
              <w:top w:val="nil"/>
              <w:left w:val="nil"/>
              <w:bottom w:val="nil"/>
              <w:right w:val="nil"/>
            </w:tcBorders>
            <w:noWrap w:val="0"/>
            <w:tcMar>
              <w:top w:w="-1" w:type="dxa"/>
              <w:left w:w="-1" w:type="dxa"/>
              <w:bottom w:w="-1" w:type="dxa"/>
              <w:right w:w="-1" w:type="dxa"/>
            </w:tcMar>
            <w:vAlign w:val="center"/>
          </w:tcPr>
          <w:p w14:paraId="76FE60C7">
            <w:pPr>
              <w:keepNext/>
              <w:snapToGrid w:val="0"/>
              <w:ind w:left="0" w:leftChars="0" w:right="0" w:rightChars="0" w:firstLine="0" w:firstLineChars="0"/>
              <w:jc w:val="center"/>
              <w:rPr>
                <w:rFonts w:ascii="Calibri" w:eastAsia="宋体"/>
                <w:sz w:val="18"/>
              </w:rPr>
            </w:pPr>
            <w:r>
              <w:rPr>
                <w:rFonts w:ascii="Calibri" w:eastAsia="宋体"/>
                <w:sz w:val="18"/>
              </w:rPr>
              <w:t>-0.1%</w:t>
            </w:r>
          </w:p>
        </w:tc>
        <w:tc>
          <w:tcPr>
            <w:tcW w:w="727" w:type="dxa"/>
            <w:tcBorders>
              <w:top w:val="nil"/>
              <w:left w:val="nil"/>
              <w:bottom w:val="nil"/>
              <w:right w:val="nil"/>
            </w:tcBorders>
            <w:noWrap w:val="0"/>
            <w:tcMar>
              <w:top w:w="-1" w:type="dxa"/>
              <w:left w:w="-1" w:type="dxa"/>
              <w:bottom w:w="-1" w:type="dxa"/>
              <w:right w:w="-1" w:type="dxa"/>
            </w:tcMar>
            <w:vAlign w:val="center"/>
          </w:tcPr>
          <w:p w14:paraId="7EBCA8F8">
            <w:pPr>
              <w:keepNext/>
              <w:snapToGrid w:val="0"/>
              <w:ind w:left="0" w:leftChars="0" w:right="0" w:rightChars="0" w:firstLine="0" w:firstLineChars="0"/>
              <w:jc w:val="center"/>
              <w:rPr>
                <w:rFonts w:ascii="Calibri" w:eastAsia="宋体"/>
                <w:sz w:val="18"/>
              </w:rPr>
            </w:pPr>
            <w:r>
              <w:rPr>
                <w:rFonts w:ascii="Calibri" w:eastAsia="宋体"/>
                <w:sz w:val="18"/>
              </w:rPr>
              <w:t>6/8</w:t>
            </w:r>
          </w:p>
        </w:tc>
      </w:tr>
      <w:tr w14:paraId="02F191D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94" w:type="dxa"/>
            <w:tcBorders>
              <w:top w:val="nil"/>
              <w:left w:val="nil"/>
              <w:bottom w:val="single" w:color="auto" w:sz="12" w:space="0"/>
              <w:right w:val="nil"/>
            </w:tcBorders>
            <w:noWrap w:val="0"/>
            <w:tcMar>
              <w:top w:w="-1" w:type="dxa"/>
              <w:left w:w="-1" w:type="dxa"/>
              <w:bottom w:w="-1" w:type="dxa"/>
              <w:right w:w="-1" w:type="dxa"/>
            </w:tcMar>
            <w:vAlign w:val="center"/>
          </w:tcPr>
          <w:p w14:paraId="3C7E3FE0">
            <w:pPr>
              <w:keepNext/>
              <w:snapToGrid w:val="0"/>
              <w:ind w:left="0" w:leftChars="0" w:right="0" w:rightChars="0" w:firstLine="0" w:firstLineChars="0"/>
              <w:jc w:val="left"/>
              <w:rPr>
                <w:rFonts w:ascii="Calibri" w:eastAsia="宋体"/>
                <w:sz w:val="18"/>
              </w:rPr>
            </w:pPr>
            <w:r>
              <w:rPr>
                <w:rFonts w:ascii="Calibri" w:eastAsia="宋体"/>
                <w:sz w:val="18"/>
              </w:rPr>
              <w:t>晚高峰</w:t>
            </w:r>
          </w:p>
        </w:tc>
        <w:tc>
          <w:tcPr>
            <w:tcW w:w="1808" w:type="dxa"/>
            <w:tcBorders>
              <w:top w:val="nil"/>
              <w:left w:val="nil"/>
              <w:bottom w:val="single" w:color="auto" w:sz="12" w:space="0"/>
              <w:right w:val="nil"/>
            </w:tcBorders>
            <w:noWrap w:val="0"/>
            <w:tcMar>
              <w:top w:w="-1" w:type="dxa"/>
              <w:left w:w="-1" w:type="dxa"/>
              <w:bottom w:w="-1" w:type="dxa"/>
              <w:right w:w="-1" w:type="dxa"/>
            </w:tcMar>
            <w:vAlign w:val="center"/>
          </w:tcPr>
          <w:p w14:paraId="760430E8">
            <w:pPr>
              <w:keepNext/>
              <w:snapToGrid w:val="0"/>
              <w:ind w:left="0" w:leftChars="0" w:right="0" w:rightChars="0" w:firstLine="0" w:firstLineChars="0"/>
              <w:jc w:val="center"/>
              <w:rPr>
                <w:rFonts w:ascii="Calibri" w:eastAsia="宋体"/>
                <w:sz w:val="18"/>
              </w:rPr>
            </w:pPr>
            <w:r>
              <w:rPr>
                <w:rFonts w:ascii="Calibri" w:eastAsia="宋体"/>
                <w:sz w:val="18"/>
              </w:rPr>
              <w:t>晚高峰专用1M</w:t>
            </w:r>
          </w:p>
        </w:tc>
        <w:tc>
          <w:tcPr>
            <w:tcW w:w="2633" w:type="dxa"/>
            <w:tcBorders>
              <w:top w:val="nil"/>
              <w:left w:val="nil"/>
              <w:bottom w:val="single" w:color="auto" w:sz="12" w:space="0"/>
              <w:right w:val="nil"/>
            </w:tcBorders>
            <w:noWrap w:val="0"/>
            <w:tcMar>
              <w:top w:w="-1" w:type="dxa"/>
              <w:left w:w="-1" w:type="dxa"/>
              <w:bottom w:w="-1" w:type="dxa"/>
              <w:right w:w="-1" w:type="dxa"/>
            </w:tcMar>
            <w:vAlign w:val="center"/>
          </w:tcPr>
          <w:p w14:paraId="407CDA6A">
            <w:pPr>
              <w:keepNext/>
              <w:snapToGrid w:val="0"/>
              <w:ind w:left="0" w:leftChars="0" w:right="0" w:rightChars="0" w:firstLine="0" w:firstLineChars="0"/>
              <w:jc w:val="center"/>
              <w:rPr>
                <w:rFonts w:ascii="Calibri" w:eastAsia="宋体"/>
                <w:sz w:val="18"/>
              </w:rPr>
            </w:pPr>
            <w:r>
              <w:rPr>
                <w:rFonts w:ascii="Calibri" w:eastAsia="宋体"/>
                <w:sz w:val="18"/>
              </w:rPr>
              <w:t>+15.4% (18924 vs 16397)</w:t>
            </w:r>
          </w:p>
        </w:tc>
        <w:tc>
          <w:tcPr>
            <w:tcW w:w="1394" w:type="dxa"/>
            <w:tcBorders>
              <w:top w:val="nil"/>
              <w:left w:val="nil"/>
              <w:bottom w:val="single" w:color="auto" w:sz="12" w:space="0"/>
              <w:right w:val="nil"/>
            </w:tcBorders>
            <w:noWrap w:val="0"/>
            <w:tcMar>
              <w:top w:w="-1" w:type="dxa"/>
              <w:left w:w="-1" w:type="dxa"/>
              <w:bottom w:w="-1" w:type="dxa"/>
              <w:right w:w="-1" w:type="dxa"/>
            </w:tcMar>
            <w:vAlign w:val="center"/>
          </w:tcPr>
          <w:p w14:paraId="3539756F">
            <w:pPr>
              <w:keepNext/>
              <w:snapToGrid w:val="0"/>
              <w:ind w:left="0" w:leftChars="0" w:right="0" w:rightChars="0" w:firstLine="0" w:firstLineChars="0"/>
              <w:jc w:val="left"/>
              <w:rPr>
                <w:rFonts w:ascii="Calibri" w:eastAsia="宋体"/>
                <w:sz w:val="18"/>
              </w:rPr>
            </w:pPr>
            <w:r>
              <w:rPr>
                <w:rFonts w:ascii="Calibri" w:eastAsia="宋体"/>
                <w:sz w:val="18"/>
              </w:rPr>
              <w:t>-2.1%</w:t>
            </w:r>
          </w:p>
        </w:tc>
        <w:tc>
          <w:tcPr>
            <w:tcW w:w="1678" w:type="dxa"/>
            <w:tcBorders>
              <w:top w:val="nil"/>
              <w:left w:val="nil"/>
              <w:bottom w:val="single" w:color="auto" w:sz="12" w:space="0"/>
              <w:right w:val="nil"/>
            </w:tcBorders>
            <w:noWrap w:val="0"/>
            <w:tcMar>
              <w:top w:w="-1" w:type="dxa"/>
              <w:left w:w="-1" w:type="dxa"/>
              <w:bottom w:w="-1" w:type="dxa"/>
              <w:right w:w="-1" w:type="dxa"/>
            </w:tcMar>
            <w:vAlign w:val="center"/>
          </w:tcPr>
          <w:p w14:paraId="2FBFEF96">
            <w:pPr>
              <w:keepNext/>
              <w:snapToGrid w:val="0"/>
              <w:ind w:left="0" w:leftChars="0" w:right="0" w:rightChars="0" w:firstLine="0" w:firstLineChars="0"/>
              <w:jc w:val="center"/>
              <w:rPr>
                <w:rFonts w:ascii="Calibri" w:eastAsia="宋体"/>
                <w:sz w:val="18"/>
              </w:rPr>
            </w:pPr>
            <w:r>
              <w:rPr>
                <w:rFonts w:ascii="Calibri" w:eastAsia="宋体"/>
                <w:sz w:val="18"/>
              </w:rPr>
              <w:t>+0.4%</w:t>
            </w:r>
          </w:p>
        </w:tc>
        <w:tc>
          <w:tcPr>
            <w:tcW w:w="727" w:type="dxa"/>
            <w:tcBorders>
              <w:top w:val="nil"/>
              <w:left w:val="nil"/>
              <w:bottom w:val="single" w:color="auto" w:sz="12" w:space="0"/>
              <w:right w:val="nil"/>
            </w:tcBorders>
            <w:noWrap w:val="0"/>
            <w:tcMar>
              <w:top w:w="-1" w:type="dxa"/>
              <w:left w:w="-1" w:type="dxa"/>
              <w:bottom w:w="-1" w:type="dxa"/>
              <w:right w:w="-1" w:type="dxa"/>
            </w:tcMar>
            <w:vAlign w:val="center"/>
          </w:tcPr>
          <w:p w14:paraId="751E9D70">
            <w:pPr>
              <w:keepNext/>
              <w:snapToGrid w:val="0"/>
              <w:ind w:left="0" w:leftChars="0" w:right="0" w:rightChars="0" w:firstLine="0" w:firstLineChars="0"/>
              <w:jc w:val="center"/>
              <w:rPr>
                <w:rFonts w:ascii="Calibri" w:eastAsia="宋体"/>
                <w:sz w:val="18"/>
              </w:rPr>
            </w:pPr>
            <w:r>
              <w:rPr>
                <w:rFonts w:ascii="Calibri" w:eastAsia="宋体"/>
                <w:sz w:val="18"/>
              </w:rPr>
              <w:t>5/8</w:t>
            </w:r>
          </w:p>
        </w:tc>
      </w:tr>
    </w:tbl>
    <w:p w14:paraId="71B8AE48">
      <w:pPr>
        <w:jc w:val="center"/>
      </w:pPr>
      <w:r>
        <w:drawing>
          <wp:inline distT="0" distB="0" distL="114300" distR="114300">
            <wp:extent cx="5029200" cy="166941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5029200" cy="1669649"/>
                    </a:xfrm>
                    <a:prstGeom prst="rect">
                      <a:avLst/>
                    </a:prstGeom>
                  </pic:spPr>
                </pic:pic>
              </a:graphicData>
            </a:graphic>
          </wp:inline>
        </w:drawing>
      </w:r>
    </w:p>
    <w:p w14:paraId="7D128985">
      <w:pPr>
        <w:jc w:val="center"/>
      </w:pPr>
      <w:r>
        <w:rPr>
          <w:color w:val="666666"/>
          <w:sz w:val="18"/>
        </w:rPr>
        <w:t>图3-12 三场景DQN与Fixed-Time对比（8路口代表口径）</w:t>
      </w:r>
    </w:p>
    <w:p w14:paraId="330BB2DC">
      <w:r>
        <w:rPr>
          <w:b/>
          <w:sz w:val="21"/>
        </w:rPr>
        <w:t>30路口全量口径</w:t>
      </w:r>
      <w:r>
        <w:rPr>
          <w:b w:val="0"/>
          <w:sz w:val="21"/>
        </w:rPr>
        <w:t>（×3回合×720步×2策略）：</w:t>
      </w:r>
    </w:p>
    <w:tbl>
      <w:tblPr>
        <w:tblStyle w:val="10"/>
        <w:tblW w:w="923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005"/>
        <w:gridCol w:w="3041"/>
        <w:gridCol w:w="4298"/>
        <w:gridCol w:w="889"/>
      </w:tblGrid>
      <w:tr w14:paraId="3295894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005" w:type="dxa"/>
            <w:tcBorders>
              <w:top w:val="single" w:color="auto" w:sz="12" w:space="0"/>
              <w:left w:val="nil"/>
              <w:bottom w:val="nil"/>
              <w:right w:val="nil"/>
            </w:tcBorders>
            <w:noWrap w:val="0"/>
            <w:tcMar>
              <w:top w:w="-1" w:type="dxa"/>
              <w:left w:w="-1" w:type="dxa"/>
              <w:bottom w:w="-1" w:type="dxa"/>
              <w:right w:w="-1" w:type="dxa"/>
            </w:tcMar>
            <w:vAlign w:val="center"/>
          </w:tcPr>
          <w:p w14:paraId="51241F21">
            <w:pPr>
              <w:snapToGrid w:val="0"/>
              <w:ind w:left="0" w:leftChars="0" w:right="0" w:rightChars="0" w:firstLine="0" w:firstLineChars="0"/>
              <w:jc w:val="center"/>
              <w:rPr>
                <w:rFonts w:ascii="Calibri" w:eastAsia="宋体"/>
                <w:b/>
                <w:sz w:val="18"/>
              </w:rPr>
            </w:pPr>
            <w:r>
              <w:rPr>
                <w:rFonts w:ascii="Calibri" w:eastAsia="宋体"/>
                <w:b/>
                <w:sz w:val="18"/>
              </w:rPr>
              <w:t>场景</w:t>
            </w:r>
          </w:p>
        </w:tc>
        <w:tc>
          <w:tcPr>
            <w:tcW w:w="3041" w:type="dxa"/>
            <w:tcBorders>
              <w:top w:val="single" w:color="auto" w:sz="12" w:space="0"/>
              <w:left w:val="nil"/>
              <w:bottom w:val="nil"/>
              <w:right w:val="nil"/>
            </w:tcBorders>
            <w:noWrap w:val="0"/>
            <w:tcMar>
              <w:top w:w="-1" w:type="dxa"/>
              <w:left w:w="-1" w:type="dxa"/>
              <w:bottom w:w="-1" w:type="dxa"/>
              <w:right w:w="-1" w:type="dxa"/>
            </w:tcMar>
            <w:vAlign w:val="center"/>
          </w:tcPr>
          <w:p w14:paraId="5DFA5F6B">
            <w:pPr>
              <w:snapToGrid w:val="0"/>
              <w:ind w:left="0" w:leftChars="0" w:right="0" w:rightChars="0" w:firstLine="0" w:firstLineChars="0"/>
              <w:jc w:val="center"/>
              <w:rPr>
                <w:rFonts w:ascii="Calibri" w:eastAsia="宋体"/>
                <w:b/>
                <w:sz w:val="18"/>
              </w:rPr>
            </w:pPr>
            <w:r>
              <w:rPr>
                <w:rFonts w:ascii="Calibri" w:eastAsia="宋体"/>
                <w:b/>
                <w:sz w:val="18"/>
              </w:rPr>
              <w:t>rewardΔ%</w:t>
            </w:r>
          </w:p>
        </w:tc>
        <w:tc>
          <w:tcPr>
            <w:tcW w:w="4298" w:type="dxa"/>
            <w:tcBorders>
              <w:top w:val="single" w:color="auto" w:sz="12" w:space="0"/>
              <w:left w:val="nil"/>
              <w:bottom w:val="nil"/>
              <w:right w:val="nil"/>
            </w:tcBorders>
            <w:noWrap w:val="0"/>
            <w:tcMar>
              <w:top w:w="-1" w:type="dxa"/>
              <w:left w:w="-1" w:type="dxa"/>
              <w:bottom w:w="-1" w:type="dxa"/>
              <w:right w:w="-1" w:type="dxa"/>
            </w:tcMar>
            <w:vAlign w:val="center"/>
          </w:tcPr>
          <w:p w14:paraId="55DF5257">
            <w:pPr>
              <w:snapToGrid w:val="0"/>
              <w:ind w:left="0" w:leftChars="0" w:right="0" w:rightChars="0" w:firstLine="0" w:firstLineChars="0"/>
              <w:jc w:val="center"/>
              <w:rPr>
                <w:rFonts w:ascii="Calibri" w:eastAsia="宋体"/>
                <w:b/>
                <w:sz w:val="18"/>
              </w:rPr>
            </w:pPr>
            <w:r>
              <w:rPr>
                <w:rFonts w:ascii="Calibri" w:eastAsia="宋体"/>
                <w:b/>
                <w:sz w:val="18"/>
              </w:rPr>
              <w:t>waitingΔ%</w:t>
            </w:r>
          </w:p>
        </w:tc>
        <w:tc>
          <w:tcPr>
            <w:tcW w:w="889" w:type="dxa"/>
            <w:tcBorders>
              <w:top w:val="single" w:color="auto" w:sz="12" w:space="0"/>
              <w:left w:val="nil"/>
              <w:bottom w:val="nil"/>
              <w:right w:val="nil"/>
            </w:tcBorders>
            <w:noWrap w:val="0"/>
            <w:tcMar>
              <w:top w:w="-1" w:type="dxa"/>
              <w:left w:w="-1" w:type="dxa"/>
              <w:bottom w:w="-1" w:type="dxa"/>
              <w:right w:w="-1" w:type="dxa"/>
            </w:tcMar>
            <w:vAlign w:val="center"/>
          </w:tcPr>
          <w:p w14:paraId="6CE4A8E5">
            <w:pPr>
              <w:snapToGrid w:val="0"/>
              <w:ind w:left="0" w:leftChars="0" w:right="0" w:rightChars="0" w:firstLine="0" w:firstLineChars="0"/>
              <w:jc w:val="center"/>
              <w:rPr>
                <w:rFonts w:ascii="Calibri" w:eastAsia="宋体"/>
                <w:b/>
                <w:sz w:val="18"/>
              </w:rPr>
            </w:pPr>
            <w:r>
              <w:rPr>
                <w:rFonts w:ascii="Calibri" w:eastAsia="宋体"/>
                <w:b/>
                <w:sz w:val="18"/>
              </w:rPr>
              <w:t>胜/30</w:t>
            </w:r>
          </w:p>
        </w:tc>
      </w:tr>
      <w:tr w14:paraId="7251B8D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05" w:type="dxa"/>
            <w:tcBorders>
              <w:top w:val="single" w:color="auto" w:sz="4" w:space="0"/>
              <w:left w:val="nil"/>
              <w:bottom w:val="nil"/>
              <w:right w:val="nil"/>
            </w:tcBorders>
            <w:noWrap w:val="0"/>
            <w:tcMar>
              <w:top w:w="-1" w:type="dxa"/>
              <w:left w:w="-1" w:type="dxa"/>
              <w:bottom w:w="-1" w:type="dxa"/>
              <w:right w:w="-1" w:type="dxa"/>
            </w:tcMar>
            <w:vAlign w:val="center"/>
          </w:tcPr>
          <w:p w14:paraId="1E70A5C6">
            <w:pPr>
              <w:snapToGrid w:val="0"/>
              <w:ind w:left="0" w:leftChars="0" w:right="0" w:rightChars="0" w:firstLine="0" w:firstLineChars="0"/>
              <w:jc w:val="left"/>
              <w:rPr>
                <w:rFonts w:ascii="Calibri" w:eastAsia="宋体"/>
                <w:sz w:val="18"/>
              </w:rPr>
            </w:pPr>
            <w:r>
              <w:rPr>
                <w:rFonts w:ascii="Calibri" w:eastAsia="宋体"/>
                <w:sz w:val="18"/>
              </w:rPr>
              <w:t>早高峰</w:t>
            </w:r>
          </w:p>
        </w:tc>
        <w:tc>
          <w:tcPr>
            <w:tcW w:w="3041" w:type="dxa"/>
            <w:tcBorders>
              <w:top w:val="single" w:color="auto" w:sz="4" w:space="0"/>
              <w:left w:val="nil"/>
              <w:bottom w:val="nil"/>
              <w:right w:val="nil"/>
            </w:tcBorders>
            <w:noWrap w:val="0"/>
            <w:tcMar>
              <w:top w:w="-1" w:type="dxa"/>
              <w:left w:w="-1" w:type="dxa"/>
              <w:bottom w:w="-1" w:type="dxa"/>
              <w:right w:w="-1" w:type="dxa"/>
            </w:tcMar>
            <w:vAlign w:val="center"/>
          </w:tcPr>
          <w:p w14:paraId="41589ADE">
            <w:pPr>
              <w:snapToGrid w:val="0"/>
              <w:ind w:left="0" w:leftChars="0" w:right="0" w:rightChars="0" w:firstLine="0" w:firstLineChars="0"/>
              <w:jc w:val="center"/>
              <w:rPr>
                <w:rFonts w:ascii="Calibri" w:eastAsia="宋体"/>
                <w:sz w:val="18"/>
              </w:rPr>
            </w:pPr>
            <w:r>
              <w:rPr>
                <w:rFonts w:ascii="Calibri" w:eastAsia="宋体"/>
                <w:sz w:val="18"/>
              </w:rPr>
              <w:t>+11.0% (79,367 vs 71,520)</w:t>
            </w:r>
          </w:p>
        </w:tc>
        <w:tc>
          <w:tcPr>
            <w:tcW w:w="4298" w:type="dxa"/>
            <w:tcBorders>
              <w:top w:val="single" w:color="auto" w:sz="4" w:space="0"/>
              <w:left w:val="nil"/>
              <w:bottom w:val="nil"/>
              <w:right w:val="nil"/>
            </w:tcBorders>
            <w:noWrap w:val="0"/>
            <w:tcMar>
              <w:top w:w="-1" w:type="dxa"/>
              <w:left w:w="-1" w:type="dxa"/>
              <w:bottom w:w="-1" w:type="dxa"/>
              <w:right w:w="-1" w:type="dxa"/>
            </w:tcMar>
            <w:vAlign w:val="center"/>
          </w:tcPr>
          <w:p w14:paraId="36AE8105">
            <w:pPr>
              <w:snapToGrid w:val="0"/>
              <w:ind w:left="0" w:leftChars="0" w:right="0" w:rightChars="0" w:firstLine="0" w:firstLineChars="0"/>
              <w:jc w:val="left"/>
              <w:rPr>
                <w:rFonts w:ascii="Calibri" w:eastAsia="宋体"/>
                <w:sz w:val="18"/>
              </w:rPr>
            </w:pPr>
            <w:r>
              <w:rPr>
                <w:rFonts w:ascii="Calibri" w:eastAsia="宋体"/>
                <w:sz w:val="18"/>
              </w:rPr>
              <w:t>+3.4%</w:t>
            </w:r>
          </w:p>
        </w:tc>
        <w:tc>
          <w:tcPr>
            <w:tcW w:w="889" w:type="dxa"/>
            <w:tcBorders>
              <w:top w:val="single" w:color="auto" w:sz="4" w:space="0"/>
              <w:left w:val="nil"/>
              <w:bottom w:val="nil"/>
              <w:right w:val="nil"/>
            </w:tcBorders>
            <w:noWrap w:val="0"/>
            <w:tcMar>
              <w:top w:w="-1" w:type="dxa"/>
              <w:left w:w="-1" w:type="dxa"/>
              <w:bottom w:w="-1" w:type="dxa"/>
              <w:right w:w="-1" w:type="dxa"/>
            </w:tcMar>
            <w:vAlign w:val="center"/>
          </w:tcPr>
          <w:p w14:paraId="50C5434B">
            <w:pPr>
              <w:snapToGrid w:val="0"/>
              <w:ind w:left="0" w:leftChars="0" w:right="0" w:rightChars="0" w:firstLine="0" w:firstLineChars="0"/>
              <w:jc w:val="center"/>
              <w:rPr>
                <w:rFonts w:ascii="Calibri" w:eastAsia="宋体"/>
                <w:sz w:val="18"/>
              </w:rPr>
            </w:pPr>
            <w:r>
              <w:rPr>
                <w:rFonts w:ascii="Calibri" w:eastAsia="宋体"/>
                <w:sz w:val="18"/>
              </w:rPr>
              <w:t>20/30</w:t>
            </w:r>
          </w:p>
        </w:tc>
      </w:tr>
      <w:tr w14:paraId="3327B37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05" w:type="dxa"/>
            <w:tcBorders>
              <w:top w:val="nil"/>
              <w:left w:val="nil"/>
              <w:bottom w:val="nil"/>
              <w:right w:val="nil"/>
            </w:tcBorders>
            <w:noWrap w:val="0"/>
            <w:tcMar>
              <w:top w:w="-1" w:type="dxa"/>
              <w:left w:w="-1" w:type="dxa"/>
              <w:bottom w:w="-1" w:type="dxa"/>
              <w:right w:w="-1" w:type="dxa"/>
            </w:tcMar>
            <w:vAlign w:val="center"/>
          </w:tcPr>
          <w:p w14:paraId="0A02F5F6">
            <w:pPr>
              <w:snapToGrid w:val="0"/>
              <w:ind w:left="0" w:leftChars="0" w:right="0" w:rightChars="0" w:firstLine="0" w:firstLineChars="0"/>
              <w:jc w:val="left"/>
              <w:rPr>
                <w:rFonts w:ascii="Calibri" w:eastAsia="宋体"/>
                <w:sz w:val="18"/>
              </w:rPr>
            </w:pPr>
            <w:r>
              <w:rPr>
                <w:rFonts w:ascii="Calibri" w:eastAsia="宋体"/>
                <w:sz w:val="18"/>
              </w:rPr>
              <w:t>平峰</w:t>
            </w:r>
          </w:p>
        </w:tc>
        <w:tc>
          <w:tcPr>
            <w:tcW w:w="3041" w:type="dxa"/>
            <w:tcBorders>
              <w:top w:val="nil"/>
              <w:left w:val="nil"/>
              <w:bottom w:val="nil"/>
              <w:right w:val="nil"/>
            </w:tcBorders>
            <w:noWrap w:val="0"/>
            <w:tcMar>
              <w:top w:w="-1" w:type="dxa"/>
              <w:left w:w="-1" w:type="dxa"/>
              <w:bottom w:w="-1" w:type="dxa"/>
              <w:right w:w="-1" w:type="dxa"/>
            </w:tcMar>
            <w:vAlign w:val="center"/>
          </w:tcPr>
          <w:p w14:paraId="1FA86BB9">
            <w:pPr>
              <w:snapToGrid w:val="0"/>
              <w:ind w:left="0" w:leftChars="0" w:right="0" w:rightChars="0" w:firstLine="0" w:firstLineChars="0"/>
              <w:jc w:val="center"/>
              <w:rPr>
                <w:rFonts w:ascii="Calibri" w:eastAsia="宋体"/>
                <w:sz w:val="18"/>
              </w:rPr>
            </w:pPr>
            <w:r>
              <w:rPr>
                <w:rFonts w:ascii="Calibri" w:eastAsia="宋体"/>
                <w:sz w:val="18"/>
              </w:rPr>
              <w:t>-1.6% (63,010 vs 64,059, 劣)</w:t>
            </w:r>
          </w:p>
        </w:tc>
        <w:tc>
          <w:tcPr>
            <w:tcW w:w="4298" w:type="dxa"/>
            <w:tcBorders>
              <w:top w:val="nil"/>
              <w:left w:val="nil"/>
              <w:bottom w:val="nil"/>
              <w:right w:val="nil"/>
            </w:tcBorders>
            <w:noWrap w:val="0"/>
            <w:tcMar>
              <w:top w:w="-1" w:type="dxa"/>
              <w:left w:w="-1" w:type="dxa"/>
              <w:bottom w:w="-1" w:type="dxa"/>
              <w:right w:w="-1" w:type="dxa"/>
            </w:tcMar>
            <w:vAlign w:val="center"/>
          </w:tcPr>
          <w:p w14:paraId="59891AE4">
            <w:pPr>
              <w:snapToGrid w:val="0"/>
              <w:ind w:left="0" w:leftChars="0" w:right="0" w:rightChars="0" w:firstLine="0" w:firstLineChars="0"/>
              <w:jc w:val="left"/>
              <w:rPr>
                <w:rFonts w:ascii="Calibri" w:eastAsia="宋体"/>
                <w:sz w:val="18"/>
              </w:rPr>
            </w:pPr>
            <w:r>
              <w:rPr>
                <w:rFonts w:ascii="Calibri" w:eastAsia="宋体"/>
                <w:sz w:val="18"/>
              </w:rPr>
              <w:t>158,824 vs 6,031 (低流量路口等待剧增)</w:t>
            </w:r>
          </w:p>
        </w:tc>
        <w:tc>
          <w:tcPr>
            <w:tcW w:w="889" w:type="dxa"/>
            <w:tcBorders>
              <w:top w:val="nil"/>
              <w:left w:val="nil"/>
              <w:bottom w:val="nil"/>
              <w:right w:val="nil"/>
            </w:tcBorders>
            <w:noWrap w:val="0"/>
            <w:tcMar>
              <w:top w:w="-1" w:type="dxa"/>
              <w:left w:w="-1" w:type="dxa"/>
              <w:bottom w:w="-1" w:type="dxa"/>
              <w:right w:w="-1" w:type="dxa"/>
            </w:tcMar>
            <w:vAlign w:val="center"/>
          </w:tcPr>
          <w:p w14:paraId="4E5CC0DA">
            <w:pPr>
              <w:snapToGrid w:val="0"/>
              <w:ind w:left="0" w:leftChars="0" w:right="0" w:rightChars="0" w:firstLine="0" w:firstLineChars="0"/>
              <w:jc w:val="center"/>
              <w:rPr>
                <w:rFonts w:ascii="Calibri" w:eastAsia="宋体"/>
                <w:sz w:val="18"/>
              </w:rPr>
            </w:pPr>
            <w:r>
              <w:rPr>
                <w:rFonts w:ascii="Calibri" w:eastAsia="宋体"/>
                <w:sz w:val="18"/>
              </w:rPr>
              <w:t>22/30</w:t>
            </w:r>
          </w:p>
        </w:tc>
      </w:tr>
      <w:tr w14:paraId="28BFB2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005" w:type="dxa"/>
            <w:tcBorders>
              <w:top w:val="nil"/>
              <w:left w:val="nil"/>
              <w:bottom w:val="single" w:color="auto" w:sz="12" w:space="0"/>
              <w:right w:val="nil"/>
            </w:tcBorders>
            <w:noWrap w:val="0"/>
            <w:tcMar>
              <w:top w:w="-1" w:type="dxa"/>
              <w:left w:w="-1" w:type="dxa"/>
              <w:bottom w:w="-1" w:type="dxa"/>
              <w:right w:w="-1" w:type="dxa"/>
            </w:tcMar>
            <w:vAlign w:val="center"/>
          </w:tcPr>
          <w:p w14:paraId="2C5407FB">
            <w:pPr>
              <w:snapToGrid w:val="0"/>
              <w:ind w:left="0" w:leftChars="0" w:right="0" w:rightChars="0" w:firstLine="0" w:firstLineChars="0"/>
              <w:jc w:val="left"/>
              <w:rPr>
                <w:rFonts w:ascii="Calibri" w:eastAsia="宋体"/>
                <w:sz w:val="18"/>
              </w:rPr>
            </w:pPr>
            <w:r>
              <w:rPr>
                <w:rFonts w:ascii="Calibri" w:eastAsia="宋体"/>
                <w:sz w:val="18"/>
              </w:rPr>
              <w:t>晚高峰</w:t>
            </w:r>
          </w:p>
        </w:tc>
        <w:tc>
          <w:tcPr>
            <w:tcW w:w="3041" w:type="dxa"/>
            <w:tcBorders>
              <w:top w:val="nil"/>
              <w:left w:val="nil"/>
              <w:bottom w:val="single" w:color="auto" w:sz="12" w:space="0"/>
              <w:right w:val="nil"/>
            </w:tcBorders>
            <w:noWrap w:val="0"/>
            <w:tcMar>
              <w:top w:w="-1" w:type="dxa"/>
              <w:left w:w="-1" w:type="dxa"/>
              <w:bottom w:w="-1" w:type="dxa"/>
              <w:right w:w="-1" w:type="dxa"/>
            </w:tcMar>
            <w:vAlign w:val="center"/>
          </w:tcPr>
          <w:p w14:paraId="183F2C2C">
            <w:pPr>
              <w:snapToGrid w:val="0"/>
              <w:ind w:left="0" w:leftChars="0" w:right="0" w:rightChars="0" w:firstLine="0" w:firstLineChars="0"/>
              <w:jc w:val="center"/>
              <w:rPr>
                <w:rFonts w:ascii="Calibri" w:eastAsia="宋体"/>
                <w:sz w:val="18"/>
              </w:rPr>
            </w:pPr>
            <w:r>
              <w:rPr>
                <w:rFonts w:ascii="Calibri" w:eastAsia="宋体"/>
                <w:sz w:val="18"/>
              </w:rPr>
              <w:t>+9.9% (76,175 vs 69,340)</w:t>
            </w:r>
          </w:p>
        </w:tc>
        <w:tc>
          <w:tcPr>
            <w:tcW w:w="4298" w:type="dxa"/>
            <w:tcBorders>
              <w:top w:val="nil"/>
              <w:left w:val="nil"/>
              <w:bottom w:val="single" w:color="auto" w:sz="12" w:space="0"/>
              <w:right w:val="nil"/>
            </w:tcBorders>
            <w:noWrap w:val="0"/>
            <w:tcMar>
              <w:top w:w="-1" w:type="dxa"/>
              <w:left w:w="-1" w:type="dxa"/>
              <w:bottom w:w="-1" w:type="dxa"/>
              <w:right w:w="-1" w:type="dxa"/>
            </w:tcMar>
            <w:vAlign w:val="center"/>
          </w:tcPr>
          <w:p w14:paraId="4F0E6CEC">
            <w:pPr>
              <w:snapToGrid w:val="0"/>
              <w:ind w:left="0" w:leftChars="0" w:right="0" w:rightChars="0" w:firstLine="0" w:firstLineChars="0"/>
              <w:jc w:val="left"/>
              <w:rPr>
                <w:rFonts w:ascii="Calibri" w:eastAsia="宋体"/>
                <w:sz w:val="18"/>
              </w:rPr>
            </w:pPr>
            <w:r>
              <w:rPr>
                <w:rFonts w:ascii="Calibri" w:eastAsia="宋体"/>
                <w:sz w:val="18"/>
              </w:rPr>
              <w:t>+14.1%</w:t>
            </w:r>
          </w:p>
        </w:tc>
        <w:tc>
          <w:tcPr>
            <w:tcW w:w="889" w:type="dxa"/>
            <w:tcBorders>
              <w:top w:val="nil"/>
              <w:left w:val="nil"/>
              <w:bottom w:val="single" w:color="auto" w:sz="12" w:space="0"/>
              <w:right w:val="nil"/>
            </w:tcBorders>
            <w:noWrap w:val="0"/>
            <w:tcMar>
              <w:top w:w="-1" w:type="dxa"/>
              <w:left w:w="-1" w:type="dxa"/>
              <w:bottom w:w="-1" w:type="dxa"/>
              <w:right w:w="-1" w:type="dxa"/>
            </w:tcMar>
            <w:vAlign w:val="center"/>
          </w:tcPr>
          <w:p w14:paraId="07C813EF">
            <w:pPr>
              <w:snapToGrid w:val="0"/>
              <w:ind w:left="0" w:leftChars="0" w:right="0" w:rightChars="0" w:firstLine="0" w:firstLineChars="0"/>
              <w:jc w:val="center"/>
              <w:rPr>
                <w:rFonts w:ascii="Calibri" w:eastAsia="宋体"/>
                <w:sz w:val="18"/>
              </w:rPr>
            </w:pPr>
            <w:r>
              <w:rPr>
                <w:rFonts w:ascii="Calibri" w:eastAsia="宋体"/>
                <w:sz w:val="18"/>
              </w:rPr>
              <w:t>20/30</w:t>
            </w:r>
          </w:p>
        </w:tc>
      </w:tr>
    </w:tbl>
    <w:p w14:paraId="3D97281C">
      <w:pPr>
        <w:jc w:val="center"/>
      </w:pPr>
      <w:r>
        <w:drawing>
          <wp:inline distT="0" distB="0" distL="114300" distR="114300">
            <wp:extent cx="4572000" cy="364172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4572000" cy="3642206"/>
                    </a:xfrm>
                    <a:prstGeom prst="rect">
                      <a:avLst/>
                    </a:prstGeom>
                  </pic:spPr>
                </pic:pic>
              </a:graphicData>
            </a:graphic>
          </wp:inline>
        </w:drawing>
      </w:r>
    </w:p>
    <w:p w14:paraId="3F14B74D">
      <w:pPr>
        <w:jc w:val="center"/>
      </w:pPr>
      <w:r>
        <w:rPr>
          <w:color w:val="666666"/>
          <w:sz w:val="18"/>
        </w:rPr>
        <w:t>图3-13 30路口全量评估结果</w:t>
      </w:r>
    </w:p>
    <w:p w14:paraId="7C9A2424">
      <w:pPr>
        <w:ind w:firstLine="422" w:firstLineChars="200"/>
      </w:pPr>
      <w:r>
        <w:rPr>
          <w:b/>
          <w:sz w:val="21"/>
        </w:rPr>
        <w:t>按模板胜败</w:t>
      </w:r>
      <w:r>
        <w:rPr>
          <w:b w:val="0"/>
          <w:sz w:val="21"/>
        </w:rPr>
        <w:t>（DQN胜路口数/模板路口数）：早高峰模板A 14/20、B 3/4、C 2/3、D 0/2、E 1/1；平峰A 14/20、B 3/4、C 2/3、D 2/2、E 1/1；晚高峰A 13/20、B 2/4、C 2/3、D 2/2、E 1/1。</w:t>
      </w:r>
    </w:p>
    <w:p w14:paraId="7F15ED4F">
      <w:pPr>
        <w:ind w:firstLine="422" w:firstLineChars="200"/>
      </w:pPr>
      <w:r>
        <w:rPr>
          <w:b/>
          <w:sz w:val="21"/>
        </w:rPr>
        <w:t>平峰病根分析：</w:t>
      </w:r>
      <w:r>
        <w:rPr>
          <w:b w:val="0"/>
          <w:sz w:val="21"/>
        </w:rPr>
        <w:t>平峰全量reward -1.6%的主因是J16（wait 68,384s vs 68s）与J18（81,943s vs 88s）两个低流量路口，合计贡献约15万秒等待。根因已验证：DQN每相位最小15s绿灯 + 黄灯过渡的固定切换开销在车少时大量空转------这是机制性弱点，重训/换种子无法解决。</w:t>
      </w:r>
    </w:p>
    <w:p w14:paraId="3C23941A">
      <w:pPr>
        <w:ind w:firstLine="422" w:firstLineChars="200"/>
      </w:pPr>
      <w:r>
        <w:rPr>
          <w:b/>
          <w:sz w:val="21"/>
        </w:rPr>
        <w:t>安全口径说明：</w:t>
      </w:r>
      <w:r>
        <w:rPr>
          <w:b w:val="0"/>
          <w:sz w:val="21"/>
        </w:rPr>
        <w:t>8路口评估记录到DQN侧少量碰撞（早高峰5、平峰2、晚高峰1，Fixed-Time为0）。</w:t>
      </w:r>
      <w:r>
        <w:rPr>
          <w:sz w:val="21"/>
        </w:rPr>
        <w:t>30路口全量口径（3回合×720步）下碰撞合计（早高峰/平峰/晚高峰）：Fixed-Time 0/0/0；共享掩码DQN 14/8/7；Max-Pressure 132/92/117；Random 137/104/118（Fixed-Time 全程为0，碰撞集中在参照基线上，详见3.4.3对比表）。</w:t>
      </w:r>
    </w:p>
    <w:p w14:paraId="7DCB8240">
      <w:pPr>
        <w:ind w:firstLine="422" w:firstLineChars="200"/>
      </w:pPr>
      <w:r>
        <w:rPr>
          <w:b/>
          <w:sz w:val="21"/>
        </w:rPr>
        <w:t>四策略全量对比（3回合×720步，同种子42–44）：</w:t>
      </w:r>
      <w:r>
        <w:rPr>
          <w:sz w:val="21"/>
        </w:rPr>
        <w:t>在相同环境协议下补齐 Max-Pressure（四相位排队压力，见3.1.5）与 Random 的30路口三场景评估，reward/waiting 聚合口径与上文一致（Σ路口 mean），策略行内给出对 Fixed-Time 的变化率与胜路口统计。</w:t>
      </w:r>
    </w:p>
    <w:tbl>
      <w:tblPr>
        <w:tblStyle w:val="10"/>
        <w:tblW w:w="8847"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80" w:type="dxa"/>
          <w:bottom w:w="0" w:type="dxa"/>
          <w:right w:w="80" w:type="dxa"/>
        </w:tblCellMar>
      </w:tblPr>
      <w:tblGrid>
        <w:gridCol w:w="940"/>
        <w:gridCol w:w="1706"/>
        <w:gridCol w:w="1984"/>
        <w:gridCol w:w="2230"/>
        <w:gridCol w:w="699"/>
        <w:gridCol w:w="1288"/>
      </w:tblGrid>
      <w:tr w14:paraId="7C99C63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80" w:type="dxa"/>
            <w:bottom w:w="0" w:type="dxa"/>
            <w:right w:w="80"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A961E34">
            <w:pPr>
              <w:snapToGrid w:val="0"/>
              <w:ind w:left="0" w:leftChars="0" w:right="0" w:rightChars="0" w:firstLine="0" w:firstLineChars="0"/>
              <w:jc w:val="center"/>
              <w:rPr>
                <w:rFonts w:ascii="Calibri" w:eastAsia="宋体"/>
                <w:b/>
                <w:sz w:val="18"/>
              </w:rPr>
            </w:pPr>
            <w:r>
              <w:rPr>
                <w:rFonts w:ascii="Calibri" w:hAnsi="Calibri" w:eastAsia="宋体"/>
                <w:b/>
                <w:sz w:val="18"/>
              </w:rPr>
              <w:t>场景</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397349E">
            <w:pPr>
              <w:snapToGrid w:val="0"/>
              <w:ind w:left="0" w:leftChars="0" w:right="0" w:rightChars="0" w:firstLine="0" w:firstLineChars="0"/>
              <w:jc w:val="center"/>
              <w:rPr>
                <w:rFonts w:ascii="Calibri" w:eastAsia="宋体"/>
                <w:b/>
                <w:sz w:val="18"/>
              </w:rPr>
            </w:pPr>
            <w:r>
              <w:rPr>
                <w:rFonts w:ascii="Calibri" w:hAnsi="Calibri" w:eastAsia="宋体"/>
                <w:b/>
                <w:sz w:val="18"/>
              </w:rPr>
              <w:t>策略</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9979629">
            <w:pPr>
              <w:snapToGrid w:val="0"/>
              <w:ind w:left="0" w:leftChars="0" w:right="0" w:rightChars="0" w:firstLine="0" w:firstLineChars="0"/>
              <w:jc w:val="center"/>
              <w:rPr>
                <w:rFonts w:ascii="Calibri" w:eastAsia="宋体"/>
                <w:b/>
                <w:sz w:val="18"/>
              </w:rPr>
            </w:pPr>
            <w:r>
              <w:rPr>
                <w:rFonts w:ascii="Calibri" w:hAnsi="Calibri" w:eastAsia="宋体"/>
                <w:b/>
                <w:sz w:val="18"/>
              </w:rPr>
              <w:t>奖励总和（Δ%）</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1EA1822">
            <w:pPr>
              <w:snapToGrid w:val="0"/>
              <w:ind w:left="0" w:leftChars="0" w:right="0" w:rightChars="0" w:firstLine="0" w:firstLineChars="0"/>
              <w:jc w:val="center"/>
              <w:rPr>
                <w:rFonts w:ascii="Calibri" w:eastAsia="宋体"/>
                <w:b/>
                <w:sz w:val="18"/>
              </w:rPr>
            </w:pPr>
            <w:r>
              <w:rPr>
                <w:rFonts w:ascii="Calibri" w:hAnsi="Calibri" w:eastAsia="宋体"/>
                <w:b/>
                <w:sz w:val="18"/>
              </w:rPr>
              <w:t>等待总和(s)（Δ%）</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BBF1CEB">
            <w:pPr>
              <w:snapToGrid w:val="0"/>
              <w:ind w:left="0" w:leftChars="0" w:right="0" w:rightChars="0" w:firstLine="0" w:firstLineChars="0"/>
              <w:jc w:val="center"/>
              <w:rPr>
                <w:rFonts w:ascii="Calibri" w:eastAsia="宋体"/>
                <w:b/>
                <w:sz w:val="18"/>
              </w:rPr>
            </w:pPr>
            <w:r>
              <w:rPr>
                <w:rFonts w:ascii="Calibri" w:hAnsi="Calibri" w:eastAsia="宋体"/>
                <w:b/>
                <w:sz w:val="18"/>
              </w:rPr>
              <w:t>碰撞</w:t>
            </w:r>
          </w:p>
        </w:tc>
        <w:tc>
          <w:tcPr>
            <w:tcW w:w="1288" w:type="dxa"/>
            <w:tcBorders>
              <w:top w:val="single" w:color="auto" w:sz="12" w:space="0"/>
              <w:left w:val="nil"/>
              <w:bottom w:val="nil"/>
              <w:right w:val="nil"/>
            </w:tcBorders>
            <w:noWrap w:val="0"/>
            <w:tcMar>
              <w:top w:w="-1" w:type="dxa"/>
              <w:left w:w="-1" w:type="dxa"/>
              <w:bottom w:w="-1" w:type="dxa"/>
              <w:right w:w="-1" w:type="dxa"/>
            </w:tcMar>
            <w:vAlign w:val="center"/>
          </w:tcPr>
          <w:p w14:paraId="3922C712">
            <w:pPr>
              <w:snapToGrid w:val="0"/>
              <w:ind w:left="0" w:leftChars="0" w:right="0" w:rightChars="0" w:firstLine="0" w:firstLineChars="0"/>
              <w:jc w:val="center"/>
              <w:rPr>
                <w:rFonts w:ascii="Calibri" w:eastAsia="宋体"/>
                <w:b/>
                <w:sz w:val="18"/>
              </w:rPr>
            </w:pPr>
            <w:r>
              <w:rPr>
                <w:rFonts w:ascii="Calibri" w:hAnsi="Calibri" w:eastAsia="宋体"/>
                <w:b/>
                <w:sz w:val="18"/>
              </w:rPr>
              <w:t>胜路口/30</w:t>
            </w:r>
          </w:p>
        </w:tc>
      </w:tr>
      <w:tr w14:paraId="2D4AF8F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80" w:type="dxa"/>
            <w:bottom w:w="0" w:type="dxa"/>
            <w:right w:w="80" w:type="dxa"/>
          </w:tblCellMar>
        </w:tblPrEx>
        <w:trPr>
          <w:trHeight w:val="0" w:hRule="atLeast"/>
          <w:jc w:val="center"/>
        </w:trPr>
        <w:tc>
          <w:tcPr>
            <w:tcW w:w="0" w:type="auto"/>
            <w:vMerge w:val="restart"/>
            <w:tcBorders>
              <w:top w:val="single" w:color="auto" w:sz="4" w:space="0"/>
              <w:left w:val="nil"/>
              <w:bottom w:val="nil"/>
              <w:right w:val="nil"/>
            </w:tcBorders>
            <w:noWrap w:val="0"/>
            <w:tcMar>
              <w:top w:w="-1" w:type="dxa"/>
              <w:left w:w="-1" w:type="dxa"/>
              <w:bottom w:w="-1" w:type="dxa"/>
              <w:right w:w="-1" w:type="dxa"/>
            </w:tcMar>
            <w:vAlign w:val="center"/>
          </w:tcPr>
          <w:p w14:paraId="7DF590B2">
            <w:pPr>
              <w:snapToGrid w:val="0"/>
              <w:ind w:left="0" w:leftChars="0" w:right="0" w:rightChars="0" w:firstLine="0" w:firstLineChars="0"/>
              <w:jc w:val="left"/>
              <w:rPr>
                <w:rFonts w:ascii="Calibri" w:eastAsia="宋体"/>
                <w:sz w:val="18"/>
              </w:rPr>
            </w:pPr>
            <w:r>
              <w:rPr>
                <w:rFonts w:ascii="Calibri" w:hAnsi="Calibri" w:eastAsia="宋体"/>
                <w:b w:val="0"/>
                <w:sz w:val="18"/>
              </w:rPr>
              <w:t>早高峰</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2B0B07E">
            <w:pPr>
              <w:snapToGrid w:val="0"/>
              <w:ind w:left="0" w:leftChars="0" w:right="0" w:rightChars="0" w:firstLine="0" w:firstLineChars="0"/>
              <w:jc w:val="left"/>
              <w:rPr>
                <w:rFonts w:ascii="Calibri" w:eastAsia="宋体"/>
                <w:sz w:val="18"/>
              </w:rPr>
            </w:pPr>
            <w:r>
              <w:rPr>
                <w:rFonts w:ascii="Calibri" w:hAnsi="Calibri" w:eastAsia="宋体"/>
                <w:b w:val="0"/>
                <w:sz w:val="18"/>
              </w:rPr>
              <w:t>Fixed-Time</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EEFE3AA">
            <w:pPr>
              <w:snapToGrid w:val="0"/>
              <w:ind w:left="0" w:leftChars="0" w:right="0" w:rightChars="0" w:firstLine="0" w:firstLineChars="0"/>
              <w:jc w:val="center"/>
              <w:rPr>
                <w:rFonts w:ascii="Calibri" w:eastAsia="宋体"/>
                <w:sz w:val="18"/>
              </w:rPr>
            </w:pPr>
            <w:r>
              <w:rPr>
                <w:rFonts w:ascii="Calibri" w:hAnsi="Calibri" w:eastAsia="宋体"/>
                <w:b w:val="0"/>
                <w:sz w:val="18"/>
              </w:rPr>
              <w:t>71,520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BEF7153">
            <w:pPr>
              <w:snapToGrid w:val="0"/>
              <w:ind w:left="0" w:leftChars="0" w:right="0" w:rightChars="0" w:firstLine="0" w:firstLineChars="0"/>
              <w:jc w:val="left"/>
              <w:rPr>
                <w:rFonts w:ascii="Calibri" w:eastAsia="宋体"/>
                <w:sz w:val="18"/>
              </w:rPr>
            </w:pPr>
            <w:r>
              <w:rPr>
                <w:rFonts w:ascii="Calibri" w:hAnsi="Calibri" w:eastAsia="宋体"/>
                <w:b w:val="0"/>
                <w:sz w:val="18"/>
              </w:rPr>
              <w:t>9,829</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B1E8D86">
            <w:pPr>
              <w:snapToGrid w:val="0"/>
              <w:ind w:left="0" w:leftChars="0" w:right="0" w:rightChars="0" w:firstLine="0" w:firstLineChars="0"/>
              <w:jc w:val="center"/>
              <w:rPr>
                <w:rFonts w:ascii="Calibri" w:eastAsia="宋体"/>
                <w:sz w:val="18"/>
              </w:rPr>
            </w:pPr>
            <w:r>
              <w:rPr>
                <w:rFonts w:ascii="Calibri" w:hAnsi="Calibri" w:eastAsia="宋体"/>
                <w:b w:val="0"/>
                <w:sz w:val="18"/>
              </w:rPr>
              <w:t>0</w:t>
            </w:r>
          </w:p>
        </w:tc>
        <w:tc>
          <w:tcPr>
            <w:tcW w:w="1288" w:type="dxa"/>
            <w:tcBorders>
              <w:top w:val="single" w:color="auto" w:sz="4" w:space="0"/>
              <w:left w:val="nil"/>
              <w:bottom w:val="nil"/>
              <w:right w:val="nil"/>
            </w:tcBorders>
            <w:noWrap w:val="0"/>
            <w:tcMar>
              <w:top w:w="-1" w:type="dxa"/>
              <w:left w:w="-1" w:type="dxa"/>
              <w:bottom w:w="-1" w:type="dxa"/>
              <w:right w:w="-1" w:type="dxa"/>
            </w:tcMar>
            <w:vAlign w:val="center"/>
          </w:tcPr>
          <w:p w14:paraId="4121EB92">
            <w:pPr>
              <w:snapToGrid w:val="0"/>
              <w:ind w:left="0" w:leftChars="0" w:right="0" w:rightChars="0" w:firstLine="0" w:firstLineChars="0"/>
              <w:jc w:val="center"/>
              <w:rPr>
                <w:rFonts w:ascii="Calibri" w:eastAsia="宋体"/>
                <w:sz w:val="18"/>
              </w:rPr>
            </w:pPr>
            <w:r>
              <w:rPr>
                <w:rFonts w:ascii="Calibri" w:hAnsi="Calibri" w:eastAsia="宋体"/>
                <w:b w:val="0"/>
                <w:sz w:val="18"/>
              </w:rPr>
              <w:t>—</w:t>
            </w:r>
          </w:p>
        </w:tc>
      </w:tr>
      <w:tr w14:paraId="6C9E331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80" w:type="dxa"/>
            <w:bottom w:w="0" w:type="dxa"/>
            <w:right w:w="80" w:type="dxa"/>
          </w:tblCellMar>
        </w:tblPrEx>
        <w:trPr>
          <w:trHeight w:val="0" w:hRule="atLeast"/>
          <w:jc w:val="center"/>
        </w:trPr>
        <w:tc>
          <w:tcPr>
            <w:tcW w:w="0" w:type="auto"/>
            <w:vMerge w:val="continue"/>
            <w:tcBorders>
              <w:top w:val="nil"/>
              <w:left w:val="nil"/>
              <w:bottom w:val="nil"/>
              <w:right w:val="nil"/>
            </w:tcBorders>
            <w:noWrap w:val="0"/>
            <w:tcMar>
              <w:top w:w="-1" w:type="dxa"/>
              <w:left w:w="-1" w:type="dxa"/>
              <w:bottom w:w="-1" w:type="dxa"/>
              <w:right w:w="-1" w:type="dxa"/>
            </w:tcMar>
            <w:vAlign w:val="center"/>
          </w:tcPr>
          <w:p w14:paraId="75D7E29B">
            <w:pPr>
              <w:snapToGrid w:val="0"/>
              <w:ind w:left="0" w:leftChars="0" w:right="0" w:rightChars="0" w:firstLine="0" w:firstLineChars="0"/>
              <w:jc w:val="left"/>
              <w:rPr>
                <w:rFonts w:ascii="Calibri" w:eastAsia="宋体"/>
                <w:sz w:val="18"/>
              </w:rPr>
            </w:pPr>
          </w:p>
        </w:tc>
        <w:tc>
          <w:tcPr>
            <w:tcW w:w="0" w:type="auto"/>
            <w:tcBorders>
              <w:top w:val="nil"/>
              <w:left w:val="nil"/>
              <w:bottom w:val="nil"/>
              <w:right w:val="nil"/>
            </w:tcBorders>
            <w:noWrap w:val="0"/>
            <w:tcMar>
              <w:top w:w="-1" w:type="dxa"/>
              <w:left w:w="-1" w:type="dxa"/>
              <w:bottom w:w="-1" w:type="dxa"/>
              <w:right w:w="-1" w:type="dxa"/>
            </w:tcMar>
            <w:vAlign w:val="center"/>
          </w:tcPr>
          <w:p w14:paraId="39A1B3AE">
            <w:pPr>
              <w:snapToGrid w:val="0"/>
              <w:ind w:left="0" w:leftChars="0" w:right="0" w:rightChars="0" w:firstLine="0" w:firstLineChars="0"/>
              <w:jc w:val="left"/>
              <w:rPr>
                <w:rFonts w:ascii="Calibri" w:eastAsia="宋体"/>
                <w:sz w:val="18"/>
              </w:rPr>
            </w:pPr>
            <w:r>
              <w:rPr>
                <w:rFonts w:ascii="Calibri" w:hAnsi="Calibri" w:eastAsia="宋体"/>
                <w:b w:val="0"/>
                <w:sz w:val="18"/>
              </w:rPr>
              <w:t>共享掩码DQN</w:t>
            </w:r>
          </w:p>
        </w:tc>
        <w:tc>
          <w:tcPr>
            <w:tcW w:w="0" w:type="auto"/>
            <w:tcBorders>
              <w:top w:val="nil"/>
              <w:left w:val="nil"/>
              <w:bottom w:val="nil"/>
              <w:right w:val="nil"/>
            </w:tcBorders>
            <w:noWrap w:val="0"/>
            <w:tcMar>
              <w:top w:w="-1" w:type="dxa"/>
              <w:left w:w="-1" w:type="dxa"/>
              <w:bottom w:w="-1" w:type="dxa"/>
              <w:right w:w="-1" w:type="dxa"/>
            </w:tcMar>
            <w:vAlign w:val="center"/>
          </w:tcPr>
          <w:p w14:paraId="2876C000">
            <w:pPr>
              <w:snapToGrid w:val="0"/>
              <w:ind w:left="0" w:leftChars="0" w:right="0" w:rightChars="0" w:firstLine="0" w:firstLineChars="0"/>
              <w:jc w:val="center"/>
              <w:rPr>
                <w:rFonts w:ascii="Calibri" w:eastAsia="宋体"/>
                <w:sz w:val="18"/>
              </w:rPr>
            </w:pPr>
            <w:r>
              <w:rPr>
                <w:rFonts w:ascii="Calibri" w:hAnsi="Calibri" w:eastAsia="宋体"/>
                <w:b w:val="0"/>
                <w:sz w:val="18"/>
              </w:rPr>
              <w:t>79,367</w:t>
            </w:r>
            <w:r>
              <w:rPr>
                <w:rFonts w:ascii="Calibri" w:hAnsi="Calibri" w:eastAsia="宋体"/>
                <w:b w:val="0"/>
                <w:sz w:val="18"/>
              </w:rPr>
              <w:br w:type="textWrapping"/>
            </w:r>
            <w:r>
              <w:rPr>
                <w:rFonts w:ascii="Calibri" w:hAnsi="Calibri" w:eastAsia="宋体"/>
                <w:b w:val="0"/>
                <w:sz w:val="18"/>
              </w:rPr>
              <w:t>(+11.0%)</w:t>
            </w:r>
          </w:p>
        </w:tc>
        <w:tc>
          <w:tcPr>
            <w:tcW w:w="0" w:type="auto"/>
            <w:tcBorders>
              <w:top w:val="nil"/>
              <w:left w:val="nil"/>
              <w:bottom w:val="nil"/>
              <w:right w:val="nil"/>
            </w:tcBorders>
            <w:noWrap w:val="0"/>
            <w:tcMar>
              <w:top w:w="-1" w:type="dxa"/>
              <w:left w:w="-1" w:type="dxa"/>
              <w:bottom w:w="-1" w:type="dxa"/>
              <w:right w:w="-1" w:type="dxa"/>
            </w:tcMar>
            <w:vAlign w:val="center"/>
          </w:tcPr>
          <w:p w14:paraId="35639E90">
            <w:pPr>
              <w:snapToGrid w:val="0"/>
              <w:ind w:left="0" w:leftChars="0" w:right="0" w:rightChars="0" w:firstLine="0" w:firstLineChars="0"/>
              <w:jc w:val="left"/>
              <w:rPr>
                <w:rFonts w:ascii="Calibri" w:eastAsia="宋体"/>
                <w:sz w:val="18"/>
              </w:rPr>
            </w:pPr>
            <w:r>
              <w:rPr>
                <w:rFonts w:ascii="Calibri" w:hAnsi="Calibri" w:eastAsia="宋体"/>
                <w:b w:val="0"/>
                <w:sz w:val="18"/>
              </w:rPr>
              <w:t>10,161</w:t>
            </w:r>
            <w:r>
              <w:rPr>
                <w:rFonts w:ascii="Calibri" w:hAnsi="Calibri" w:eastAsia="宋体"/>
                <w:b w:val="0"/>
                <w:sz w:val="18"/>
              </w:rPr>
              <w:br w:type="textWrapping"/>
            </w:r>
            <w:r>
              <w:rPr>
                <w:rFonts w:ascii="Calibri" w:hAnsi="Calibri" w:eastAsia="宋体"/>
                <w:b w:val="0"/>
                <w:sz w:val="18"/>
              </w:rPr>
              <w:t>(+3.4%)</w:t>
            </w:r>
          </w:p>
        </w:tc>
        <w:tc>
          <w:tcPr>
            <w:tcW w:w="0" w:type="auto"/>
            <w:tcBorders>
              <w:top w:val="nil"/>
              <w:left w:val="nil"/>
              <w:bottom w:val="nil"/>
              <w:right w:val="nil"/>
            </w:tcBorders>
            <w:noWrap w:val="0"/>
            <w:tcMar>
              <w:top w:w="-1" w:type="dxa"/>
              <w:left w:w="-1" w:type="dxa"/>
              <w:bottom w:w="-1" w:type="dxa"/>
              <w:right w:w="-1" w:type="dxa"/>
            </w:tcMar>
            <w:vAlign w:val="center"/>
          </w:tcPr>
          <w:p w14:paraId="216222AE">
            <w:pPr>
              <w:snapToGrid w:val="0"/>
              <w:ind w:left="0" w:leftChars="0" w:right="0" w:rightChars="0" w:firstLine="0" w:firstLineChars="0"/>
              <w:jc w:val="center"/>
              <w:rPr>
                <w:rFonts w:ascii="Calibri" w:eastAsia="宋体"/>
                <w:sz w:val="18"/>
              </w:rPr>
            </w:pPr>
            <w:r>
              <w:rPr>
                <w:rFonts w:ascii="Calibri" w:hAnsi="Calibri" w:eastAsia="宋体"/>
                <w:b w:val="0"/>
                <w:sz w:val="18"/>
              </w:rPr>
              <w:t>14</w:t>
            </w:r>
          </w:p>
        </w:tc>
        <w:tc>
          <w:tcPr>
            <w:tcW w:w="1288" w:type="dxa"/>
            <w:tcBorders>
              <w:top w:val="nil"/>
              <w:left w:val="nil"/>
              <w:bottom w:val="nil"/>
              <w:right w:val="nil"/>
            </w:tcBorders>
            <w:noWrap w:val="0"/>
            <w:tcMar>
              <w:top w:w="-1" w:type="dxa"/>
              <w:left w:w="-1" w:type="dxa"/>
              <w:bottom w:w="-1" w:type="dxa"/>
              <w:right w:w="-1" w:type="dxa"/>
            </w:tcMar>
            <w:vAlign w:val="center"/>
          </w:tcPr>
          <w:p w14:paraId="4D91B859">
            <w:pPr>
              <w:snapToGrid w:val="0"/>
              <w:ind w:left="0" w:leftChars="0" w:right="0" w:rightChars="0" w:firstLine="0" w:firstLineChars="0"/>
              <w:jc w:val="center"/>
              <w:rPr>
                <w:rFonts w:ascii="Calibri" w:eastAsia="宋体"/>
                <w:sz w:val="18"/>
              </w:rPr>
            </w:pPr>
            <w:r>
              <w:rPr>
                <w:rFonts w:ascii="Calibri" w:hAnsi="Calibri" w:eastAsia="宋体"/>
                <w:b w:val="0"/>
                <w:sz w:val="18"/>
              </w:rPr>
              <w:t>20/30</w:t>
            </w:r>
          </w:p>
        </w:tc>
      </w:tr>
      <w:tr w14:paraId="38C442D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80" w:type="dxa"/>
            <w:bottom w:w="0" w:type="dxa"/>
            <w:right w:w="80" w:type="dxa"/>
          </w:tblCellMar>
        </w:tblPrEx>
        <w:trPr>
          <w:trHeight w:val="0" w:hRule="atLeast"/>
          <w:jc w:val="center"/>
        </w:trPr>
        <w:tc>
          <w:tcPr>
            <w:tcW w:w="0" w:type="auto"/>
            <w:vMerge w:val="continue"/>
            <w:tcBorders>
              <w:top w:val="nil"/>
              <w:left w:val="nil"/>
              <w:bottom w:val="nil"/>
              <w:right w:val="nil"/>
            </w:tcBorders>
            <w:noWrap w:val="0"/>
            <w:tcMar>
              <w:top w:w="-1" w:type="dxa"/>
              <w:left w:w="-1" w:type="dxa"/>
              <w:bottom w:w="-1" w:type="dxa"/>
              <w:right w:w="-1" w:type="dxa"/>
            </w:tcMar>
            <w:vAlign w:val="center"/>
          </w:tcPr>
          <w:p w14:paraId="7A7DA4B7">
            <w:pPr>
              <w:snapToGrid w:val="0"/>
              <w:ind w:left="0" w:leftChars="0" w:right="0" w:rightChars="0" w:firstLine="0" w:firstLineChars="0"/>
              <w:jc w:val="left"/>
              <w:rPr>
                <w:rFonts w:ascii="Calibri" w:eastAsia="宋体"/>
                <w:sz w:val="18"/>
              </w:rPr>
            </w:pPr>
          </w:p>
        </w:tc>
        <w:tc>
          <w:tcPr>
            <w:tcW w:w="0" w:type="auto"/>
            <w:tcBorders>
              <w:top w:val="nil"/>
              <w:left w:val="nil"/>
              <w:bottom w:val="nil"/>
              <w:right w:val="nil"/>
            </w:tcBorders>
            <w:noWrap w:val="0"/>
            <w:tcMar>
              <w:top w:w="-1" w:type="dxa"/>
              <w:left w:w="-1" w:type="dxa"/>
              <w:bottom w:w="-1" w:type="dxa"/>
              <w:right w:w="-1" w:type="dxa"/>
            </w:tcMar>
            <w:vAlign w:val="center"/>
          </w:tcPr>
          <w:p w14:paraId="184F6B41">
            <w:pPr>
              <w:snapToGrid w:val="0"/>
              <w:ind w:left="0" w:leftChars="0" w:right="0" w:rightChars="0" w:firstLine="0" w:firstLineChars="0"/>
              <w:jc w:val="left"/>
              <w:rPr>
                <w:rFonts w:ascii="Calibri" w:eastAsia="宋体"/>
                <w:sz w:val="18"/>
              </w:rPr>
            </w:pPr>
            <w:r>
              <w:rPr>
                <w:rFonts w:ascii="Calibri" w:hAnsi="Calibri" w:eastAsia="宋体"/>
                <w:b w:val="0"/>
                <w:sz w:val="18"/>
              </w:rPr>
              <w:t>Max-Pressure</w:t>
            </w:r>
          </w:p>
        </w:tc>
        <w:tc>
          <w:tcPr>
            <w:tcW w:w="0" w:type="auto"/>
            <w:tcBorders>
              <w:top w:val="nil"/>
              <w:left w:val="nil"/>
              <w:bottom w:val="nil"/>
              <w:right w:val="nil"/>
            </w:tcBorders>
            <w:noWrap w:val="0"/>
            <w:tcMar>
              <w:top w:w="-1" w:type="dxa"/>
              <w:left w:w="-1" w:type="dxa"/>
              <w:bottom w:w="-1" w:type="dxa"/>
              <w:right w:w="-1" w:type="dxa"/>
            </w:tcMar>
            <w:vAlign w:val="center"/>
          </w:tcPr>
          <w:p w14:paraId="3A125849">
            <w:pPr>
              <w:snapToGrid w:val="0"/>
              <w:ind w:left="0" w:leftChars="0" w:right="0" w:rightChars="0" w:firstLine="0" w:firstLineChars="0"/>
              <w:jc w:val="center"/>
              <w:rPr>
                <w:rFonts w:ascii="Calibri" w:eastAsia="宋体"/>
                <w:sz w:val="18"/>
              </w:rPr>
            </w:pPr>
            <w:r>
              <w:rPr>
                <w:rFonts w:ascii="Calibri" w:hAnsi="Calibri" w:eastAsia="宋体"/>
                <w:b w:val="0"/>
                <w:sz w:val="18"/>
              </w:rPr>
              <w:t>23,115</w:t>
            </w:r>
            <w:r>
              <w:rPr>
                <w:rFonts w:ascii="Calibri" w:hAnsi="Calibri" w:eastAsia="宋体"/>
                <w:b w:val="0"/>
                <w:sz w:val="18"/>
              </w:rPr>
              <w:br w:type="textWrapping"/>
            </w:r>
            <w:r>
              <w:rPr>
                <w:rFonts w:ascii="Calibri" w:hAnsi="Calibri" w:eastAsia="宋体"/>
                <w:b w:val="0"/>
                <w:sz w:val="18"/>
              </w:rPr>
              <w:t>(-67.7%)</w:t>
            </w:r>
          </w:p>
        </w:tc>
        <w:tc>
          <w:tcPr>
            <w:tcW w:w="0" w:type="auto"/>
            <w:tcBorders>
              <w:top w:val="nil"/>
              <w:left w:val="nil"/>
              <w:bottom w:val="nil"/>
              <w:right w:val="nil"/>
            </w:tcBorders>
            <w:noWrap w:val="0"/>
            <w:tcMar>
              <w:top w:w="-1" w:type="dxa"/>
              <w:left w:w="-1" w:type="dxa"/>
              <w:bottom w:w="-1" w:type="dxa"/>
              <w:right w:w="-1" w:type="dxa"/>
            </w:tcMar>
            <w:vAlign w:val="center"/>
          </w:tcPr>
          <w:p w14:paraId="1395DBC3">
            <w:pPr>
              <w:snapToGrid w:val="0"/>
              <w:ind w:left="0" w:leftChars="0" w:right="0" w:rightChars="0" w:firstLine="0" w:firstLineChars="0"/>
              <w:jc w:val="left"/>
              <w:rPr>
                <w:rFonts w:ascii="Calibri" w:eastAsia="宋体"/>
                <w:sz w:val="18"/>
              </w:rPr>
            </w:pPr>
            <w:r>
              <w:rPr>
                <w:rFonts w:ascii="Calibri" w:hAnsi="Calibri" w:eastAsia="宋体"/>
                <w:b w:val="0"/>
                <w:sz w:val="18"/>
              </w:rPr>
              <w:t>328,775</w:t>
            </w:r>
            <w:r>
              <w:rPr>
                <w:rFonts w:ascii="Calibri" w:hAnsi="Calibri" w:eastAsia="宋体"/>
                <w:b w:val="0"/>
                <w:sz w:val="18"/>
              </w:rPr>
              <w:br w:type="textWrapping"/>
            </w:r>
            <w:r>
              <w:rPr>
                <w:rFonts w:ascii="Calibri" w:hAnsi="Calibri" w:eastAsia="宋体"/>
                <w:b w:val="0"/>
                <w:sz w:val="18"/>
              </w:rPr>
              <w:t>(+3244.8%)</w:t>
            </w:r>
          </w:p>
        </w:tc>
        <w:tc>
          <w:tcPr>
            <w:tcW w:w="0" w:type="auto"/>
            <w:tcBorders>
              <w:top w:val="nil"/>
              <w:left w:val="nil"/>
              <w:bottom w:val="nil"/>
              <w:right w:val="nil"/>
            </w:tcBorders>
            <w:noWrap w:val="0"/>
            <w:tcMar>
              <w:top w:w="-1" w:type="dxa"/>
              <w:left w:w="-1" w:type="dxa"/>
              <w:bottom w:w="-1" w:type="dxa"/>
              <w:right w:w="-1" w:type="dxa"/>
            </w:tcMar>
            <w:vAlign w:val="center"/>
          </w:tcPr>
          <w:p w14:paraId="34E6F65B">
            <w:pPr>
              <w:snapToGrid w:val="0"/>
              <w:ind w:left="0" w:leftChars="0" w:right="0" w:rightChars="0" w:firstLine="0" w:firstLineChars="0"/>
              <w:jc w:val="center"/>
              <w:rPr>
                <w:rFonts w:ascii="Calibri" w:eastAsia="宋体"/>
                <w:sz w:val="18"/>
              </w:rPr>
            </w:pPr>
            <w:r>
              <w:rPr>
                <w:rFonts w:ascii="Calibri" w:hAnsi="Calibri" w:eastAsia="宋体"/>
                <w:b w:val="0"/>
                <w:sz w:val="18"/>
              </w:rPr>
              <w:t>132</w:t>
            </w:r>
          </w:p>
        </w:tc>
        <w:tc>
          <w:tcPr>
            <w:tcW w:w="1288" w:type="dxa"/>
            <w:tcBorders>
              <w:top w:val="nil"/>
              <w:left w:val="nil"/>
              <w:bottom w:val="nil"/>
              <w:right w:val="nil"/>
            </w:tcBorders>
            <w:noWrap w:val="0"/>
            <w:tcMar>
              <w:top w:w="-1" w:type="dxa"/>
              <w:left w:w="-1" w:type="dxa"/>
              <w:bottom w:w="-1" w:type="dxa"/>
              <w:right w:w="-1" w:type="dxa"/>
            </w:tcMar>
            <w:vAlign w:val="center"/>
          </w:tcPr>
          <w:p w14:paraId="6F93A2CF">
            <w:pPr>
              <w:snapToGrid w:val="0"/>
              <w:ind w:left="0" w:leftChars="0" w:right="0" w:rightChars="0" w:firstLine="0" w:firstLineChars="0"/>
              <w:jc w:val="center"/>
              <w:rPr>
                <w:rFonts w:ascii="Calibri" w:eastAsia="宋体"/>
                <w:sz w:val="18"/>
              </w:rPr>
            </w:pPr>
            <w:r>
              <w:rPr>
                <w:rFonts w:ascii="Calibri" w:hAnsi="Calibri" w:eastAsia="宋体"/>
                <w:b w:val="0"/>
                <w:sz w:val="18"/>
              </w:rPr>
              <w:t>1/30</w:t>
            </w:r>
          </w:p>
        </w:tc>
      </w:tr>
      <w:tr w14:paraId="266D86E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80" w:type="dxa"/>
            <w:bottom w:w="0" w:type="dxa"/>
            <w:right w:w="80" w:type="dxa"/>
          </w:tblCellMar>
        </w:tblPrEx>
        <w:trPr>
          <w:trHeight w:val="0" w:hRule="atLeast"/>
          <w:jc w:val="center"/>
        </w:trPr>
        <w:tc>
          <w:tcPr>
            <w:tcW w:w="0" w:type="auto"/>
            <w:vMerge w:val="continue"/>
            <w:tcBorders>
              <w:top w:val="nil"/>
              <w:left w:val="nil"/>
              <w:bottom w:val="nil"/>
              <w:right w:val="nil"/>
            </w:tcBorders>
            <w:noWrap w:val="0"/>
            <w:tcMar>
              <w:top w:w="-1" w:type="dxa"/>
              <w:left w:w="-1" w:type="dxa"/>
              <w:bottom w:w="-1" w:type="dxa"/>
              <w:right w:w="-1" w:type="dxa"/>
            </w:tcMar>
            <w:vAlign w:val="center"/>
          </w:tcPr>
          <w:p w14:paraId="68D6379F">
            <w:pPr>
              <w:snapToGrid w:val="0"/>
              <w:ind w:left="0" w:leftChars="0" w:right="0" w:rightChars="0" w:firstLine="0" w:firstLineChars="0"/>
              <w:jc w:val="left"/>
              <w:rPr>
                <w:rFonts w:ascii="Calibri" w:eastAsia="宋体"/>
                <w:sz w:val="18"/>
              </w:rPr>
            </w:pPr>
          </w:p>
        </w:tc>
        <w:tc>
          <w:tcPr>
            <w:tcW w:w="0" w:type="auto"/>
            <w:tcBorders>
              <w:top w:val="nil"/>
              <w:left w:val="nil"/>
              <w:bottom w:val="nil"/>
              <w:right w:val="nil"/>
            </w:tcBorders>
            <w:noWrap w:val="0"/>
            <w:tcMar>
              <w:top w:w="-1" w:type="dxa"/>
              <w:left w:w="-1" w:type="dxa"/>
              <w:bottom w:w="-1" w:type="dxa"/>
              <w:right w:w="-1" w:type="dxa"/>
            </w:tcMar>
            <w:vAlign w:val="center"/>
          </w:tcPr>
          <w:p w14:paraId="6C5B3F3D">
            <w:pPr>
              <w:snapToGrid w:val="0"/>
              <w:ind w:left="0" w:leftChars="0" w:right="0" w:rightChars="0" w:firstLine="0" w:firstLineChars="0"/>
              <w:jc w:val="left"/>
              <w:rPr>
                <w:rFonts w:ascii="Calibri" w:eastAsia="宋体"/>
                <w:sz w:val="18"/>
              </w:rPr>
            </w:pPr>
            <w:r>
              <w:rPr>
                <w:rFonts w:ascii="Calibri" w:hAnsi="Calibri" w:eastAsia="宋体"/>
                <w:b w:val="0"/>
                <w:sz w:val="18"/>
              </w:rPr>
              <w:t>Random</w:t>
            </w:r>
          </w:p>
        </w:tc>
        <w:tc>
          <w:tcPr>
            <w:tcW w:w="0" w:type="auto"/>
            <w:tcBorders>
              <w:top w:val="nil"/>
              <w:left w:val="nil"/>
              <w:bottom w:val="nil"/>
              <w:right w:val="nil"/>
            </w:tcBorders>
            <w:noWrap w:val="0"/>
            <w:tcMar>
              <w:top w:w="-1" w:type="dxa"/>
              <w:left w:w="-1" w:type="dxa"/>
              <w:bottom w:w="-1" w:type="dxa"/>
              <w:right w:w="-1" w:type="dxa"/>
            </w:tcMar>
            <w:vAlign w:val="center"/>
          </w:tcPr>
          <w:p w14:paraId="5832955A">
            <w:pPr>
              <w:snapToGrid w:val="0"/>
              <w:ind w:left="0" w:leftChars="0" w:right="0" w:rightChars="0" w:firstLine="0" w:firstLineChars="0"/>
              <w:jc w:val="center"/>
              <w:rPr>
                <w:rFonts w:ascii="Calibri" w:eastAsia="宋体"/>
                <w:sz w:val="18"/>
              </w:rPr>
            </w:pPr>
            <w:r>
              <w:rPr>
                <w:rFonts w:ascii="Calibri" w:hAnsi="Calibri" w:eastAsia="宋体"/>
                <w:b w:val="0"/>
                <w:sz w:val="18"/>
              </w:rPr>
              <w:t>66,725</w:t>
            </w:r>
            <w:r>
              <w:rPr>
                <w:rFonts w:ascii="Calibri" w:hAnsi="Calibri" w:eastAsia="宋体"/>
                <w:b w:val="0"/>
                <w:sz w:val="18"/>
              </w:rPr>
              <w:br w:type="textWrapping"/>
            </w:r>
            <w:r>
              <w:rPr>
                <w:rFonts w:ascii="Calibri" w:hAnsi="Calibri" w:eastAsia="宋体"/>
                <w:b w:val="0"/>
                <w:sz w:val="18"/>
              </w:rPr>
              <w:t>(-6.7%)</w:t>
            </w:r>
          </w:p>
        </w:tc>
        <w:tc>
          <w:tcPr>
            <w:tcW w:w="0" w:type="auto"/>
            <w:tcBorders>
              <w:top w:val="nil"/>
              <w:left w:val="nil"/>
              <w:bottom w:val="nil"/>
              <w:right w:val="nil"/>
            </w:tcBorders>
            <w:noWrap w:val="0"/>
            <w:tcMar>
              <w:top w:w="-1" w:type="dxa"/>
              <w:left w:w="-1" w:type="dxa"/>
              <w:bottom w:w="-1" w:type="dxa"/>
              <w:right w:w="-1" w:type="dxa"/>
            </w:tcMar>
            <w:vAlign w:val="center"/>
          </w:tcPr>
          <w:p w14:paraId="0CF5CB4E">
            <w:pPr>
              <w:snapToGrid w:val="0"/>
              <w:ind w:left="0" w:leftChars="0" w:right="0" w:rightChars="0" w:firstLine="0" w:firstLineChars="0"/>
              <w:jc w:val="left"/>
              <w:rPr>
                <w:rFonts w:ascii="Calibri" w:eastAsia="宋体"/>
                <w:sz w:val="18"/>
              </w:rPr>
            </w:pPr>
            <w:r>
              <w:rPr>
                <w:rFonts w:ascii="Calibri" w:hAnsi="Calibri" w:eastAsia="宋体"/>
                <w:b w:val="0"/>
                <w:sz w:val="18"/>
              </w:rPr>
              <w:t>11,233</w:t>
            </w:r>
            <w:r>
              <w:rPr>
                <w:rFonts w:ascii="Calibri" w:hAnsi="Calibri" w:eastAsia="宋体"/>
                <w:b w:val="0"/>
                <w:sz w:val="18"/>
              </w:rPr>
              <w:br w:type="textWrapping"/>
            </w:r>
            <w:r>
              <w:rPr>
                <w:rFonts w:ascii="Calibri" w:hAnsi="Calibri" w:eastAsia="宋体"/>
                <w:b w:val="0"/>
                <w:sz w:val="18"/>
              </w:rPr>
              <w:t>(+14.3%)</w:t>
            </w:r>
          </w:p>
        </w:tc>
        <w:tc>
          <w:tcPr>
            <w:tcW w:w="0" w:type="auto"/>
            <w:tcBorders>
              <w:top w:val="nil"/>
              <w:left w:val="nil"/>
              <w:bottom w:val="nil"/>
              <w:right w:val="nil"/>
            </w:tcBorders>
            <w:noWrap w:val="0"/>
            <w:tcMar>
              <w:top w:w="-1" w:type="dxa"/>
              <w:left w:w="-1" w:type="dxa"/>
              <w:bottom w:w="-1" w:type="dxa"/>
              <w:right w:w="-1" w:type="dxa"/>
            </w:tcMar>
            <w:vAlign w:val="center"/>
          </w:tcPr>
          <w:p w14:paraId="73A96EBD">
            <w:pPr>
              <w:snapToGrid w:val="0"/>
              <w:ind w:left="0" w:leftChars="0" w:right="0" w:rightChars="0" w:firstLine="0" w:firstLineChars="0"/>
              <w:jc w:val="center"/>
              <w:rPr>
                <w:rFonts w:ascii="Calibri" w:eastAsia="宋体"/>
                <w:sz w:val="18"/>
              </w:rPr>
            </w:pPr>
            <w:r>
              <w:rPr>
                <w:rFonts w:ascii="Calibri" w:hAnsi="Calibri" w:eastAsia="宋体"/>
                <w:b w:val="0"/>
                <w:sz w:val="18"/>
              </w:rPr>
              <w:t>137</w:t>
            </w:r>
          </w:p>
        </w:tc>
        <w:tc>
          <w:tcPr>
            <w:tcW w:w="1288" w:type="dxa"/>
            <w:tcBorders>
              <w:top w:val="nil"/>
              <w:left w:val="nil"/>
              <w:bottom w:val="nil"/>
              <w:right w:val="nil"/>
            </w:tcBorders>
            <w:noWrap w:val="0"/>
            <w:tcMar>
              <w:top w:w="-1" w:type="dxa"/>
              <w:left w:w="-1" w:type="dxa"/>
              <w:bottom w:w="-1" w:type="dxa"/>
              <w:right w:w="-1" w:type="dxa"/>
            </w:tcMar>
            <w:vAlign w:val="center"/>
          </w:tcPr>
          <w:p w14:paraId="1F8DAE32">
            <w:pPr>
              <w:snapToGrid w:val="0"/>
              <w:ind w:left="0" w:leftChars="0" w:right="0" w:rightChars="0" w:firstLine="0" w:firstLineChars="0"/>
              <w:jc w:val="center"/>
              <w:rPr>
                <w:rFonts w:ascii="Calibri" w:eastAsia="宋体"/>
                <w:sz w:val="18"/>
              </w:rPr>
            </w:pPr>
            <w:r>
              <w:rPr>
                <w:rFonts w:ascii="Calibri" w:hAnsi="Calibri" w:eastAsia="宋体"/>
                <w:b w:val="0"/>
                <w:sz w:val="18"/>
              </w:rPr>
              <w:t>8/30</w:t>
            </w:r>
          </w:p>
        </w:tc>
      </w:tr>
      <w:tr w14:paraId="35D0E0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80" w:type="dxa"/>
            <w:bottom w:w="0" w:type="dxa"/>
            <w:right w:w="80" w:type="dxa"/>
          </w:tblCellMar>
        </w:tblPrEx>
        <w:trPr>
          <w:trHeight w:val="0" w:hRule="atLeast"/>
          <w:jc w:val="center"/>
        </w:trPr>
        <w:tc>
          <w:tcPr>
            <w:tcW w:w="0" w:type="auto"/>
            <w:vMerge w:val="restart"/>
            <w:tcBorders>
              <w:top w:val="nil"/>
              <w:left w:val="nil"/>
              <w:bottom w:val="nil"/>
              <w:right w:val="nil"/>
            </w:tcBorders>
            <w:noWrap w:val="0"/>
            <w:tcMar>
              <w:top w:w="-1" w:type="dxa"/>
              <w:left w:w="-1" w:type="dxa"/>
              <w:bottom w:w="-1" w:type="dxa"/>
              <w:right w:w="-1" w:type="dxa"/>
            </w:tcMar>
            <w:vAlign w:val="center"/>
          </w:tcPr>
          <w:p w14:paraId="045CF108">
            <w:pPr>
              <w:snapToGrid w:val="0"/>
              <w:ind w:left="0" w:leftChars="0" w:right="0" w:rightChars="0" w:firstLine="0" w:firstLineChars="0"/>
              <w:jc w:val="left"/>
              <w:rPr>
                <w:rFonts w:ascii="Calibri" w:eastAsia="宋体"/>
                <w:sz w:val="18"/>
              </w:rPr>
            </w:pPr>
            <w:r>
              <w:rPr>
                <w:rFonts w:ascii="Calibri" w:hAnsi="Calibri" w:eastAsia="宋体"/>
                <w:b w:val="0"/>
                <w:sz w:val="18"/>
              </w:rPr>
              <w:t>平峰</w:t>
            </w:r>
          </w:p>
        </w:tc>
        <w:tc>
          <w:tcPr>
            <w:tcW w:w="0" w:type="auto"/>
            <w:tcBorders>
              <w:top w:val="nil"/>
              <w:left w:val="nil"/>
              <w:bottom w:val="nil"/>
              <w:right w:val="nil"/>
            </w:tcBorders>
            <w:noWrap w:val="0"/>
            <w:tcMar>
              <w:top w:w="-1" w:type="dxa"/>
              <w:left w:w="-1" w:type="dxa"/>
              <w:bottom w:w="-1" w:type="dxa"/>
              <w:right w:w="-1" w:type="dxa"/>
            </w:tcMar>
            <w:vAlign w:val="center"/>
          </w:tcPr>
          <w:p w14:paraId="5D5FCEE9">
            <w:pPr>
              <w:snapToGrid w:val="0"/>
              <w:ind w:left="0" w:leftChars="0" w:right="0" w:rightChars="0" w:firstLine="0" w:firstLineChars="0"/>
              <w:jc w:val="left"/>
              <w:rPr>
                <w:rFonts w:ascii="Calibri" w:eastAsia="宋体"/>
                <w:sz w:val="18"/>
              </w:rPr>
            </w:pPr>
            <w:r>
              <w:rPr>
                <w:rFonts w:ascii="Calibri" w:hAnsi="Calibri" w:eastAsia="宋体"/>
                <w:b w:val="0"/>
                <w:sz w:val="18"/>
              </w:rPr>
              <w:t>Fixed-Time</w:t>
            </w:r>
          </w:p>
        </w:tc>
        <w:tc>
          <w:tcPr>
            <w:tcW w:w="0" w:type="auto"/>
            <w:tcBorders>
              <w:top w:val="nil"/>
              <w:left w:val="nil"/>
              <w:bottom w:val="nil"/>
              <w:right w:val="nil"/>
            </w:tcBorders>
            <w:noWrap w:val="0"/>
            <w:tcMar>
              <w:top w:w="-1" w:type="dxa"/>
              <w:left w:w="-1" w:type="dxa"/>
              <w:bottom w:w="-1" w:type="dxa"/>
              <w:right w:w="-1" w:type="dxa"/>
            </w:tcMar>
            <w:vAlign w:val="center"/>
          </w:tcPr>
          <w:p w14:paraId="7A5CC0AA">
            <w:pPr>
              <w:snapToGrid w:val="0"/>
              <w:ind w:left="0" w:leftChars="0" w:right="0" w:rightChars="0" w:firstLine="0" w:firstLineChars="0"/>
              <w:jc w:val="center"/>
              <w:rPr>
                <w:rFonts w:ascii="Calibri" w:eastAsia="宋体"/>
                <w:sz w:val="18"/>
              </w:rPr>
            </w:pPr>
            <w:r>
              <w:rPr>
                <w:rFonts w:ascii="Calibri" w:hAnsi="Calibri" w:eastAsia="宋体"/>
                <w:b w:val="0"/>
                <w:sz w:val="18"/>
              </w:rPr>
              <w:t>64,059</w:t>
            </w:r>
          </w:p>
        </w:tc>
        <w:tc>
          <w:tcPr>
            <w:tcW w:w="0" w:type="auto"/>
            <w:tcBorders>
              <w:top w:val="nil"/>
              <w:left w:val="nil"/>
              <w:bottom w:val="nil"/>
              <w:right w:val="nil"/>
            </w:tcBorders>
            <w:noWrap w:val="0"/>
            <w:tcMar>
              <w:top w:w="-1" w:type="dxa"/>
              <w:left w:w="-1" w:type="dxa"/>
              <w:bottom w:w="-1" w:type="dxa"/>
              <w:right w:w="-1" w:type="dxa"/>
            </w:tcMar>
            <w:vAlign w:val="center"/>
          </w:tcPr>
          <w:p w14:paraId="79DEDBBD">
            <w:pPr>
              <w:snapToGrid w:val="0"/>
              <w:ind w:left="0" w:leftChars="0" w:right="0" w:rightChars="0" w:firstLine="0" w:firstLineChars="0"/>
              <w:jc w:val="left"/>
              <w:rPr>
                <w:rFonts w:ascii="Calibri" w:eastAsia="宋体"/>
                <w:sz w:val="18"/>
              </w:rPr>
            </w:pPr>
            <w:r>
              <w:rPr>
                <w:rFonts w:ascii="Calibri" w:hAnsi="Calibri" w:eastAsia="宋体"/>
                <w:b w:val="0"/>
                <w:sz w:val="18"/>
              </w:rPr>
              <w:t>6,031</w:t>
            </w:r>
          </w:p>
        </w:tc>
        <w:tc>
          <w:tcPr>
            <w:tcW w:w="0" w:type="auto"/>
            <w:tcBorders>
              <w:top w:val="nil"/>
              <w:left w:val="nil"/>
              <w:bottom w:val="nil"/>
              <w:right w:val="nil"/>
            </w:tcBorders>
            <w:noWrap w:val="0"/>
            <w:tcMar>
              <w:top w:w="-1" w:type="dxa"/>
              <w:left w:w="-1" w:type="dxa"/>
              <w:bottom w:w="-1" w:type="dxa"/>
              <w:right w:w="-1" w:type="dxa"/>
            </w:tcMar>
            <w:vAlign w:val="center"/>
          </w:tcPr>
          <w:p w14:paraId="70BA2409">
            <w:pPr>
              <w:snapToGrid w:val="0"/>
              <w:ind w:left="0" w:leftChars="0" w:right="0" w:rightChars="0" w:firstLine="0" w:firstLineChars="0"/>
              <w:jc w:val="center"/>
              <w:rPr>
                <w:rFonts w:ascii="Calibri" w:eastAsia="宋体"/>
                <w:sz w:val="18"/>
              </w:rPr>
            </w:pPr>
            <w:r>
              <w:rPr>
                <w:rFonts w:ascii="Calibri" w:hAnsi="Calibri" w:eastAsia="宋体"/>
                <w:b w:val="0"/>
                <w:sz w:val="18"/>
              </w:rPr>
              <w:t>0</w:t>
            </w:r>
          </w:p>
        </w:tc>
        <w:tc>
          <w:tcPr>
            <w:tcW w:w="1288" w:type="dxa"/>
            <w:tcBorders>
              <w:top w:val="nil"/>
              <w:left w:val="nil"/>
              <w:bottom w:val="nil"/>
              <w:right w:val="nil"/>
            </w:tcBorders>
            <w:noWrap w:val="0"/>
            <w:tcMar>
              <w:top w:w="-1" w:type="dxa"/>
              <w:left w:w="-1" w:type="dxa"/>
              <w:bottom w:w="-1" w:type="dxa"/>
              <w:right w:w="-1" w:type="dxa"/>
            </w:tcMar>
            <w:vAlign w:val="center"/>
          </w:tcPr>
          <w:p w14:paraId="6661B4E9">
            <w:pPr>
              <w:snapToGrid w:val="0"/>
              <w:ind w:left="0" w:leftChars="0" w:right="0" w:rightChars="0" w:firstLine="0" w:firstLineChars="0"/>
              <w:jc w:val="center"/>
              <w:rPr>
                <w:rFonts w:ascii="Calibri" w:eastAsia="宋体"/>
                <w:sz w:val="18"/>
              </w:rPr>
            </w:pPr>
            <w:r>
              <w:rPr>
                <w:rFonts w:ascii="Calibri" w:hAnsi="Calibri" w:eastAsia="宋体"/>
                <w:b w:val="0"/>
                <w:sz w:val="18"/>
              </w:rPr>
              <w:t>—</w:t>
            </w:r>
          </w:p>
        </w:tc>
      </w:tr>
      <w:tr w14:paraId="1C666A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80" w:type="dxa"/>
            <w:bottom w:w="0" w:type="dxa"/>
            <w:right w:w="80" w:type="dxa"/>
          </w:tblCellMar>
        </w:tblPrEx>
        <w:trPr>
          <w:trHeight w:val="0" w:hRule="atLeast"/>
          <w:jc w:val="center"/>
        </w:trPr>
        <w:tc>
          <w:tcPr>
            <w:tcW w:w="0" w:type="auto"/>
            <w:vMerge w:val="continue"/>
            <w:tcBorders>
              <w:top w:val="nil"/>
              <w:left w:val="nil"/>
              <w:bottom w:val="nil"/>
              <w:right w:val="nil"/>
            </w:tcBorders>
            <w:noWrap w:val="0"/>
            <w:tcMar>
              <w:top w:w="-1" w:type="dxa"/>
              <w:left w:w="-1" w:type="dxa"/>
              <w:bottom w:w="-1" w:type="dxa"/>
              <w:right w:w="-1" w:type="dxa"/>
            </w:tcMar>
            <w:vAlign w:val="center"/>
          </w:tcPr>
          <w:p w14:paraId="20072919">
            <w:pPr>
              <w:snapToGrid w:val="0"/>
              <w:ind w:left="0" w:leftChars="0" w:right="0" w:rightChars="0" w:firstLine="0" w:firstLineChars="0"/>
              <w:jc w:val="left"/>
              <w:rPr>
                <w:rFonts w:ascii="Calibri" w:eastAsia="宋体"/>
                <w:sz w:val="18"/>
              </w:rPr>
            </w:pPr>
          </w:p>
        </w:tc>
        <w:tc>
          <w:tcPr>
            <w:tcW w:w="0" w:type="auto"/>
            <w:tcBorders>
              <w:top w:val="nil"/>
              <w:left w:val="nil"/>
              <w:bottom w:val="nil"/>
              <w:right w:val="nil"/>
            </w:tcBorders>
            <w:noWrap w:val="0"/>
            <w:tcMar>
              <w:top w:w="-1" w:type="dxa"/>
              <w:left w:w="-1" w:type="dxa"/>
              <w:bottom w:w="-1" w:type="dxa"/>
              <w:right w:w="-1" w:type="dxa"/>
            </w:tcMar>
            <w:vAlign w:val="center"/>
          </w:tcPr>
          <w:p w14:paraId="68ADA968">
            <w:pPr>
              <w:snapToGrid w:val="0"/>
              <w:ind w:left="0" w:leftChars="0" w:right="0" w:rightChars="0" w:firstLine="0" w:firstLineChars="0"/>
              <w:jc w:val="left"/>
              <w:rPr>
                <w:rFonts w:ascii="Calibri" w:eastAsia="宋体"/>
                <w:sz w:val="18"/>
              </w:rPr>
            </w:pPr>
            <w:r>
              <w:rPr>
                <w:rFonts w:ascii="Calibri" w:hAnsi="Calibri" w:eastAsia="宋体"/>
                <w:b w:val="0"/>
                <w:sz w:val="18"/>
              </w:rPr>
              <w:t>共享掩码DQN</w:t>
            </w:r>
          </w:p>
        </w:tc>
        <w:tc>
          <w:tcPr>
            <w:tcW w:w="0" w:type="auto"/>
            <w:tcBorders>
              <w:top w:val="nil"/>
              <w:left w:val="nil"/>
              <w:bottom w:val="nil"/>
              <w:right w:val="nil"/>
            </w:tcBorders>
            <w:noWrap w:val="0"/>
            <w:tcMar>
              <w:top w:w="-1" w:type="dxa"/>
              <w:left w:w="-1" w:type="dxa"/>
              <w:bottom w:w="-1" w:type="dxa"/>
              <w:right w:w="-1" w:type="dxa"/>
            </w:tcMar>
            <w:vAlign w:val="center"/>
          </w:tcPr>
          <w:p w14:paraId="67BD2D8D">
            <w:pPr>
              <w:snapToGrid w:val="0"/>
              <w:ind w:left="0" w:leftChars="0" w:right="0" w:rightChars="0" w:firstLine="0" w:firstLineChars="0"/>
              <w:jc w:val="center"/>
              <w:rPr>
                <w:rFonts w:ascii="Calibri" w:eastAsia="宋体"/>
                <w:sz w:val="18"/>
              </w:rPr>
            </w:pPr>
            <w:r>
              <w:rPr>
                <w:rFonts w:ascii="Calibri" w:hAnsi="Calibri" w:eastAsia="宋体"/>
                <w:b w:val="0"/>
                <w:sz w:val="18"/>
              </w:rPr>
              <w:t>63,010</w:t>
            </w:r>
            <w:r>
              <w:rPr>
                <w:rFonts w:ascii="Calibri" w:hAnsi="Calibri" w:eastAsia="宋体"/>
                <w:b w:val="0"/>
                <w:sz w:val="18"/>
              </w:rPr>
              <w:br w:type="textWrapping"/>
            </w:r>
            <w:r>
              <w:rPr>
                <w:rFonts w:ascii="Calibri" w:hAnsi="Calibri" w:eastAsia="宋体"/>
                <w:b w:val="0"/>
                <w:sz w:val="18"/>
              </w:rPr>
              <w:t>(-1.6%)</w:t>
            </w:r>
          </w:p>
        </w:tc>
        <w:tc>
          <w:tcPr>
            <w:tcW w:w="0" w:type="auto"/>
            <w:tcBorders>
              <w:top w:val="nil"/>
              <w:left w:val="nil"/>
              <w:bottom w:val="nil"/>
              <w:right w:val="nil"/>
            </w:tcBorders>
            <w:noWrap w:val="0"/>
            <w:tcMar>
              <w:top w:w="-1" w:type="dxa"/>
              <w:left w:w="-1" w:type="dxa"/>
              <w:bottom w:w="-1" w:type="dxa"/>
              <w:right w:w="-1" w:type="dxa"/>
            </w:tcMar>
            <w:vAlign w:val="center"/>
          </w:tcPr>
          <w:p w14:paraId="4A4CCC6E">
            <w:pPr>
              <w:snapToGrid w:val="0"/>
              <w:ind w:left="0" w:leftChars="0" w:right="0" w:rightChars="0" w:firstLine="0" w:firstLineChars="0"/>
              <w:jc w:val="left"/>
              <w:rPr>
                <w:rFonts w:ascii="Calibri" w:eastAsia="宋体"/>
                <w:sz w:val="18"/>
              </w:rPr>
            </w:pPr>
            <w:r>
              <w:rPr>
                <w:rFonts w:ascii="Calibri" w:hAnsi="Calibri" w:eastAsia="宋体"/>
                <w:b w:val="0"/>
                <w:sz w:val="18"/>
              </w:rPr>
              <w:t>158,824</w:t>
            </w:r>
            <w:r>
              <w:rPr>
                <w:rFonts w:ascii="Calibri" w:hAnsi="Calibri" w:eastAsia="宋体"/>
                <w:b w:val="0"/>
                <w:sz w:val="18"/>
              </w:rPr>
              <w:br w:type="textWrapping"/>
            </w:r>
            <w:r>
              <w:rPr>
                <w:rFonts w:ascii="Calibri" w:hAnsi="Calibri" w:eastAsia="宋体"/>
                <w:b w:val="0"/>
                <w:sz w:val="18"/>
              </w:rPr>
              <w:t>(+2533.5%)</w:t>
            </w:r>
          </w:p>
        </w:tc>
        <w:tc>
          <w:tcPr>
            <w:tcW w:w="0" w:type="auto"/>
            <w:tcBorders>
              <w:top w:val="nil"/>
              <w:left w:val="nil"/>
              <w:bottom w:val="nil"/>
              <w:right w:val="nil"/>
            </w:tcBorders>
            <w:noWrap w:val="0"/>
            <w:tcMar>
              <w:top w:w="-1" w:type="dxa"/>
              <w:left w:w="-1" w:type="dxa"/>
              <w:bottom w:w="-1" w:type="dxa"/>
              <w:right w:w="-1" w:type="dxa"/>
            </w:tcMar>
            <w:vAlign w:val="center"/>
          </w:tcPr>
          <w:p w14:paraId="31CCA2D2">
            <w:pPr>
              <w:snapToGrid w:val="0"/>
              <w:ind w:left="0" w:leftChars="0" w:right="0" w:rightChars="0" w:firstLine="0" w:firstLineChars="0"/>
              <w:jc w:val="center"/>
              <w:rPr>
                <w:rFonts w:ascii="Calibri" w:eastAsia="宋体"/>
                <w:sz w:val="18"/>
              </w:rPr>
            </w:pPr>
            <w:r>
              <w:rPr>
                <w:rFonts w:ascii="Calibri" w:hAnsi="Calibri" w:eastAsia="宋体"/>
                <w:b w:val="0"/>
                <w:sz w:val="18"/>
              </w:rPr>
              <w:t>8</w:t>
            </w:r>
          </w:p>
        </w:tc>
        <w:tc>
          <w:tcPr>
            <w:tcW w:w="1288" w:type="dxa"/>
            <w:tcBorders>
              <w:top w:val="nil"/>
              <w:left w:val="nil"/>
              <w:bottom w:val="nil"/>
              <w:right w:val="nil"/>
            </w:tcBorders>
            <w:noWrap w:val="0"/>
            <w:tcMar>
              <w:top w:w="-1" w:type="dxa"/>
              <w:left w:w="-1" w:type="dxa"/>
              <w:bottom w:w="-1" w:type="dxa"/>
              <w:right w:w="-1" w:type="dxa"/>
            </w:tcMar>
            <w:vAlign w:val="center"/>
          </w:tcPr>
          <w:p w14:paraId="6FA555B7">
            <w:pPr>
              <w:snapToGrid w:val="0"/>
              <w:ind w:left="0" w:leftChars="0" w:right="0" w:rightChars="0" w:firstLine="0" w:firstLineChars="0"/>
              <w:jc w:val="center"/>
              <w:rPr>
                <w:rFonts w:ascii="Calibri" w:eastAsia="宋体"/>
                <w:sz w:val="18"/>
              </w:rPr>
            </w:pPr>
            <w:r>
              <w:rPr>
                <w:rFonts w:ascii="Calibri" w:hAnsi="Calibri" w:eastAsia="宋体"/>
                <w:b w:val="0"/>
                <w:sz w:val="18"/>
              </w:rPr>
              <w:t>22/30</w:t>
            </w:r>
          </w:p>
        </w:tc>
      </w:tr>
      <w:tr w14:paraId="6D40E5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80" w:type="dxa"/>
            <w:bottom w:w="0" w:type="dxa"/>
            <w:right w:w="80" w:type="dxa"/>
          </w:tblCellMar>
        </w:tblPrEx>
        <w:trPr>
          <w:trHeight w:val="0" w:hRule="atLeast"/>
          <w:jc w:val="center"/>
        </w:trPr>
        <w:tc>
          <w:tcPr>
            <w:tcW w:w="0" w:type="auto"/>
            <w:vMerge w:val="continue"/>
            <w:tcBorders>
              <w:top w:val="nil"/>
              <w:left w:val="nil"/>
              <w:bottom w:val="nil"/>
              <w:right w:val="nil"/>
            </w:tcBorders>
            <w:noWrap w:val="0"/>
            <w:tcMar>
              <w:top w:w="-1" w:type="dxa"/>
              <w:left w:w="-1" w:type="dxa"/>
              <w:bottom w:w="-1" w:type="dxa"/>
              <w:right w:w="-1" w:type="dxa"/>
            </w:tcMar>
            <w:vAlign w:val="center"/>
          </w:tcPr>
          <w:p w14:paraId="7BACFAD4">
            <w:pPr>
              <w:snapToGrid w:val="0"/>
              <w:ind w:left="0" w:leftChars="0" w:right="0" w:rightChars="0" w:firstLine="0" w:firstLineChars="0"/>
              <w:jc w:val="left"/>
              <w:rPr>
                <w:rFonts w:ascii="Calibri" w:eastAsia="宋体"/>
                <w:sz w:val="18"/>
              </w:rPr>
            </w:pPr>
          </w:p>
        </w:tc>
        <w:tc>
          <w:tcPr>
            <w:tcW w:w="0" w:type="auto"/>
            <w:tcBorders>
              <w:top w:val="nil"/>
              <w:left w:val="nil"/>
              <w:bottom w:val="nil"/>
              <w:right w:val="nil"/>
            </w:tcBorders>
            <w:noWrap w:val="0"/>
            <w:tcMar>
              <w:top w:w="-1" w:type="dxa"/>
              <w:left w:w="-1" w:type="dxa"/>
              <w:bottom w:w="-1" w:type="dxa"/>
              <w:right w:w="-1" w:type="dxa"/>
            </w:tcMar>
            <w:vAlign w:val="center"/>
          </w:tcPr>
          <w:p w14:paraId="4691F13A">
            <w:pPr>
              <w:snapToGrid w:val="0"/>
              <w:ind w:left="0" w:leftChars="0" w:right="0" w:rightChars="0" w:firstLine="0" w:firstLineChars="0"/>
              <w:jc w:val="left"/>
              <w:rPr>
                <w:rFonts w:ascii="Calibri" w:eastAsia="宋体"/>
                <w:sz w:val="18"/>
              </w:rPr>
            </w:pPr>
            <w:r>
              <w:rPr>
                <w:rFonts w:ascii="Calibri" w:hAnsi="Calibri" w:eastAsia="宋体"/>
                <w:b w:val="0"/>
                <w:sz w:val="18"/>
              </w:rPr>
              <w:t>Max-Pressure</w:t>
            </w:r>
          </w:p>
        </w:tc>
        <w:tc>
          <w:tcPr>
            <w:tcW w:w="0" w:type="auto"/>
            <w:tcBorders>
              <w:top w:val="nil"/>
              <w:left w:val="nil"/>
              <w:bottom w:val="nil"/>
              <w:right w:val="nil"/>
            </w:tcBorders>
            <w:noWrap w:val="0"/>
            <w:tcMar>
              <w:top w:w="-1" w:type="dxa"/>
              <w:left w:w="-1" w:type="dxa"/>
              <w:bottom w:w="-1" w:type="dxa"/>
              <w:right w:w="-1" w:type="dxa"/>
            </w:tcMar>
            <w:vAlign w:val="center"/>
          </w:tcPr>
          <w:p w14:paraId="2B1D8097">
            <w:pPr>
              <w:snapToGrid w:val="0"/>
              <w:ind w:left="0" w:leftChars="0" w:right="0" w:rightChars="0" w:firstLine="0" w:firstLineChars="0"/>
              <w:jc w:val="center"/>
              <w:rPr>
                <w:rFonts w:ascii="Calibri" w:eastAsia="宋体"/>
                <w:sz w:val="18"/>
              </w:rPr>
            </w:pPr>
            <w:r>
              <w:rPr>
                <w:rFonts w:ascii="Calibri" w:hAnsi="Calibri" w:eastAsia="宋体"/>
                <w:b w:val="0"/>
                <w:sz w:val="18"/>
              </w:rPr>
              <w:t>20,792</w:t>
            </w:r>
            <w:r>
              <w:rPr>
                <w:rFonts w:ascii="Calibri" w:hAnsi="Calibri" w:eastAsia="宋体"/>
                <w:b w:val="0"/>
                <w:sz w:val="18"/>
              </w:rPr>
              <w:br w:type="textWrapping"/>
            </w:r>
            <w:r>
              <w:rPr>
                <w:rFonts w:ascii="Calibri" w:hAnsi="Calibri" w:eastAsia="宋体"/>
                <w:b w:val="0"/>
                <w:sz w:val="18"/>
              </w:rPr>
              <w:t>(-67.5%)</w:t>
            </w:r>
          </w:p>
        </w:tc>
        <w:tc>
          <w:tcPr>
            <w:tcW w:w="0" w:type="auto"/>
            <w:tcBorders>
              <w:top w:val="nil"/>
              <w:left w:val="nil"/>
              <w:bottom w:val="nil"/>
              <w:right w:val="nil"/>
            </w:tcBorders>
            <w:noWrap w:val="0"/>
            <w:tcMar>
              <w:top w:w="-1" w:type="dxa"/>
              <w:left w:w="-1" w:type="dxa"/>
              <w:bottom w:w="-1" w:type="dxa"/>
              <w:right w:w="-1" w:type="dxa"/>
            </w:tcMar>
            <w:vAlign w:val="center"/>
          </w:tcPr>
          <w:p w14:paraId="4DF06126">
            <w:pPr>
              <w:snapToGrid w:val="0"/>
              <w:ind w:left="0" w:leftChars="0" w:right="0" w:rightChars="0" w:firstLine="0" w:firstLineChars="0"/>
              <w:jc w:val="left"/>
              <w:rPr>
                <w:rFonts w:ascii="Calibri" w:eastAsia="宋体"/>
                <w:sz w:val="18"/>
              </w:rPr>
            </w:pPr>
            <w:r>
              <w:rPr>
                <w:rFonts w:ascii="Calibri" w:hAnsi="Calibri" w:eastAsia="宋体"/>
                <w:b w:val="0"/>
                <w:sz w:val="18"/>
              </w:rPr>
              <w:t>255,339</w:t>
            </w:r>
            <w:r>
              <w:rPr>
                <w:rFonts w:ascii="Calibri" w:hAnsi="Calibri" w:eastAsia="宋体"/>
                <w:b w:val="0"/>
                <w:sz w:val="18"/>
              </w:rPr>
              <w:br w:type="textWrapping"/>
            </w:r>
            <w:r>
              <w:rPr>
                <w:rFonts w:ascii="Calibri" w:hAnsi="Calibri" w:eastAsia="宋体"/>
                <w:b w:val="0"/>
                <w:sz w:val="18"/>
              </w:rPr>
              <w:t>(+4133.8%)</w:t>
            </w:r>
          </w:p>
        </w:tc>
        <w:tc>
          <w:tcPr>
            <w:tcW w:w="0" w:type="auto"/>
            <w:tcBorders>
              <w:top w:val="nil"/>
              <w:left w:val="nil"/>
              <w:bottom w:val="nil"/>
              <w:right w:val="nil"/>
            </w:tcBorders>
            <w:noWrap w:val="0"/>
            <w:tcMar>
              <w:top w:w="-1" w:type="dxa"/>
              <w:left w:w="-1" w:type="dxa"/>
              <w:bottom w:w="-1" w:type="dxa"/>
              <w:right w:w="-1" w:type="dxa"/>
            </w:tcMar>
            <w:vAlign w:val="center"/>
          </w:tcPr>
          <w:p w14:paraId="6549D0C7">
            <w:pPr>
              <w:snapToGrid w:val="0"/>
              <w:ind w:left="0" w:leftChars="0" w:right="0" w:rightChars="0" w:firstLine="0" w:firstLineChars="0"/>
              <w:jc w:val="center"/>
              <w:rPr>
                <w:rFonts w:ascii="Calibri" w:eastAsia="宋体"/>
                <w:sz w:val="18"/>
              </w:rPr>
            </w:pPr>
            <w:r>
              <w:rPr>
                <w:rFonts w:ascii="Calibri" w:hAnsi="Calibri" w:eastAsia="宋体"/>
                <w:b w:val="0"/>
                <w:sz w:val="18"/>
              </w:rPr>
              <w:t>92</w:t>
            </w:r>
          </w:p>
        </w:tc>
        <w:tc>
          <w:tcPr>
            <w:tcW w:w="1288" w:type="dxa"/>
            <w:tcBorders>
              <w:top w:val="nil"/>
              <w:left w:val="nil"/>
              <w:bottom w:val="nil"/>
              <w:right w:val="nil"/>
            </w:tcBorders>
            <w:noWrap w:val="0"/>
            <w:tcMar>
              <w:top w:w="-1" w:type="dxa"/>
              <w:left w:w="-1" w:type="dxa"/>
              <w:bottom w:w="-1" w:type="dxa"/>
              <w:right w:w="-1" w:type="dxa"/>
            </w:tcMar>
            <w:vAlign w:val="center"/>
          </w:tcPr>
          <w:p w14:paraId="229275BD">
            <w:pPr>
              <w:snapToGrid w:val="0"/>
              <w:ind w:left="0" w:leftChars="0" w:right="0" w:rightChars="0" w:firstLine="0" w:firstLineChars="0"/>
              <w:jc w:val="center"/>
              <w:rPr>
                <w:rFonts w:ascii="Calibri" w:eastAsia="宋体"/>
                <w:sz w:val="18"/>
              </w:rPr>
            </w:pPr>
            <w:r>
              <w:rPr>
                <w:rFonts w:ascii="Calibri" w:hAnsi="Calibri" w:eastAsia="宋体"/>
                <w:b w:val="0"/>
                <w:sz w:val="18"/>
              </w:rPr>
              <w:t>2/30</w:t>
            </w:r>
          </w:p>
        </w:tc>
      </w:tr>
      <w:tr w14:paraId="6866F9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80" w:type="dxa"/>
            <w:bottom w:w="0" w:type="dxa"/>
            <w:right w:w="80" w:type="dxa"/>
          </w:tblCellMar>
        </w:tblPrEx>
        <w:trPr>
          <w:trHeight w:val="0" w:hRule="atLeast"/>
          <w:jc w:val="center"/>
        </w:trPr>
        <w:tc>
          <w:tcPr>
            <w:tcW w:w="0" w:type="auto"/>
            <w:vMerge w:val="continue"/>
            <w:tcBorders>
              <w:top w:val="nil"/>
              <w:left w:val="nil"/>
              <w:bottom w:val="nil"/>
              <w:right w:val="nil"/>
            </w:tcBorders>
            <w:noWrap w:val="0"/>
            <w:tcMar>
              <w:top w:w="-1" w:type="dxa"/>
              <w:left w:w="-1" w:type="dxa"/>
              <w:bottom w:w="-1" w:type="dxa"/>
              <w:right w:w="-1" w:type="dxa"/>
            </w:tcMar>
            <w:vAlign w:val="center"/>
          </w:tcPr>
          <w:p w14:paraId="4B7EBB6D">
            <w:pPr>
              <w:snapToGrid w:val="0"/>
              <w:ind w:left="0" w:leftChars="0" w:right="0" w:rightChars="0" w:firstLine="0" w:firstLineChars="0"/>
              <w:jc w:val="left"/>
              <w:rPr>
                <w:rFonts w:ascii="Calibri" w:eastAsia="宋体"/>
                <w:sz w:val="18"/>
              </w:rPr>
            </w:pPr>
          </w:p>
        </w:tc>
        <w:tc>
          <w:tcPr>
            <w:tcW w:w="0" w:type="auto"/>
            <w:tcBorders>
              <w:top w:val="nil"/>
              <w:left w:val="nil"/>
              <w:bottom w:val="nil"/>
              <w:right w:val="nil"/>
            </w:tcBorders>
            <w:noWrap w:val="0"/>
            <w:tcMar>
              <w:top w:w="-1" w:type="dxa"/>
              <w:left w:w="-1" w:type="dxa"/>
              <w:bottom w:w="-1" w:type="dxa"/>
              <w:right w:w="-1" w:type="dxa"/>
            </w:tcMar>
            <w:vAlign w:val="center"/>
          </w:tcPr>
          <w:p w14:paraId="7BD3EF14">
            <w:pPr>
              <w:snapToGrid w:val="0"/>
              <w:ind w:left="0" w:leftChars="0" w:right="0" w:rightChars="0" w:firstLine="0" w:firstLineChars="0"/>
              <w:jc w:val="left"/>
              <w:rPr>
                <w:rFonts w:ascii="Calibri" w:eastAsia="宋体"/>
                <w:sz w:val="18"/>
              </w:rPr>
            </w:pPr>
            <w:r>
              <w:rPr>
                <w:rFonts w:ascii="Calibri" w:hAnsi="Calibri" w:eastAsia="宋体"/>
                <w:b w:val="0"/>
                <w:sz w:val="18"/>
              </w:rPr>
              <w:t>Random</w:t>
            </w:r>
          </w:p>
        </w:tc>
        <w:tc>
          <w:tcPr>
            <w:tcW w:w="0" w:type="auto"/>
            <w:tcBorders>
              <w:top w:val="nil"/>
              <w:left w:val="nil"/>
              <w:bottom w:val="nil"/>
              <w:right w:val="nil"/>
            </w:tcBorders>
            <w:noWrap w:val="0"/>
            <w:tcMar>
              <w:top w:w="-1" w:type="dxa"/>
              <w:left w:w="-1" w:type="dxa"/>
              <w:bottom w:w="-1" w:type="dxa"/>
              <w:right w:w="-1" w:type="dxa"/>
            </w:tcMar>
            <w:vAlign w:val="center"/>
          </w:tcPr>
          <w:p w14:paraId="2F1D0A64">
            <w:pPr>
              <w:snapToGrid w:val="0"/>
              <w:ind w:left="0" w:leftChars="0" w:right="0" w:rightChars="0" w:firstLine="0" w:firstLineChars="0"/>
              <w:jc w:val="center"/>
              <w:rPr>
                <w:rFonts w:ascii="Calibri" w:eastAsia="宋体"/>
                <w:sz w:val="18"/>
              </w:rPr>
            </w:pPr>
            <w:r>
              <w:rPr>
                <w:rFonts w:ascii="Calibri" w:hAnsi="Calibri" w:eastAsia="宋体"/>
                <w:b w:val="0"/>
                <w:sz w:val="18"/>
              </w:rPr>
              <w:t>58,453</w:t>
            </w:r>
            <w:r>
              <w:rPr>
                <w:rFonts w:ascii="Calibri" w:hAnsi="Calibri" w:eastAsia="宋体"/>
                <w:b w:val="0"/>
                <w:sz w:val="18"/>
              </w:rPr>
              <w:br w:type="textWrapping"/>
            </w:r>
            <w:r>
              <w:rPr>
                <w:rFonts w:ascii="Calibri" w:hAnsi="Calibri" w:eastAsia="宋体"/>
                <w:b w:val="0"/>
                <w:sz w:val="18"/>
              </w:rPr>
              <w:t>(-8.8%)</w:t>
            </w:r>
          </w:p>
        </w:tc>
        <w:tc>
          <w:tcPr>
            <w:tcW w:w="0" w:type="auto"/>
            <w:tcBorders>
              <w:top w:val="nil"/>
              <w:left w:val="nil"/>
              <w:bottom w:val="nil"/>
              <w:right w:val="nil"/>
            </w:tcBorders>
            <w:noWrap w:val="0"/>
            <w:tcMar>
              <w:top w:w="-1" w:type="dxa"/>
              <w:left w:w="-1" w:type="dxa"/>
              <w:bottom w:w="-1" w:type="dxa"/>
              <w:right w:w="-1" w:type="dxa"/>
            </w:tcMar>
            <w:vAlign w:val="center"/>
          </w:tcPr>
          <w:p w14:paraId="417635B6">
            <w:pPr>
              <w:snapToGrid w:val="0"/>
              <w:ind w:left="0" w:leftChars="0" w:right="0" w:rightChars="0" w:firstLine="0" w:firstLineChars="0"/>
              <w:jc w:val="left"/>
              <w:rPr>
                <w:rFonts w:ascii="Calibri" w:eastAsia="宋体"/>
                <w:sz w:val="18"/>
              </w:rPr>
            </w:pPr>
            <w:r>
              <w:rPr>
                <w:rFonts w:ascii="Calibri" w:hAnsi="Calibri" w:eastAsia="宋体"/>
                <w:b w:val="0"/>
                <w:sz w:val="18"/>
              </w:rPr>
              <w:t>8,706</w:t>
            </w:r>
            <w:r>
              <w:rPr>
                <w:rFonts w:ascii="Calibri" w:hAnsi="Calibri" w:eastAsia="宋体"/>
                <w:b w:val="0"/>
                <w:sz w:val="18"/>
              </w:rPr>
              <w:br w:type="textWrapping"/>
            </w:r>
            <w:r>
              <w:rPr>
                <w:rFonts w:ascii="Calibri" w:hAnsi="Calibri" w:eastAsia="宋体"/>
                <w:b w:val="0"/>
                <w:sz w:val="18"/>
              </w:rPr>
              <w:t>(+44.3%)</w:t>
            </w:r>
          </w:p>
        </w:tc>
        <w:tc>
          <w:tcPr>
            <w:tcW w:w="0" w:type="auto"/>
            <w:tcBorders>
              <w:top w:val="nil"/>
              <w:left w:val="nil"/>
              <w:bottom w:val="nil"/>
              <w:right w:val="nil"/>
            </w:tcBorders>
            <w:noWrap w:val="0"/>
            <w:tcMar>
              <w:top w:w="-1" w:type="dxa"/>
              <w:left w:w="-1" w:type="dxa"/>
              <w:bottom w:w="-1" w:type="dxa"/>
              <w:right w:w="-1" w:type="dxa"/>
            </w:tcMar>
            <w:vAlign w:val="center"/>
          </w:tcPr>
          <w:p w14:paraId="3C8A3C14">
            <w:pPr>
              <w:snapToGrid w:val="0"/>
              <w:ind w:left="0" w:leftChars="0" w:right="0" w:rightChars="0" w:firstLine="0" w:firstLineChars="0"/>
              <w:jc w:val="center"/>
              <w:rPr>
                <w:rFonts w:ascii="Calibri" w:eastAsia="宋体"/>
                <w:sz w:val="18"/>
              </w:rPr>
            </w:pPr>
            <w:r>
              <w:rPr>
                <w:rFonts w:ascii="Calibri" w:hAnsi="Calibri" w:eastAsia="宋体"/>
                <w:b w:val="0"/>
                <w:sz w:val="18"/>
              </w:rPr>
              <w:t>104</w:t>
            </w:r>
          </w:p>
        </w:tc>
        <w:tc>
          <w:tcPr>
            <w:tcW w:w="1288" w:type="dxa"/>
            <w:tcBorders>
              <w:top w:val="nil"/>
              <w:left w:val="nil"/>
              <w:bottom w:val="nil"/>
              <w:right w:val="nil"/>
            </w:tcBorders>
            <w:noWrap w:val="0"/>
            <w:tcMar>
              <w:top w:w="-1" w:type="dxa"/>
              <w:left w:w="-1" w:type="dxa"/>
              <w:bottom w:w="-1" w:type="dxa"/>
              <w:right w:w="-1" w:type="dxa"/>
            </w:tcMar>
            <w:vAlign w:val="center"/>
          </w:tcPr>
          <w:p w14:paraId="5BBCAE5B">
            <w:pPr>
              <w:snapToGrid w:val="0"/>
              <w:ind w:left="0" w:leftChars="0" w:right="0" w:rightChars="0" w:firstLine="0" w:firstLineChars="0"/>
              <w:jc w:val="center"/>
              <w:rPr>
                <w:rFonts w:ascii="Calibri" w:eastAsia="宋体"/>
                <w:sz w:val="18"/>
              </w:rPr>
            </w:pPr>
            <w:r>
              <w:rPr>
                <w:rFonts w:ascii="Calibri" w:hAnsi="Calibri" w:eastAsia="宋体"/>
                <w:b w:val="0"/>
                <w:sz w:val="18"/>
              </w:rPr>
              <w:t>9/30</w:t>
            </w:r>
          </w:p>
        </w:tc>
      </w:tr>
      <w:tr w14:paraId="3245465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80" w:type="dxa"/>
            <w:bottom w:w="0" w:type="dxa"/>
            <w:right w:w="80" w:type="dxa"/>
          </w:tblCellMar>
        </w:tblPrEx>
        <w:trPr>
          <w:trHeight w:val="0" w:hRule="atLeast"/>
          <w:jc w:val="center"/>
        </w:trPr>
        <w:tc>
          <w:tcPr>
            <w:tcW w:w="0" w:type="auto"/>
            <w:vMerge w:val="restart"/>
            <w:tcBorders>
              <w:top w:val="nil"/>
              <w:left w:val="nil"/>
              <w:bottom w:val="nil"/>
              <w:right w:val="nil"/>
            </w:tcBorders>
            <w:noWrap w:val="0"/>
            <w:tcMar>
              <w:top w:w="-1" w:type="dxa"/>
              <w:left w:w="-1" w:type="dxa"/>
              <w:bottom w:w="-1" w:type="dxa"/>
              <w:right w:w="-1" w:type="dxa"/>
            </w:tcMar>
            <w:vAlign w:val="center"/>
          </w:tcPr>
          <w:p w14:paraId="0D496ADE">
            <w:pPr>
              <w:snapToGrid w:val="0"/>
              <w:ind w:left="0" w:leftChars="0" w:right="0" w:rightChars="0" w:firstLine="0" w:firstLineChars="0"/>
              <w:jc w:val="left"/>
              <w:rPr>
                <w:rFonts w:ascii="Calibri" w:eastAsia="宋体"/>
                <w:sz w:val="18"/>
              </w:rPr>
            </w:pPr>
            <w:r>
              <w:rPr>
                <w:rFonts w:ascii="Calibri" w:hAnsi="Calibri" w:eastAsia="宋体"/>
                <w:b w:val="0"/>
                <w:sz w:val="18"/>
              </w:rPr>
              <w:t>晚高峰</w:t>
            </w:r>
          </w:p>
        </w:tc>
        <w:tc>
          <w:tcPr>
            <w:tcW w:w="0" w:type="auto"/>
            <w:tcBorders>
              <w:top w:val="nil"/>
              <w:left w:val="nil"/>
              <w:bottom w:val="nil"/>
              <w:right w:val="nil"/>
            </w:tcBorders>
            <w:noWrap w:val="0"/>
            <w:tcMar>
              <w:top w:w="-1" w:type="dxa"/>
              <w:left w:w="-1" w:type="dxa"/>
              <w:bottom w:w="-1" w:type="dxa"/>
              <w:right w:w="-1" w:type="dxa"/>
            </w:tcMar>
            <w:vAlign w:val="center"/>
          </w:tcPr>
          <w:p w14:paraId="486A7006">
            <w:pPr>
              <w:snapToGrid w:val="0"/>
              <w:ind w:left="0" w:leftChars="0" w:right="0" w:rightChars="0" w:firstLine="0" w:firstLineChars="0"/>
              <w:jc w:val="left"/>
              <w:rPr>
                <w:rFonts w:ascii="Calibri" w:eastAsia="宋体"/>
                <w:sz w:val="18"/>
              </w:rPr>
            </w:pPr>
            <w:r>
              <w:rPr>
                <w:rFonts w:ascii="Calibri" w:hAnsi="Calibri" w:eastAsia="宋体"/>
                <w:b w:val="0"/>
                <w:sz w:val="18"/>
              </w:rPr>
              <w:t>Fixed-Time</w:t>
            </w:r>
          </w:p>
        </w:tc>
        <w:tc>
          <w:tcPr>
            <w:tcW w:w="0" w:type="auto"/>
            <w:tcBorders>
              <w:top w:val="nil"/>
              <w:left w:val="nil"/>
              <w:bottom w:val="nil"/>
              <w:right w:val="nil"/>
            </w:tcBorders>
            <w:noWrap w:val="0"/>
            <w:tcMar>
              <w:top w:w="-1" w:type="dxa"/>
              <w:left w:w="-1" w:type="dxa"/>
              <w:bottom w:w="-1" w:type="dxa"/>
              <w:right w:w="-1" w:type="dxa"/>
            </w:tcMar>
            <w:vAlign w:val="center"/>
          </w:tcPr>
          <w:p w14:paraId="4FC40BA5">
            <w:pPr>
              <w:snapToGrid w:val="0"/>
              <w:ind w:left="0" w:leftChars="0" w:right="0" w:rightChars="0" w:firstLine="0" w:firstLineChars="0"/>
              <w:jc w:val="center"/>
              <w:rPr>
                <w:rFonts w:ascii="Calibri" w:eastAsia="宋体"/>
                <w:sz w:val="18"/>
              </w:rPr>
            </w:pPr>
            <w:r>
              <w:rPr>
                <w:rFonts w:ascii="Calibri" w:hAnsi="Calibri" w:eastAsia="宋体"/>
                <w:b w:val="0"/>
                <w:sz w:val="18"/>
              </w:rPr>
              <w:t>69,340</w:t>
            </w:r>
          </w:p>
        </w:tc>
        <w:tc>
          <w:tcPr>
            <w:tcW w:w="0" w:type="auto"/>
            <w:tcBorders>
              <w:top w:val="nil"/>
              <w:left w:val="nil"/>
              <w:bottom w:val="nil"/>
              <w:right w:val="nil"/>
            </w:tcBorders>
            <w:noWrap w:val="0"/>
            <w:tcMar>
              <w:top w:w="-1" w:type="dxa"/>
              <w:left w:w="-1" w:type="dxa"/>
              <w:bottom w:w="-1" w:type="dxa"/>
              <w:right w:w="-1" w:type="dxa"/>
            </w:tcMar>
            <w:vAlign w:val="center"/>
          </w:tcPr>
          <w:p w14:paraId="520DD423">
            <w:pPr>
              <w:snapToGrid w:val="0"/>
              <w:ind w:left="0" w:leftChars="0" w:right="0" w:rightChars="0" w:firstLine="0" w:firstLineChars="0"/>
              <w:jc w:val="left"/>
              <w:rPr>
                <w:rFonts w:ascii="Calibri" w:eastAsia="宋体"/>
                <w:sz w:val="18"/>
              </w:rPr>
            </w:pPr>
            <w:r>
              <w:rPr>
                <w:rFonts w:ascii="Calibri" w:hAnsi="Calibri" w:eastAsia="宋体"/>
                <w:b w:val="0"/>
                <w:sz w:val="18"/>
              </w:rPr>
              <w:t>9,141</w:t>
            </w:r>
          </w:p>
        </w:tc>
        <w:tc>
          <w:tcPr>
            <w:tcW w:w="0" w:type="auto"/>
            <w:tcBorders>
              <w:top w:val="nil"/>
              <w:left w:val="nil"/>
              <w:bottom w:val="nil"/>
              <w:right w:val="nil"/>
            </w:tcBorders>
            <w:noWrap w:val="0"/>
            <w:tcMar>
              <w:top w:w="-1" w:type="dxa"/>
              <w:left w:w="-1" w:type="dxa"/>
              <w:bottom w:w="-1" w:type="dxa"/>
              <w:right w:w="-1" w:type="dxa"/>
            </w:tcMar>
            <w:vAlign w:val="center"/>
          </w:tcPr>
          <w:p w14:paraId="16CBAE5C">
            <w:pPr>
              <w:snapToGrid w:val="0"/>
              <w:ind w:left="0" w:leftChars="0" w:right="0" w:rightChars="0" w:firstLine="0" w:firstLineChars="0"/>
              <w:jc w:val="center"/>
              <w:rPr>
                <w:rFonts w:ascii="Calibri" w:eastAsia="宋体"/>
                <w:sz w:val="18"/>
              </w:rPr>
            </w:pPr>
            <w:r>
              <w:rPr>
                <w:rFonts w:ascii="Calibri" w:hAnsi="Calibri" w:eastAsia="宋体"/>
                <w:b w:val="0"/>
                <w:sz w:val="18"/>
              </w:rPr>
              <w:t>0</w:t>
            </w:r>
          </w:p>
        </w:tc>
        <w:tc>
          <w:tcPr>
            <w:tcW w:w="1288" w:type="dxa"/>
            <w:tcBorders>
              <w:top w:val="nil"/>
              <w:left w:val="nil"/>
              <w:bottom w:val="nil"/>
              <w:right w:val="nil"/>
            </w:tcBorders>
            <w:noWrap w:val="0"/>
            <w:tcMar>
              <w:top w:w="-1" w:type="dxa"/>
              <w:left w:w="-1" w:type="dxa"/>
              <w:bottom w:w="-1" w:type="dxa"/>
              <w:right w:w="-1" w:type="dxa"/>
            </w:tcMar>
            <w:vAlign w:val="center"/>
          </w:tcPr>
          <w:p w14:paraId="63A47E71">
            <w:pPr>
              <w:snapToGrid w:val="0"/>
              <w:ind w:left="0" w:leftChars="0" w:right="0" w:rightChars="0" w:firstLine="0" w:firstLineChars="0"/>
              <w:jc w:val="center"/>
              <w:rPr>
                <w:rFonts w:ascii="Calibri" w:eastAsia="宋体"/>
                <w:sz w:val="18"/>
              </w:rPr>
            </w:pPr>
            <w:r>
              <w:rPr>
                <w:rFonts w:ascii="Calibri" w:hAnsi="Calibri" w:eastAsia="宋体"/>
                <w:b w:val="0"/>
                <w:sz w:val="18"/>
              </w:rPr>
              <w:t>—</w:t>
            </w:r>
          </w:p>
        </w:tc>
      </w:tr>
      <w:tr w14:paraId="71EA276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80" w:type="dxa"/>
            <w:bottom w:w="0" w:type="dxa"/>
            <w:right w:w="80" w:type="dxa"/>
          </w:tblCellMar>
        </w:tblPrEx>
        <w:trPr>
          <w:trHeight w:val="0" w:hRule="atLeast"/>
          <w:jc w:val="center"/>
        </w:trPr>
        <w:tc>
          <w:tcPr>
            <w:tcW w:w="0" w:type="auto"/>
            <w:vMerge w:val="continue"/>
            <w:tcBorders>
              <w:top w:val="nil"/>
              <w:left w:val="nil"/>
              <w:bottom w:val="nil"/>
              <w:right w:val="nil"/>
            </w:tcBorders>
            <w:noWrap w:val="0"/>
            <w:tcMar>
              <w:top w:w="-1" w:type="dxa"/>
              <w:left w:w="-1" w:type="dxa"/>
              <w:bottom w:w="-1" w:type="dxa"/>
              <w:right w:w="-1" w:type="dxa"/>
            </w:tcMar>
            <w:vAlign w:val="center"/>
          </w:tcPr>
          <w:p w14:paraId="7B7BD98A">
            <w:pPr>
              <w:snapToGrid w:val="0"/>
              <w:ind w:left="0" w:leftChars="0" w:right="0" w:rightChars="0" w:firstLine="0" w:firstLineChars="0"/>
              <w:jc w:val="left"/>
              <w:rPr>
                <w:rFonts w:ascii="Calibri" w:eastAsia="宋体"/>
                <w:sz w:val="18"/>
              </w:rPr>
            </w:pPr>
          </w:p>
        </w:tc>
        <w:tc>
          <w:tcPr>
            <w:tcW w:w="0" w:type="auto"/>
            <w:tcBorders>
              <w:top w:val="nil"/>
              <w:left w:val="nil"/>
              <w:bottom w:val="nil"/>
              <w:right w:val="nil"/>
            </w:tcBorders>
            <w:noWrap w:val="0"/>
            <w:tcMar>
              <w:top w:w="-1" w:type="dxa"/>
              <w:left w:w="-1" w:type="dxa"/>
              <w:bottom w:w="-1" w:type="dxa"/>
              <w:right w:w="-1" w:type="dxa"/>
            </w:tcMar>
            <w:vAlign w:val="center"/>
          </w:tcPr>
          <w:p w14:paraId="2376E378">
            <w:pPr>
              <w:snapToGrid w:val="0"/>
              <w:ind w:left="0" w:leftChars="0" w:right="0" w:rightChars="0" w:firstLine="0" w:firstLineChars="0"/>
              <w:jc w:val="left"/>
              <w:rPr>
                <w:rFonts w:ascii="Calibri" w:eastAsia="宋体"/>
                <w:sz w:val="18"/>
              </w:rPr>
            </w:pPr>
            <w:r>
              <w:rPr>
                <w:rFonts w:ascii="Calibri" w:hAnsi="Calibri" w:eastAsia="宋体"/>
                <w:b w:val="0"/>
                <w:sz w:val="18"/>
              </w:rPr>
              <w:t>共享掩码DQN</w:t>
            </w:r>
          </w:p>
        </w:tc>
        <w:tc>
          <w:tcPr>
            <w:tcW w:w="0" w:type="auto"/>
            <w:tcBorders>
              <w:top w:val="nil"/>
              <w:left w:val="nil"/>
              <w:bottom w:val="nil"/>
              <w:right w:val="nil"/>
            </w:tcBorders>
            <w:noWrap w:val="0"/>
            <w:tcMar>
              <w:top w:w="-1" w:type="dxa"/>
              <w:left w:w="-1" w:type="dxa"/>
              <w:bottom w:w="-1" w:type="dxa"/>
              <w:right w:w="-1" w:type="dxa"/>
            </w:tcMar>
            <w:vAlign w:val="center"/>
          </w:tcPr>
          <w:p w14:paraId="4FD69173">
            <w:pPr>
              <w:snapToGrid w:val="0"/>
              <w:ind w:left="0" w:leftChars="0" w:right="0" w:rightChars="0" w:firstLine="0" w:firstLineChars="0"/>
              <w:jc w:val="center"/>
              <w:rPr>
                <w:rFonts w:ascii="Calibri" w:eastAsia="宋体"/>
                <w:sz w:val="18"/>
              </w:rPr>
            </w:pPr>
            <w:r>
              <w:rPr>
                <w:rFonts w:ascii="Calibri" w:hAnsi="Calibri" w:eastAsia="宋体"/>
                <w:b w:val="0"/>
                <w:sz w:val="18"/>
              </w:rPr>
              <w:t>76,175</w:t>
            </w:r>
            <w:r>
              <w:rPr>
                <w:rFonts w:ascii="Calibri" w:hAnsi="Calibri" w:eastAsia="宋体"/>
                <w:b w:val="0"/>
                <w:sz w:val="18"/>
              </w:rPr>
              <w:br w:type="textWrapping"/>
            </w:r>
            <w:r>
              <w:rPr>
                <w:rFonts w:ascii="Calibri" w:hAnsi="Calibri" w:eastAsia="宋体"/>
                <w:b w:val="0"/>
                <w:sz w:val="18"/>
              </w:rPr>
              <w:t>(+9.9%)</w:t>
            </w:r>
          </w:p>
        </w:tc>
        <w:tc>
          <w:tcPr>
            <w:tcW w:w="0" w:type="auto"/>
            <w:tcBorders>
              <w:top w:val="nil"/>
              <w:left w:val="nil"/>
              <w:bottom w:val="nil"/>
              <w:right w:val="nil"/>
            </w:tcBorders>
            <w:noWrap w:val="0"/>
            <w:tcMar>
              <w:top w:w="-1" w:type="dxa"/>
              <w:left w:w="-1" w:type="dxa"/>
              <w:bottom w:w="-1" w:type="dxa"/>
              <w:right w:w="-1" w:type="dxa"/>
            </w:tcMar>
            <w:vAlign w:val="center"/>
          </w:tcPr>
          <w:p w14:paraId="0A561268">
            <w:pPr>
              <w:snapToGrid w:val="0"/>
              <w:ind w:left="0" w:leftChars="0" w:right="0" w:rightChars="0" w:firstLine="0" w:firstLineChars="0"/>
              <w:jc w:val="left"/>
              <w:rPr>
                <w:rFonts w:ascii="Calibri" w:eastAsia="宋体"/>
                <w:sz w:val="18"/>
              </w:rPr>
            </w:pPr>
            <w:r>
              <w:rPr>
                <w:rFonts w:ascii="Calibri" w:hAnsi="Calibri" w:eastAsia="宋体"/>
                <w:b w:val="0"/>
                <w:sz w:val="18"/>
              </w:rPr>
              <w:t>10,427</w:t>
            </w:r>
            <w:r>
              <w:rPr>
                <w:rFonts w:ascii="Calibri" w:hAnsi="Calibri" w:eastAsia="宋体"/>
                <w:b w:val="0"/>
                <w:sz w:val="18"/>
              </w:rPr>
              <w:br w:type="textWrapping"/>
            </w:r>
            <w:r>
              <w:rPr>
                <w:rFonts w:ascii="Calibri" w:hAnsi="Calibri" w:eastAsia="宋体"/>
                <w:b w:val="0"/>
                <w:sz w:val="18"/>
              </w:rPr>
              <w:t>(+14.1%)</w:t>
            </w:r>
          </w:p>
        </w:tc>
        <w:tc>
          <w:tcPr>
            <w:tcW w:w="0" w:type="auto"/>
            <w:tcBorders>
              <w:top w:val="nil"/>
              <w:left w:val="nil"/>
              <w:bottom w:val="nil"/>
              <w:right w:val="nil"/>
            </w:tcBorders>
            <w:noWrap w:val="0"/>
            <w:tcMar>
              <w:top w:w="-1" w:type="dxa"/>
              <w:left w:w="-1" w:type="dxa"/>
              <w:bottom w:w="-1" w:type="dxa"/>
              <w:right w:w="-1" w:type="dxa"/>
            </w:tcMar>
            <w:vAlign w:val="center"/>
          </w:tcPr>
          <w:p w14:paraId="3E411E77">
            <w:pPr>
              <w:snapToGrid w:val="0"/>
              <w:ind w:left="0" w:leftChars="0" w:right="0" w:rightChars="0" w:firstLine="0" w:firstLineChars="0"/>
              <w:jc w:val="center"/>
              <w:rPr>
                <w:rFonts w:ascii="Calibri" w:eastAsia="宋体"/>
                <w:sz w:val="18"/>
              </w:rPr>
            </w:pPr>
            <w:r>
              <w:rPr>
                <w:rFonts w:ascii="Calibri" w:hAnsi="Calibri" w:eastAsia="宋体"/>
                <w:b w:val="0"/>
                <w:sz w:val="18"/>
              </w:rPr>
              <w:t>7</w:t>
            </w:r>
          </w:p>
        </w:tc>
        <w:tc>
          <w:tcPr>
            <w:tcW w:w="1288" w:type="dxa"/>
            <w:tcBorders>
              <w:top w:val="nil"/>
              <w:left w:val="nil"/>
              <w:bottom w:val="nil"/>
              <w:right w:val="nil"/>
            </w:tcBorders>
            <w:noWrap w:val="0"/>
            <w:tcMar>
              <w:top w:w="-1" w:type="dxa"/>
              <w:left w:w="-1" w:type="dxa"/>
              <w:bottom w:w="-1" w:type="dxa"/>
              <w:right w:w="-1" w:type="dxa"/>
            </w:tcMar>
            <w:vAlign w:val="center"/>
          </w:tcPr>
          <w:p w14:paraId="12B0ECA9">
            <w:pPr>
              <w:snapToGrid w:val="0"/>
              <w:ind w:left="0" w:leftChars="0" w:right="0" w:rightChars="0" w:firstLine="0" w:firstLineChars="0"/>
              <w:jc w:val="center"/>
              <w:rPr>
                <w:rFonts w:ascii="Calibri" w:eastAsia="宋体"/>
                <w:sz w:val="18"/>
              </w:rPr>
            </w:pPr>
            <w:r>
              <w:rPr>
                <w:rFonts w:ascii="Calibri" w:hAnsi="Calibri" w:eastAsia="宋体"/>
                <w:b w:val="0"/>
                <w:sz w:val="18"/>
              </w:rPr>
              <w:t>20/30</w:t>
            </w:r>
          </w:p>
        </w:tc>
      </w:tr>
      <w:tr w14:paraId="7747596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80" w:type="dxa"/>
            <w:bottom w:w="0" w:type="dxa"/>
            <w:right w:w="80" w:type="dxa"/>
          </w:tblCellMar>
        </w:tblPrEx>
        <w:trPr>
          <w:trHeight w:val="0" w:hRule="atLeast"/>
          <w:jc w:val="center"/>
        </w:trPr>
        <w:tc>
          <w:tcPr>
            <w:tcW w:w="0" w:type="auto"/>
            <w:vMerge w:val="continue"/>
            <w:tcBorders>
              <w:top w:val="nil"/>
              <w:left w:val="nil"/>
              <w:bottom w:val="nil"/>
              <w:right w:val="nil"/>
            </w:tcBorders>
            <w:noWrap w:val="0"/>
            <w:tcMar>
              <w:top w:w="-1" w:type="dxa"/>
              <w:left w:w="-1" w:type="dxa"/>
              <w:bottom w:w="-1" w:type="dxa"/>
              <w:right w:w="-1" w:type="dxa"/>
            </w:tcMar>
            <w:vAlign w:val="center"/>
          </w:tcPr>
          <w:p w14:paraId="6A506EF1">
            <w:pPr>
              <w:snapToGrid w:val="0"/>
              <w:ind w:left="0" w:leftChars="0" w:right="0" w:rightChars="0" w:firstLine="0" w:firstLineChars="0"/>
              <w:jc w:val="left"/>
              <w:rPr>
                <w:rFonts w:ascii="Calibri" w:eastAsia="宋体"/>
                <w:sz w:val="18"/>
              </w:rPr>
            </w:pPr>
          </w:p>
        </w:tc>
        <w:tc>
          <w:tcPr>
            <w:tcW w:w="0" w:type="auto"/>
            <w:tcBorders>
              <w:top w:val="nil"/>
              <w:left w:val="nil"/>
              <w:bottom w:val="nil"/>
              <w:right w:val="nil"/>
            </w:tcBorders>
            <w:noWrap w:val="0"/>
            <w:tcMar>
              <w:top w:w="-1" w:type="dxa"/>
              <w:left w:w="-1" w:type="dxa"/>
              <w:bottom w:w="-1" w:type="dxa"/>
              <w:right w:w="-1" w:type="dxa"/>
            </w:tcMar>
            <w:vAlign w:val="center"/>
          </w:tcPr>
          <w:p w14:paraId="71B0E804">
            <w:pPr>
              <w:snapToGrid w:val="0"/>
              <w:ind w:left="0" w:leftChars="0" w:right="0" w:rightChars="0" w:firstLine="0" w:firstLineChars="0"/>
              <w:jc w:val="left"/>
              <w:rPr>
                <w:rFonts w:ascii="Calibri" w:eastAsia="宋体"/>
                <w:sz w:val="18"/>
              </w:rPr>
            </w:pPr>
            <w:r>
              <w:rPr>
                <w:rFonts w:ascii="Calibri" w:hAnsi="Calibri" w:eastAsia="宋体"/>
                <w:b w:val="0"/>
                <w:sz w:val="18"/>
              </w:rPr>
              <w:t>Max-Pressure</w:t>
            </w:r>
          </w:p>
        </w:tc>
        <w:tc>
          <w:tcPr>
            <w:tcW w:w="0" w:type="auto"/>
            <w:tcBorders>
              <w:top w:val="nil"/>
              <w:left w:val="nil"/>
              <w:bottom w:val="nil"/>
              <w:right w:val="nil"/>
            </w:tcBorders>
            <w:noWrap w:val="0"/>
            <w:tcMar>
              <w:top w:w="-1" w:type="dxa"/>
              <w:left w:w="-1" w:type="dxa"/>
              <w:bottom w:w="-1" w:type="dxa"/>
              <w:right w:w="-1" w:type="dxa"/>
            </w:tcMar>
            <w:vAlign w:val="center"/>
          </w:tcPr>
          <w:p w14:paraId="4072E8F5">
            <w:pPr>
              <w:snapToGrid w:val="0"/>
              <w:ind w:left="0" w:leftChars="0" w:right="0" w:rightChars="0" w:firstLine="0" w:firstLineChars="0"/>
              <w:jc w:val="center"/>
              <w:rPr>
                <w:rFonts w:ascii="Calibri" w:eastAsia="宋体"/>
                <w:sz w:val="18"/>
              </w:rPr>
            </w:pPr>
            <w:r>
              <w:rPr>
                <w:rFonts w:ascii="Calibri" w:hAnsi="Calibri" w:eastAsia="宋体"/>
                <w:b w:val="0"/>
                <w:sz w:val="18"/>
              </w:rPr>
              <w:t>22,886</w:t>
            </w:r>
            <w:r>
              <w:rPr>
                <w:rFonts w:ascii="Calibri" w:hAnsi="Calibri" w:eastAsia="宋体"/>
                <w:b w:val="0"/>
                <w:sz w:val="18"/>
              </w:rPr>
              <w:br w:type="textWrapping"/>
            </w:r>
            <w:r>
              <w:rPr>
                <w:rFonts w:ascii="Calibri" w:hAnsi="Calibri" w:eastAsia="宋体"/>
                <w:b w:val="0"/>
                <w:sz w:val="18"/>
              </w:rPr>
              <w:t>(-67.0%)</w:t>
            </w:r>
          </w:p>
        </w:tc>
        <w:tc>
          <w:tcPr>
            <w:tcW w:w="0" w:type="auto"/>
            <w:tcBorders>
              <w:top w:val="nil"/>
              <w:left w:val="nil"/>
              <w:bottom w:val="nil"/>
              <w:right w:val="nil"/>
            </w:tcBorders>
            <w:noWrap w:val="0"/>
            <w:tcMar>
              <w:top w:w="-1" w:type="dxa"/>
              <w:left w:w="-1" w:type="dxa"/>
              <w:bottom w:w="-1" w:type="dxa"/>
              <w:right w:w="-1" w:type="dxa"/>
            </w:tcMar>
            <w:vAlign w:val="center"/>
          </w:tcPr>
          <w:p w14:paraId="1EA1B086">
            <w:pPr>
              <w:snapToGrid w:val="0"/>
              <w:ind w:left="0" w:leftChars="0" w:right="0" w:rightChars="0" w:firstLine="0" w:firstLineChars="0"/>
              <w:jc w:val="left"/>
              <w:rPr>
                <w:rFonts w:ascii="Calibri" w:eastAsia="宋体"/>
                <w:sz w:val="18"/>
              </w:rPr>
            </w:pPr>
            <w:r>
              <w:rPr>
                <w:rFonts w:ascii="Calibri" w:hAnsi="Calibri" w:eastAsia="宋体"/>
                <w:b w:val="0"/>
                <w:sz w:val="18"/>
              </w:rPr>
              <w:t>250,532</w:t>
            </w:r>
            <w:r>
              <w:rPr>
                <w:rFonts w:ascii="Calibri" w:hAnsi="Calibri" w:eastAsia="宋体"/>
                <w:b w:val="0"/>
                <w:sz w:val="18"/>
              </w:rPr>
              <w:br w:type="textWrapping"/>
            </w:r>
            <w:r>
              <w:rPr>
                <w:rFonts w:ascii="Calibri" w:hAnsi="Calibri" w:eastAsia="宋体"/>
                <w:b w:val="0"/>
                <w:sz w:val="18"/>
              </w:rPr>
              <w:t>(+2640.6%)</w:t>
            </w:r>
          </w:p>
        </w:tc>
        <w:tc>
          <w:tcPr>
            <w:tcW w:w="0" w:type="auto"/>
            <w:tcBorders>
              <w:top w:val="nil"/>
              <w:left w:val="nil"/>
              <w:bottom w:val="nil"/>
              <w:right w:val="nil"/>
            </w:tcBorders>
            <w:noWrap w:val="0"/>
            <w:tcMar>
              <w:top w:w="-1" w:type="dxa"/>
              <w:left w:w="-1" w:type="dxa"/>
              <w:bottom w:w="-1" w:type="dxa"/>
              <w:right w:w="-1" w:type="dxa"/>
            </w:tcMar>
            <w:vAlign w:val="center"/>
          </w:tcPr>
          <w:p w14:paraId="48E1E431">
            <w:pPr>
              <w:snapToGrid w:val="0"/>
              <w:ind w:left="0" w:leftChars="0" w:right="0" w:rightChars="0" w:firstLine="0" w:firstLineChars="0"/>
              <w:jc w:val="center"/>
              <w:rPr>
                <w:rFonts w:ascii="Calibri" w:eastAsia="宋体"/>
                <w:sz w:val="18"/>
              </w:rPr>
            </w:pPr>
            <w:r>
              <w:rPr>
                <w:rFonts w:ascii="Calibri" w:hAnsi="Calibri" w:eastAsia="宋体"/>
                <w:b w:val="0"/>
                <w:sz w:val="18"/>
              </w:rPr>
              <w:t>117</w:t>
            </w:r>
          </w:p>
        </w:tc>
        <w:tc>
          <w:tcPr>
            <w:tcW w:w="1288" w:type="dxa"/>
            <w:tcBorders>
              <w:top w:val="nil"/>
              <w:left w:val="nil"/>
              <w:bottom w:val="nil"/>
              <w:right w:val="nil"/>
            </w:tcBorders>
            <w:noWrap w:val="0"/>
            <w:tcMar>
              <w:top w:w="-1" w:type="dxa"/>
              <w:left w:w="-1" w:type="dxa"/>
              <w:bottom w:w="-1" w:type="dxa"/>
              <w:right w:w="-1" w:type="dxa"/>
            </w:tcMar>
            <w:vAlign w:val="center"/>
          </w:tcPr>
          <w:p w14:paraId="112E5BD1">
            <w:pPr>
              <w:snapToGrid w:val="0"/>
              <w:ind w:left="0" w:leftChars="0" w:right="0" w:rightChars="0" w:firstLine="0" w:firstLineChars="0"/>
              <w:jc w:val="center"/>
              <w:rPr>
                <w:rFonts w:ascii="Calibri" w:eastAsia="宋体"/>
                <w:sz w:val="18"/>
              </w:rPr>
            </w:pPr>
            <w:r>
              <w:rPr>
                <w:rFonts w:ascii="Calibri" w:hAnsi="Calibri" w:eastAsia="宋体"/>
                <w:b w:val="0"/>
                <w:sz w:val="18"/>
              </w:rPr>
              <w:t>1/30</w:t>
            </w:r>
          </w:p>
        </w:tc>
      </w:tr>
      <w:tr w14:paraId="5B4BCC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80" w:type="dxa"/>
            <w:bottom w:w="0" w:type="dxa"/>
            <w:right w:w="80" w:type="dxa"/>
          </w:tblCellMar>
        </w:tblPrEx>
        <w:trPr>
          <w:trHeight w:val="0" w:hRule="atLeast"/>
          <w:jc w:val="center"/>
        </w:trPr>
        <w:tc>
          <w:tcPr>
            <w:tcW w:w="940" w:type="dxa"/>
            <w:vMerge w:val="continue"/>
            <w:noWrap w:val="0"/>
            <w:tcMar>
              <w:top w:w="-1" w:type="dxa"/>
              <w:left w:w="-1" w:type="dxa"/>
              <w:bottom w:w="-1" w:type="dxa"/>
              <w:right w:w="-1" w:type="dxa"/>
            </w:tcMar>
            <w:vAlign w:val="center"/>
          </w:tcPr>
          <w:p w14:paraId="2DBC3146">
            <w:pPr>
              <w:snapToGrid w:val="0"/>
              <w:ind w:left="0" w:leftChars="0" w:right="0" w:rightChars="0" w:firstLine="0" w:firstLineChars="0"/>
              <w:jc w:val="left"/>
              <w:rPr>
                <w:rFonts w:ascii="Calibri" w:eastAsia="宋体"/>
                <w:sz w:val="18"/>
              </w:rPr>
            </w:pPr>
          </w:p>
        </w:tc>
        <w:tc>
          <w:tcPr>
            <w:tcW w:w="1706" w:type="dxa"/>
            <w:tcBorders>
              <w:top w:val="nil"/>
              <w:left w:val="nil"/>
              <w:bottom w:val="single" w:color="auto" w:sz="12" w:space="0"/>
              <w:right w:val="nil"/>
            </w:tcBorders>
            <w:noWrap w:val="0"/>
            <w:tcMar>
              <w:top w:w="-1" w:type="dxa"/>
              <w:left w:w="-1" w:type="dxa"/>
              <w:bottom w:w="-1" w:type="dxa"/>
              <w:right w:w="-1" w:type="dxa"/>
            </w:tcMar>
            <w:vAlign w:val="center"/>
          </w:tcPr>
          <w:p w14:paraId="6ACA06AD">
            <w:pPr>
              <w:snapToGrid w:val="0"/>
              <w:ind w:left="0" w:leftChars="0" w:right="0" w:rightChars="0" w:firstLine="0" w:firstLineChars="0"/>
              <w:jc w:val="left"/>
              <w:rPr>
                <w:rFonts w:ascii="Calibri" w:eastAsia="宋体"/>
                <w:sz w:val="18"/>
              </w:rPr>
            </w:pPr>
            <w:r>
              <w:rPr>
                <w:rFonts w:ascii="Calibri" w:hAnsi="Calibri" w:eastAsia="宋体"/>
                <w:b w:val="0"/>
                <w:sz w:val="18"/>
              </w:rPr>
              <w:t>Random</w:t>
            </w:r>
          </w:p>
        </w:tc>
        <w:tc>
          <w:tcPr>
            <w:tcW w:w="1984" w:type="dxa"/>
            <w:tcBorders>
              <w:top w:val="nil"/>
              <w:left w:val="nil"/>
              <w:bottom w:val="single" w:color="auto" w:sz="12" w:space="0"/>
              <w:right w:val="nil"/>
            </w:tcBorders>
            <w:noWrap w:val="0"/>
            <w:tcMar>
              <w:top w:w="-1" w:type="dxa"/>
              <w:left w:w="-1" w:type="dxa"/>
              <w:bottom w:w="-1" w:type="dxa"/>
              <w:right w:w="-1" w:type="dxa"/>
            </w:tcMar>
            <w:vAlign w:val="center"/>
          </w:tcPr>
          <w:p w14:paraId="77715D21">
            <w:pPr>
              <w:snapToGrid w:val="0"/>
              <w:ind w:left="0" w:leftChars="0" w:right="0" w:rightChars="0" w:firstLine="0" w:firstLineChars="0"/>
              <w:jc w:val="center"/>
              <w:rPr>
                <w:rFonts w:ascii="Calibri" w:eastAsia="宋体"/>
                <w:sz w:val="18"/>
              </w:rPr>
            </w:pPr>
            <w:r>
              <w:rPr>
                <w:rFonts w:ascii="Calibri" w:hAnsi="Calibri" w:eastAsia="宋体"/>
                <w:b w:val="0"/>
                <w:sz w:val="18"/>
              </w:rPr>
              <w:t>65,805</w:t>
            </w:r>
            <w:r>
              <w:rPr>
                <w:rFonts w:ascii="Calibri" w:hAnsi="Calibri" w:eastAsia="宋体"/>
                <w:b w:val="0"/>
                <w:sz w:val="18"/>
              </w:rPr>
              <w:br w:type="textWrapping"/>
            </w:r>
            <w:r>
              <w:rPr>
                <w:rFonts w:ascii="Calibri" w:hAnsi="Calibri" w:eastAsia="宋体"/>
                <w:b w:val="0"/>
                <w:sz w:val="18"/>
              </w:rPr>
              <w:t>(-5.1%)</w:t>
            </w:r>
          </w:p>
        </w:tc>
        <w:tc>
          <w:tcPr>
            <w:tcW w:w="2230" w:type="dxa"/>
            <w:tcBorders>
              <w:top w:val="nil"/>
              <w:left w:val="nil"/>
              <w:bottom w:val="single" w:color="auto" w:sz="12" w:space="0"/>
              <w:right w:val="nil"/>
            </w:tcBorders>
            <w:noWrap w:val="0"/>
            <w:tcMar>
              <w:top w:w="-1" w:type="dxa"/>
              <w:left w:w="-1" w:type="dxa"/>
              <w:bottom w:w="-1" w:type="dxa"/>
              <w:right w:w="-1" w:type="dxa"/>
            </w:tcMar>
            <w:vAlign w:val="center"/>
          </w:tcPr>
          <w:p w14:paraId="4EE8740E">
            <w:pPr>
              <w:snapToGrid w:val="0"/>
              <w:ind w:left="0" w:leftChars="0" w:right="0" w:rightChars="0" w:firstLine="0" w:firstLineChars="0"/>
              <w:jc w:val="left"/>
              <w:rPr>
                <w:rFonts w:ascii="Calibri" w:eastAsia="宋体"/>
                <w:sz w:val="18"/>
              </w:rPr>
            </w:pPr>
            <w:r>
              <w:rPr>
                <w:rFonts w:ascii="Calibri" w:hAnsi="Calibri" w:eastAsia="宋体"/>
                <w:b w:val="0"/>
                <w:sz w:val="18"/>
              </w:rPr>
              <w:t>9,135</w:t>
            </w:r>
            <w:r>
              <w:rPr>
                <w:rFonts w:ascii="Calibri" w:hAnsi="Calibri" w:eastAsia="宋体"/>
                <w:b w:val="0"/>
                <w:sz w:val="18"/>
              </w:rPr>
              <w:br w:type="textWrapping"/>
            </w:r>
            <w:r>
              <w:rPr>
                <w:rFonts w:ascii="Calibri" w:hAnsi="Calibri" w:eastAsia="宋体"/>
                <w:b w:val="0"/>
                <w:sz w:val="18"/>
              </w:rPr>
              <w:t>(-0.1%)</w:t>
            </w:r>
          </w:p>
        </w:tc>
        <w:tc>
          <w:tcPr>
            <w:tcW w:w="699" w:type="dxa"/>
            <w:tcBorders>
              <w:top w:val="nil"/>
              <w:left w:val="nil"/>
              <w:bottom w:val="single" w:color="auto" w:sz="12" w:space="0"/>
              <w:right w:val="nil"/>
            </w:tcBorders>
            <w:noWrap w:val="0"/>
            <w:tcMar>
              <w:top w:w="-1" w:type="dxa"/>
              <w:left w:w="-1" w:type="dxa"/>
              <w:bottom w:w="-1" w:type="dxa"/>
              <w:right w:w="-1" w:type="dxa"/>
            </w:tcMar>
            <w:vAlign w:val="center"/>
          </w:tcPr>
          <w:p w14:paraId="33B49BF9">
            <w:pPr>
              <w:snapToGrid w:val="0"/>
              <w:ind w:left="0" w:leftChars="0" w:right="0" w:rightChars="0" w:firstLine="0" w:firstLineChars="0"/>
              <w:jc w:val="center"/>
              <w:rPr>
                <w:rFonts w:ascii="Calibri" w:eastAsia="宋体"/>
                <w:sz w:val="18"/>
              </w:rPr>
            </w:pPr>
            <w:r>
              <w:rPr>
                <w:rFonts w:ascii="Calibri" w:hAnsi="Calibri" w:eastAsia="宋体"/>
                <w:b w:val="0"/>
                <w:sz w:val="18"/>
              </w:rPr>
              <w:t>118</w:t>
            </w:r>
          </w:p>
        </w:tc>
        <w:tc>
          <w:tcPr>
            <w:tcW w:w="1288" w:type="dxa"/>
            <w:tcBorders>
              <w:top w:val="nil"/>
              <w:left w:val="nil"/>
              <w:bottom w:val="single" w:color="auto" w:sz="12" w:space="0"/>
              <w:right w:val="nil"/>
            </w:tcBorders>
            <w:noWrap w:val="0"/>
            <w:tcMar>
              <w:top w:w="-1" w:type="dxa"/>
              <w:left w:w="-1" w:type="dxa"/>
              <w:bottom w:w="-1" w:type="dxa"/>
              <w:right w:w="-1" w:type="dxa"/>
            </w:tcMar>
            <w:vAlign w:val="center"/>
          </w:tcPr>
          <w:p w14:paraId="38C8121D">
            <w:pPr>
              <w:snapToGrid w:val="0"/>
              <w:ind w:left="0" w:leftChars="0" w:right="0" w:rightChars="0" w:firstLine="0" w:firstLineChars="0"/>
              <w:jc w:val="center"/>
              <w:rPr>
                <w:rFonts w:ascii="Calibri" w:eastAsia="宋体"/>
                <w:sz w:val="18"/>
              </w:rPr>
            </w:pPr>
            <w:r>
              <w:rPr>
                <w:rFonts w:ascii="Calibri" w:hAnsi="Calibri" w:eastAsia="宋体"/>
                <w:b w:val="0"/>
                <w:sz w:val="18"/>
              </w:rPr>
              <w:t>10/30</w:t>
            </w:r>
          </w:p>
        </w:tc>
      </w:tr>
    </w:tbl>
    <w:p w14:paraId="62F40091">
      <w:pPr>
        <w:ind w:firstLine="420" w:firstLineChars="200"/>
        <w:rPr>
          <w:sz w:val="21"/>
        </w:rPr>
      </w:pPr>
      <w:r>
        <w:rPr>
          <w:sz w:val="21"/>
        </w:rPr>
        <w:t>结果解读：早高峰：共享掩码DQN reward +11.0%（79,367 vs 71,520，胜 20/30），waiting +3.4%；Random（无学习下限）reward -6.7%；Max-Pressure（四相位排队压力）reward -67.7%、waiting +3244.8%、碰撞 132 起；平峰：共享掩码DQN reward -1.6%（63,010 vs 64,059，胜 22/30），waiting +2533.5%；Random（无学习下限）reward -8.8%；Max-Pressure（四相位排队压力）reward -67.5%、waiting +4133.8%、碰撞 92 起；晚高峰：共享掩码DQN reward +9.9%（76,175 vs 69,340，胜 20/30），waiting +14.1%；Random（无学习下限）reward -5.1%；Max-Pressure（四相位排队压力）reward -67.0%、waiting +2640.6%、碰撞 117 起。</w:t>
      </w:r>
    </w:p>
    <w:p w14:paraId="1D73F978">
      <w:pPr>
        <w:ind w:firstLine="420" w:firstLineChars="200"/>
      </w:pPr>
      <w:r>
        <w:rPr>
          <w:sz w:val="21"/>
        </w:rPr>
        <w:t>解读：Max-Pressure 在每个相位切换点贪心选择“放行链路实时停车数之和”最大的相位。在“窄路密网”的短车道与独立左转相位结构下，直行方向的停车数通常持续高于左转，导致左转相位长期得不到放行（相位饿死），排队进一步向进口道溢流并反噬直行通行，最终使该策略在全部三场景中大幅劣于其余策略，碰撞也集中于其切换过程。该负面结果说明：仅依赖本路口当前排队信息的贪心相位选择在本类路网中不足以稳定运行，这也是本项目采用“需求门控动作掩码 + 学习型共享策略”的动机之一；Random 虽无学习能力，但因均匀轮换各相位而不会系统性饿死某类转向，可作为评估下限参考。</w:t>
      </w:r>
    </w:p>
    <w:p w14:paraId="59F1437C">
      <w:pPr>
        <w:jc w:val="center"/>
      </w:pPr>
      <w:r>
        <w:drawing>
          <wp:inline distT="0" distB="0" distL="114300" distR="114300">
            <wp:extent cx="5471795" cy="4149090"/>
            <wp:effectExtent l="0" t="0" r="1905"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5472000" cy="4149600"/>
                    </a:xfrm>
                    <a:prstGeom prst="rect">
                      <a:avLst/>
                    </a:prstGeom>
                  </pic:spPr>
                </pic:pic>
              </a:graphicData>
            </a:graphic>
          </wp:inline>
        </w:drawing>
      </w:r>
    </w:p>
    <w:p w14:paraId="73E4BC70">
      <w:pPr>
        <w:jc w:val="center"/>
      </w:pPr>
      <w:r>
        <w:rPr>
          <w:sz w:val="18"/>
        </w:rPr>
        <w:t>图3-14 四策略×30路口全量对比（reward 为 Σ路口 mean；waiting 数量级差异大，采用对数轴）</w:t>
      </w:r>
    </w:p>
    <w:p w14:paraId="68AE7E74">
      <w:pPr>
        <w:pStyle w:val="4"/>
      </w:pPr>
      <w:r>
        <w:t>3.4.4 轻量化与部署性能验证</w:t>
      </w:r>
    </w:p>
    <w:tbl>
      <w:tblPr>
        <w:tblStyle w:val="10"/>
        <w:tblW w:w="923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315"/>
        <w:gridCol w:w="1426"/>
        <w:gridCol w:w="4069"/>
        <w:gridCol w:w="1423"/>
      </w:tblGrid>
      <w:tr w14:paraId="371FC26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315" w:type="dxa"/>
            <w:tcBorders>
              <w:top w:val="single" w:color="auto" w:sz="12" w:space="0"/>
              <w:left w:val="nil"/>
              <w:bottom w:val="nil"/>
              <w:right w:val="nil"/>
            </w:tcBorders>
            <w:noWrap w:val="0"/>
            <w:tcMar>
              <w:top w:w="-1" w:type="dxa"/>
              <w:left w:w="-1" w:type="dxa"/>
              <w:bottom w:w="-1" w:type="dxa"/>
              <w:right w:w="-1" w:type="dxa"/>
            </w:tcMar>
            <w:vAlign w:val="center"/>
          </w:tcPr>
          <w:p w14:paraId="4CEA3DBF">
            <w:pPr>
              <w:keepNext/>
              <w:snapToGrid w:val="0"/>
              <w:ind w:left="0" w:leftChars="0" w:right="0" w:rightChars="0" w:firstLine="0" w:firstLineChars="0"/>
              <w:jc w:val="center"/>
              <w:rPr>
                <w:rFonts w:ascii="Calibri" w:eastAsia="宋体"/>
                <w:b/>
                <w:sz w:val="18"/>
              </w:rPr>
            </w:pPr>
            <w:r>
              <w:rPr>
                <w:rFonts w:ascii="Calibri" w:eastAsia="宋体"/>
                <w:b/>
                <w:sz w:val="18"/>
              </w:rPr>
              <w:t>指标</w:t>
            </w:r>
          </w:p>
        </w:tc>
        <w:tc>
          <w:tcPr>
            <w:tcW w:w="1426" w:type="dxa"/>
            <w:tcBorders>
              <w:top w:val="single" w:color="auto" w:sz="12" w:space="0"/>
              <w:left w:val="nil"/>
              <w:bottom w:val="nil"/>
              <w:right w:val="nil"/>
            </w:tcBorders>
            <w:noWrap w:val="0"/>
            <w:tcMar>
              <w:top w:w="-1" w:type="dxa"/>
              <w:left w:w="-1" w:type="dxa"/>
              <w:bottom w:w="-1" w:type="dxa"/>
              <w:right w:w="-1" w:type="dxa"/>
            </w:tcMar>
            <w:vAlign w:val="center"/>
          </w:tcPr>
          <w:p w14:paraId="11AB1827">
            <w:pPr>
              <w:keepNext/>
              <w:snapToGrid w:val="0"/>
              <w:ind w:left="0" w:leftChars="0" w:right="0" w:rightChars="0" w:firstLine="0" w:firstLineChars="0"/>
              <w:jc w:val="center"/>
              <w:rPr>
                <w:rFonts w:ascii="Calibri" w:eastAsia="宋体"/>
                <w:b/>
                <w:sz w:val="18"/>
              </w:rPr>
            </w:pPr>
            <w:r>
              <w:rPr>
                <w:rFonts w:ascii="Calibri" w:eastAsia="宋体"/>
                <w:b/>
                <w:sz w:val="18"/>
              </w:rPr>
              <w:t>赛题目标</w:t>
            </w:r>
          </w:p>
        </w:tc>
        <w:tc>
          <w:tcPr>
            <w:tcW w:w="4069" w:type="dxa"/>
            <w:tcBorders>
              <w:top w:val="single" w:color="auto" w:sz="12" w:space="0"/>
              <w:left w:val="nil"/>
              <w:bottom w:val="nil"/>
              <w:right w:val="nil"/>
            </w:tcBorders>
            <w:noWrap w:val="0"/>
            <w:tcMar>
              <w:top w:w="-1" w:type="dxa"/>
              <w:left w:w="-1" w:type="dxa"/>
              <w:bottom w:w="-1" w:type="dxa"/>
              <w:right w:w="-1" w:type="dxa"/>
            </w:tcMar>
            <w:vAlign w:val="center"/>
          </w:tcPr>
          <w:p w14:paraId="35CFF994">
            <w:pPr>
              <w:keepNext/>
              <w:snapToGrid w:val="0"/>
              <w:ind w:left="0" w:leftChars="0" w:right="0" w:rightChars="0" w:firstLine="0" w:firstLineChars="0"/>
              <w:jc w:val="center"/>
              <w:rPr>
                <w:rFonts w:ascii="Calibri" w:eastAsia="宋体"/>
                <w:b/>
                <w:sz w:val="18"/>
              </w:rPr>
            </w:pPr>
            <w:r>
              <w:rPr>
                <w:rFonts w:ascii="Calibri" w:eastAsia="宋体"/>
                <w:b/>
                <w:sz w:val="18"/>
              </w:rPr>
              <w:t>实测</w:t>
            </w:r>
          </w:p>
        </w:tc>
        <w:tc>
          <w:tcPr>
            <w:tcW w:w="1423" w:type="dxa"/>
            <w:tcBorders>
              <w:top w:val="single" w:color="auto" w:sz="12" w:space="0"/>
              <w:left w:val="nil"/>
              <w:bottom w:val="nil"/>
              <w:right w:val="nil"/>
            </w:tcBorders>
            <w:noWrap w:val="0"/>
            <w:tcMar>
              <w:top w:w="-1" w:type="dxa"/>
              <w:left w:w="-1" w:type="dxa"/>
              <w:bottom w:w="-1" w:type="dxa"/>
              <w:right w:w="-1" w:type="dxa"/>
            </w:tcMar>
            <w:vAlign w:val="center"/>
          </w:tcPr>
          <w:p w14:paraId="6EFBFD4C">
            <w:pPr>
              <w:keepNext/>
              <w:snapToGrid w:val="0"/>
              <w:ind w:left="0" w:leftChars="0" w:right="0" w:rightChars="0" w:firstLine="0" w:firstLineChars="0"/>
              <w:jc w:val="center"/>
              <w:rPr>
                <w:rFonts w:ascii="Calibri" w:eastAsia="宋体"/>
                <w:b/>
                <w:sz w:val="18"/>
              </w:rPr>
            </w:pPr>
            <w:r>
              <w:rPr>
                <w:rFonts w:ascii="Calibri" w:eastAsia="宋体"/>
                <w:b/>
                <w:sz w:val="18"/>
              </w:rPr>
              <w:t>判定</w:t>
            </w:r>
          </w:p>
        </w:tc>
      </w:tr>
      <w:tr w14:paraId="589186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315" w:type="dxa"/>
            <w:tcBorders>
              <w:top w:val="single" w:color="auto" w:sz="4" w:space="0"/>
              <w:left w:val="nil"/>
              <w:bottom w:val="nil"/>
              <w:right w:val="nil"/>
            </w:tcBorders>
            <w:noWrap w:val="0"/>
            <w:tcMar>
              <w:top w:w="-1" w:type="dxa"/>
              <w:left w:w="-1" w:type="dxa"/>
              <w:bottom w:w="-1" w:type="dxa"/>
              <w:right w:w="-1" w:type="dxa"/>
            </w:tcMar>
            <w:vAlign w:val="center"/>
          </w:tcPr>
          <w:p w14:paraId="296BABF2">
            <w:pPr>
              <w:keepNext/>
              <w:snapToGrid w:val="0"/>
              <w:ind w:left="0" w:leftChars="0" w:right="0" w:rightChars="0" w:firstLine="0" w:firstLineChars="0"/>
              <w:jc w:val="left"/>
              <w:rPr>
                <w:rFonts w:ascii="Calibri" w:eastAsia="宋体"/>
                <w:sz w:val="18"/>
              </w:rPr>
            </w:pPr>
            <w:r>
              <w:rPr>
                <w:rFonts w:ascii="Calibri" w:eastAsia="宋体"/>
                <w:sz w:val="18"/>
              </w:rPr>
              <w:t>模型体积</w:t>
            </w:r>
          </w:p>
        </w:tc>
        <w:tc>
          <w:tcPr>
            <w:tcW w:w="1426" w:type="dxa"/>
            <w:tcBorders>
              <w:top w:val="single" w:color="auto" w:sz="4" w:space="0"/>
              <w:left w:val="nil"/>
              <w:bottom w:val="nil"/>
              <w:right w:val="nil"/>
            </w:tcBorders>
            <w:noWrap w:val="0"/>
            <w:tcMar>
              <w:top w:w="-1" w:type="dxa"/>
              <w:left w:w="-1" w:type="dxa"/>
              <w:bottom w:w="-1" w:type="dxa"/>
              <w:right w:w="-1" w:type="dxa"/>
            </w:tcMar>
            <w:vAlign w:val="center"/>
          </w:tcPr>
          <w:p w14:paraId="260B9B6A">
            <w:pPr>
              <w:keepNext/>
              <w:snapToGrid w:val="0"/>
              <w:ind w:left="0" w:leftChars="0" w:right="0" w:rightChars="0" w:firstLine="0" w:firstLineChars="0"/>
              <w:jc w:val="left"/>
              <w:rPr>
                <w:rFonts w:ascii="Calibri" w:eastAsia="宋体"/>
                <w:sz w:val="18"/>
              </w:rPr>
            </w:pPr>
            <w:r>
              <w:rPr>
                <w:rFonts w:ascii="Calibri" w:eastAsia="宋体"/>
                <w:sz w:val="18"/>
              </w:rPr>
              <w:t>&lt; 1 MB</w:t>
            </w:r>
          </w:p>
        </w:tc>
        <w:tc>
          <w:tcPr>
            <w:tcW w:w="4069" w:type="dxa"/>
            <w:tcBorders>
              <w:top w:val="single" w:color="auto" w:sz="4" w:space="0"/>
              <w:left w:val="nil"/>
              <w:bottom w:val="nil"/>
              <w:right w:val="nil"/>
            </w:tcBorders>
            <w:noWrap w:val="0"/>
            <w:tcMar>
              <w:top w:w="-1" w:type="dxa"/>
              <w:left w:w="-1" w:type="dxa"/>
              <w:bottom w:w="-1" w:type="dxa"/>
              <w:right w:w="-1" w:type="dxa"/>
            </w:tcMar>
            <w:vAlign w:val="center"/>
          </w:tcPr>
          <w:p w14:paraId="4B972FD2">
            <w:pPr>
              <w:keepNext/>
              <w:snapToGrid w:val="0"/>
              <w:ind w:left="0" w:leftChars="0" w:right="0" w:rightChars="0" w:firstLine="0" w:firstLineChars="0"/>
              <w:jc w:val="left"/>
              <w:rPr>
                <w:rFonts w:ascii="Calibri" w:eastAsia="宋体"/>
                <w:sz w:val="18"/>
              </w:rPr>
            </w:pPr>
            <w:r>
              <w:rPr>
                <w:rFonts w:ascii="Calibri" w:eastAsia="宋体"/>
                <w:sz w:val="18"/>
              </w:rPr>
              <w:t>25.14 KB (FP32 ONNX)</w:t>
            </w:r>
          </w:p>
        </w:tc>
        <w:tc>
          <w:tcPr>
            <w:tcW w:w="1423" w:type="dxa"/>
            <w:tcBorders>
              <w:top w:val="single" w:color="auto" w:sz="4" w:space="0"/>
              <w:left w:val="nil"/>
              <w:bottom w:val="nil"/>
              <w:right w:val="nil"/>
            </w:tcBorders>
            <w:noWrap w:val="0"/>
            <w:tcMar>
              <w:top w:w="-1" w:type="dxa"/>
              <w:left w:w="-1" w:type="dxa"/>
              <w:bottom w:w="-1" w:type="dxa"/>
              <w:right w:w="-1" w:type="dxa"/>
            </w:tcMar>
            <w:vAlign w:val="center"/>
          </w:tcPr>
          <w:p w14:paraId="57B98FAC">
            <w:pPr>
              <w:keepNext/>
              <w:snapToGrid w:val="0"/>
              <w:ind w:left="0" w:leftChars="0" w:right="0" w:rightChars="0" w:firstLine="0" w:firstLineChars="0"/>
              <w:jc w:val="left"/>
              <w:rPr>
                <w:rFonts w:ascii="Calibri" w:eastAsia="宋体"/>
                <w:sz w:val="18"/>
              </w:rPr>
            </w:pPr>
            <w:r>
              <w:rPr>
                <w:rFonts w:ascii="Calibri" w:eastAsia="宋体"/>
                <w:sz w:val="18"/>
              </w:rPr>
              <w:t>远超目标</w:t>
            </w:r>
          </w:p>
        </w:tc>
      </w:tr>
      <w:tr w14:paraId="0889E8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315" w:type="dxa"/>
            <w:tcBorders>
              <w:top w:val="nil"/>
              <w:left w:val="nil"/>
              <w:bottom w:val="nil"/>
              <w:right w:val="nil"/>
            </w:tcBorders>
            <w:noWrap w:val="0"/>
            <w:tcMar>
              <w:top w:w="-1" w:type="dxa"/>
              <w:left w:w="-1" w:type="dxa"/>
              <w:bottom w:w="-1" w:type="dxa"/>
              <w:right w:w="-1" w:type="dxa"/>
            </w:tcMar>
            <w:vAlign w:val="center"/>
          </w:tcPr>
          <w:p w14:paraId="2BA0FF96">
            <w:pPr>
              <w:keepNext/>
              <w:snapToGrid w:val="0"/>
              <w:ind w:left="0" w:leftChars="0" w:right="0" w:rightChars="0" w:firstLine="0" w:firstLineChars="0"/>
              <w:jc w:val="left"/>
              <w:rPr>
                <w:rFonts w:ascii="Calibri" w:eastAsia="宋体"/>
                <w:sz w:val="18"/>
              </w:rPr>
            </w:pPr>
            <w:r>
              <w:rPr>
                <w:rFonts w:ascii="Calibri" w:eastAsia="宋体"/>
                <w:sz w:val="18"/>
              </w:rPr>
              <w:t>单路口推理延迟</w:t>
            </w:r>
          </w:p>
        </w:tc>
        <w:tc>
          <w:tcPr>
            <w:tcW w:w="1426" w:type="dxa"/>
            <w:tcBorders>
              <w:top w:val="nil"/>
              <w:left w:val="nil"/>
              <w:bottom w:val="nil"/>
              <w:right w:val="nil"/>
            </w:tcBorders>
            <w:noWrap w:val="0"/>
            <w:tcMar>
              <w:top w:w="-1" w:type="dxa"/>
              <w:left w:w="-1" w:type="dxa"/>
              <w:bottom w:w="-1" w:type="dxa"/>
              <w:right w:w="-1" w:type="dxa"/>
            </w:tcMar>
            <w:vAlign w:val="center"/>
          </w:tcPr>
          <w:p w14:paraId="2421A9E7">
            <w:pPr>
              <w:keepNext/>
              <w:snapToGrid w:val="0"/>
              <w:ind w:left="0" w:leftChars="0" w:right="0" w:rightChars="0" w:firstLine="0" w:firstLineChars="0"/>
              <w:jc w:val="left"/>
              <w:rPr>
                <w:rFonts w:ascii="Calibri" w:eastAsia="宋体"/>
                <w:sz w:val="18"/>
              </w:rPr>
            </w:pPr>
            <w:r>
              <w:rPr>
                <w:rFonts w:ascii="Calibri" w:eastAsia="宋体"/>
                <w:sz w:val="18"/>
              </w:rPr>
              <w:t>&lt; 5 ms</w:t>
            </w:r>
          </w:p>
        </w:tc>
        <w:tc>
          <w:tcPr>
            <w:tcW w:w="4069" w:type="dxa"/>
            <w:tcBorders>
              <w:top w:val="nil"/>
              <w:left w:val="nil"/>
              <w:bottom w:val="nil"/>
              <w:right w:val="nil"/>
            </w:tcBorders>
            <w:noWrap w:val="0"/>
            <w:tcMar>
              <w:top w:w="-1" w:type="dxa"/>
              <w:left w:w="-1" w:type="dxa"/>
              <w:bottom w:w="-1" w:type="dxa"/>
              <w:right w:w="-1" w:type="dxa"/>
            </w:tcMar>
            <w:vAlign w:val="center"/>
          </w:tcPr>
          <w:p w14:paraId="4755317F">
            <w:pPr>
              <w:keepNext/>
              <w:snapToGrid w:val="0"/>
              <w:ind w:left="0" w:leftChars="0" w:right="0" w:rightChars="0" w:firstLine="0" w:firstLineChars="0"/>
              <w:jc w:val="left"/>
              <w:rPr>
                <w:rFonts w:ascii="Calibri" w:eastAsia="宋体"/>
                <w:sz w:val="18"/>
              </w:rPr>
            </w:pPr>
            <w:r>
              <w:rPr>
                <w:rFonts w:ascii="Calibri" w:eastAsia="宋体"/>
                <w:sz w:val="18"/>
              </w:rPr>
              <w:t>0.022 ms (mean) / 0.028 ms (P95)</w:t>
            </w:r>
          </w:p>
        </w:tc>
        <w:tc>
          <w:tcPr>
            <w:tcW w:w="1423" w:type="dxa"/>
            <w:tcBorders>
              <w:top w:val="nil"/>
              <w:left w:val="nil"/>
              <w:bottom w:val="nil"/>
              <w:right w:val="nil"/>
            </w:tcBorders>
            <w:noWrap w:val="0"/>
            <w:tcMar>
              <w:top w:w="-1" w:type="dxa"/>
              <w:left w:w="-1" w:type="dxa"/>
              <w:bottom w:w="-1" w:type="dxa"/>
              <w:right w:w="-1" w:type="dxa"/>
            </w:tcMar>
            <w:vAlign w:val="center"/>
          </w:tcPr>
          <w:p w14:paraId="2260698F">
            <w:pPr>
              <w:keepNext/>
              <w:snapToGrid w:val="0"/>
              <w:ind w:left="0" w:leftChars="0" w:right="0" w:rightChars="0" w:firstLine="0" w:firstLineChars="0"/>
              <w:jc w:val="left"/>
              <w:rPr>
                <w:rFonts w:ascii="Calibri" w:eastAsia="宋体"/>
                <w:sz w:val="18"/>
              </w:rPr>
            </w:pPr>
            <w:r>
              <w:rPr>
                <w:rFonts w:ascii="Calibri" w:eastAsia="宋体"/>
                <w:sz w:val="18"/>
              </w:rPr>
              <w:t>远超目标</w:t>
            </w:r>
          </w:p>
        </w:tc>
      </w:tr>
      <w:tr w14:paraId="71C29F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315" w:type="dxa"/>
            <w:tcBorders>
              <w:top w:val="nil"/>
              <w:left w:val="nil"/>
              <w:bottom w:val="nil"/>
              <w:right w:val="nil"/>
            </w:tcBorders>
            <w:noWrap w:val="0"/>
            <w:tcMar>
              <w:top w:w="-1" w:type="dxa"/>
              <w:left w:w="-1" w:type="dxa"/>
              <w:bottom w:w="-1" w:type="dxa"/>
              <w:right w:w="-1" w:type="dxa"/>
            </w:tcMar>
            <w:vAlign w:val="center"/>
          </w:tcPr>
          <w:p w14:paraId="2F4FC93D">
            <w:pPr>
              <w:keepNext/>
              <w:snapToGrid w:val="0"/>
              <w:ind w:left="0" w:leftChars="0" w:right="0" w:rightChars="0" w:firstLine="0" w:firstLineChars="0"/>
              <w:jc w:val="left"/>
              <w:rPr>
                <w:rFonts w:ascii="Calibri" w:eastAsia="宋体"/>
                <w:sz w:val="18"/>
              </w:rPr>
            </w:pPr>
            <w:r>
              <w:rPr>
                <w:rFonts w:ascii="Calibri" w:eastAsia="宋体"/>
                <w:sz w:val="18"/>
              </w:rPr>
              <w:t>30路口批量延迟</w:t>
            </w:r>
          </w:p>
        </w:tc>
        <w:tc>
          <w:tcPr>
            <w:tcW w:w="1426" w:type="dxa"/>
            <w:tcBorders>
              <w:top w:val="nil"/>
              <w:left w:val="nil"/>
              <w:bottom w:val="nil"/>
              <w:right w:val="nil"/>
            </w:tcBorders>
            <w:noWrap w:val="0"/>
            <w:tcMar>
              <w:top w:w="-1" w:type="dxa"/>
              <w:left w:w="-1" w:type="dxa"/>
              <w:bottom w:w="-1" w:type="dxa"/>
              <w:right w:w="-1" w:type="dxa"/>
            </w:tcMar>
            <w:vAlign w:val="center"/>
          </w:tcPr>
          <w:p w14:paraId="2EA7BDE1">
            <w:pPr>
              <w:keepNext/>
              <w:snapToGrid w:val="0"/>
              <w:ind w:left="0" w:leftChars="0" w:right="0" w:rightChars="0" w:firstLine="0" w:firstLineChars="0"/>
              <w:jc w:val="left"/>
              <w:rPr>
                <w:rFonts w:ascii="Calibri" w:eastAsia="宋体"/>
                <w:sz w:val="18"/>
              </w:rPr>
            </w:pPr>
            <w:r>
              <w:rPr>
                <w:rFonts w:ascii="Calibri" w:eastAsia="宋体"/>
                <w:sz w:val="18"/>
              </w:rPr>
              <w:t>&lt; 500 ms</w:t>
            </w:r>
          </w:p>
        </w:tc>
        <w:tc>
          <w:tcPr>
            <w:tcW w:w="4069" w:type="dxa"/>
            <w:tcBorders>
              <w:top w:val="nil"/>
              <w:left w:val="nil"/>
              <w:bottom w:val="nil"/>
              <w:right w:val="nil"/>
            </w:tcBorders>
            <w:noWrap w:val="0"/>
            <w:tcMar>
              <w:top w:w="-1" w:type="dxa"/>
              <w:left w:w="-1" w:type="dxa"/>
              <w:bottom w:w="-1" w:type="dxa"/>
              <w:right w:w="-1" w:type="dxa"/>
            </w:tcMar>
            <w:vAlign w:val="center"/>
          </w:tcPr>
          <w:p w14:paraId="1263C32D">
            <w:pPr>
              <w:keepNext/>
              <w:snapToGrid w:val="0"/>
              <w:ind w:left="0" w:leftChars="0" w:right="0" w:rightChars="0" w:firstLine="0" w:firstLineChars="0"/>
              <w:jc w:val="left"/>
              <w:rPr>
                <w:rFonts w:ascii="Calibri" w:eastAsia="宋体"/>
                <w:sz w:val="18"/>
              </w:rPr>
            </w:pPr>
            <w:r>
              <w:rPr>
                <w:rFonts w:ascii="Calibri" w:eastAsia="宋体"/>
                <w:sz w:val="18"/>
              </w:rPr>
              <w:t>0.029 ms (mean) / 0.048 ms (P95)</w:t>
            </w:r>
          </w:p>
        </w:tc>
        <w:tc>
          <w:tcPr>
            <w:tcW w:w="1423" w:type="dxa"/>
            <w:tcBorders>
              <w:top w:val="nil"/>
              <w:left w:val="nil"/>
              <w:bottom w:val="nil"/>
              <w:right w:val="nil"/>
            </w:tcBorders>
            <w:noWrap w:val="0"/>
            <w:tcMar>
              <w:top w:w="-1" w:type="dxa"/>
              <w:left w:w="-1" w:type="dxa"/>
              <w:bottom w:w="-1" w:type="dxa"/>
              <w:right w:w="-1" w:type="dxa"/>
            </w:tcMar>
            <w:vAlign w:val="center"/>
          </w:tcPr>
          <w:p w14:paraId="595CB6F5">
            <w:pPr>
              <w:keepNext/>
              <w:snapToGrid w:val="0"/>
              <w:ind w:left="0" w:leftChars="0" w:right="0" w:rightChars="0" w:firstLine="0" w:firstLineChars="0"/>
              <w:jc w:val="left"/>
              <w:rPr>
                <w:rFonts w:ascii="Calibri" w:eastAsia="宋体"/>
                <w:sz w:val="18"/>
              </w:rPr>
            </w:pPr>
            <w:r>
              <w:rPr>
                <w:rFonts w:ascii="Calibri" w:eastAsia="宋体"/>
                <w:sz w:val="18"/>
              </w:rPr>
              <w:t>远超目标</w:t>
            </w:r>
          </w:p>
        </w:tc>
      </w:tr>
      <w:tr w14:paraId="243546F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315" w:type="dxa"/>
            <w:tcBorders>
              <w:top w:val="nil"/>
              <w:left w:val="nil"/>
              <w:bottom w:val="single" w:color="auto" w:sz="12" w:space="0"/>
              <w:right w:val="nil"/>
            </w:tcBorders>
            <w:noWrap w:val="0"/>
            <w:tcMar>
              <w:top w:w="-1" w:type="dxa"/>
              <w:left w:w="-1" w:type="dxa"/>
              <w:bottom w:w="-1" w:type="dxa"/>
              <w:right w:w="-1" w:type="dxa"/>
            </w:tcMar>
            <w:vAlign w:val="center"/>
          </w:tcPr>
          <w:p w14:paraId="316E1B17">
            <w:pPr>
              <w:keepNext/>
              <w:snapToGrid w:val="0"/>
              <w:ind w:left="0" w:leftChars="0" w:right="0" w:rightChars="0" w:firstLine="0" w:firstLineChars="0"/>
              <w:jc w:val="left"/>
              <w:rPr>
                <w:rFonts w:ascii="Calibri" w:eastAsia="宋体"/>
                <w:sz w:val="18"/>
              </w:rPr>
            </w:pPr>
            <w:r>
              <w:rPr>
                <w:rFonts w:ascii="Calibri" w:eastAsia="宋体"/>
                <w:sz w:val="18"/>
              </w:rPr>
              <w:t>动作退化</w:t>
            </w:r>
          </w:p>
        </w:tc>
        <w:tc>
          <w:tcPr>
            <w:tcW w:w="1426" w:type="dxa"/>
            <w:tcBorders>
              <w:top w:val="nil"/>
              <w:left w:val="nil"/>
              <w:bottom w:val="single" w:color="auto" w:sz="12" w:space="0"/>
              <w:right w:val="nil"/>
            </w:tcBorders>
            <w:noWrap w:val="0"/>
            <w:tcMar>
              <w:top w:w="-1" w:type="dxa"/>
              <w:left w:w="-1" w:type="dxa"/>
              <w:bottom w:w="-1" w:type="dxa"/>
              <w:right w:w="-1" w:type="dxa"/>
            </w:tcMar>
            <w:vAlign w:val="center"/>
          </w:tcPr>
          <w:p w14:paraId="02E930FC">
            <w:pPr>
              <w:keepNext/>
              <w:snapToGrid w:val="0"/>
              <w:ind w:left="0" w:leftChars="0" w:right="0" w:rightChars="0" w:firstLine="0" w:firstLineChars="0"/>
              <w:jc w:val="left"/>
              <w:rPr>
                <w:rFonts w:ascii="Calibri" w:eastAsia="宋体"/>
                <w:sz w:val="18"/>
              </w:rPr>
            </w:pPr>
            <w:r>
              <w:rPr>
                <w:rFonts w:ascii="Calibri" w:eastAsia="宋体"/>
                <w:sz w:val="18"/>
              </w:rPr>
              <w:t>≤ 5%</w:t>
            </w:r>
          </w:p>
        </w:tc>
        <w:tc>
          <w:tcPr>
            <w:tcW w:w="4069" w:type="dxa"/>
            <w:tcBorders>
              <w:top w:val="nil"/>
              <w:left w:val="nil"/>
              <w:bottom w:val="single" w:color="auto" w:sz="12" w:space="0"/>
              <w:right w:val="nil"/>
            </w:tcBorders>
            <w:noWrap w:val="0"/>
            <w:tcMar>
              <w:top w:w="-1" w:type="dxa"/>
              <w:left w:w="-1" w:type="dxa"/>
              <w:bottom w:w="-1" w:type="dxa"/>
              <w:right w:w="-1" w:type="dxa"/>
            </w:tcMar>
            <w:vAlign w:val="center"/>
          </w:tcPr>
          <w:p w14:paraId="2A89B189">
            <w:pPr>
              <w:keepNext/>
              <w:snapToGrid w:val="0"/>
              <w:ind w:left="0" w:leftChars="0" w:right="0" w:rightChars="0" w:firstLine="0" w:firstLineChars="0"/>
              <w:jc w:val="left"/>
              <w:rPr>
                <w:rFonts w:ascii="Calibri" w:eastAsia="宋体"/>
                <w:sz w:val="18"/>
              </w:rPr>
            </w:pPr>
            <w:r>
              <w:rPr>
                <w:rFonts w:ascii="Calibri" w:eastAsia="宋体"/>
                <w:sz w:val="18"/>
              </w:rPr>
              <w:t>0% (真实状态100%一致率)</w:t>
            </w:r>
          </w:p>
        </w:tc>
        <w:tc>
          <w:tcPr>
            <w:tcW w:w="1423" w:type="dxa"/>
            <w:tcBorders>
              <w:top w:val="nil"/>
              <w:left w:val="nil"/>
              <w:bottom w:val="single" w:color="auto" w:sz="12" w:space="0"/>
              <w:right w:val="nil"/>
            </w:tcBorders>
            <w:noWrap w:val="0"/>
            <w:tcMar>
              <w:top w:w="-1" w:type="dxa"/>
              <w:left w:w="-1" w:type="dxa"/>
              <w:bottom w:w="-1" w:type="dxa"/>
              <w:right w:w="-1" w:type="dxa"/>
            </w:tcMar>
            <w:vAlign w:val="center"/>
          </w:tcPr>
          <w:p w14:paraId="224468C1">
            <w:pPr>
              <w:keepNext/>
              <w:snapToGrid w:val="0"/>
              <w:ind w:left="0" w:leftChars="0" w:right="0" w:rightChars="0" w:firstLine="0" w:firstLineChars="0"/>
              <w:jc w:val="left"/>
              <w:rPr>
                <w:rFonts w:ascii="Calibri" w:eastAsia="宋体"/>
                <w:sz w:val="18"/>
              </w:rPr>
            </w:pPr>
            <w:r>
              <w:rPr>
                <w:rFonts w:ascii="Calibri" w:eastAsia="宋体"/>
                <w:sz w:val="18"/>
              </w:rPr>
              <w:t>达标</w:t>
            </w:r>
          </w:p>
        </w:tc>
      </w:tr>
    </w:tbl>
    <w:p w14:paraId="111261BA">
      <w:r>
        <w:rPr>
          <w:sz w:val="21"/>
        </w:rPr>
        <w:t>• INT8产物真实状态一致率84-93%，剪枝产物离线一致率约97%，均未达到与推荐ONNX相同的部署门槛。</w:t>
      </w:r>
    </w:p>
    <w:p w14:paraId="56B5F99D">
      <w:r>
        <w:rPr>
          <w:sz w:val="21"/>
        </w:rPr>
        <w:t>• 容器化验收：Docker镜像394 MiB，edge+api健康检查通过，闭环冒烟测试全PASS。</w:t>
      </w:r>
    </w:p>
    <w:p w14:paraId="7FC34D84">
      <w:pPr>
        <w:pStyle w:val="4"/>
      </w:pPr>
      <w:r>
        <w:t>3.4.5 LLM云脑评估</w:t>
      </w:r>
    </w:p>
    <w:tbl>
      <w:tblPr>
        <w:tblStyle w:val="10"/>
        <w:tblW w:w="923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060"/>
        <w:gridCol w:w="5006"/>
        <w:gridCol w:w="1167"/>
      </w:tblGrid>
      <w:tr w14:paraId="0358C4F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3060" w:type="dxa"/>
            <w:tcBorders>
              <w:top w:val="single" w:color="auto" w:sz="12" w:space="0"/>
              <w:left w:val="nil"/>
              <w:bottom w:val="nil"/>
              <w:right w:val="nil"/>
            </w:tcBorders>
            <w:noWrap w:val="0"/>
            <w:tcMar>
              <w:top w:w="-1" w:type="dxa"/>
              <w:left w:w="-1" w:type="dxa"/>
              <w:bottom w:w="-1" w:type="dxa"/>
              <w:right w:w="-1" w:type="dxa"/>
            </w:tcMar>
            <w:vAlign w:val="center"/>
          </w:tcPr>
          <w:p w14:paraId="2D1D566B">
            <w:pPr>
              <w:snapToGrid w:val="0"/>
              <w:ind w:left="0" w:leftChars="0" w:right="0" w:rightChars="0" w:firstLine="0" w:firstLineChars="0"/>
              <w:jc w:val="center"/>
              <w:rPr>
                <w:rFonts w:ascii="Calibri" w:eastAsia="宋体"/>
                <w:b/>
                <w:sz w:val="18"/>
                <w:szCs w:val="18"/>
              </w:rPr>
            </w:pPr>
            <w:r>
              <w:rPr>
                <w:rFonts w:ascii="Calibri" w:eastAsia="宋体"/>
                <w:b/>
                <w:sz w:val="18"/>
                <w:szCs w:val="18"/>
              </w:rPr>
              <w:t>指标</w:t>
            </w:r>
          </w:p>
        </w:tc>
        <w:tc>
          <w:tcPr>
            <w:tcW w:w="5006" w:type="dxa"/>
            <w:tcBorders>
              <w:top w:val="single" w:color="auto" w:sz="12" w:space="0"/>
              <w:left w:val="nil"/>
              <w:bottom w:val="nil"/>
              <w:right w:val="nil"/>
            </w:tcBorders>
            <w:noWrap w:val="0"/>
            <w:tcMar>
              <w:top w:w="-1" w:type="dxa"/>
              <w:left w:w="-1" w:type="dxa"/>
              <w:bottom w:w="-1" w:type="dxa"/>
              <w:right w:w="-1" w:type="dxa"/>
            </w:tcMar>
            <w:vAlign w:val="center"/>
          </w:tcPr>
          <w:p w14:paraId="1214977F">
            <w:pPr>
              <w:snapToGrid w:val="0"/>
              <w:ind w:left="0" w:leftChars="0" w:right="0" w:rightChars="0" w:firstLine="0" w:firstLineChars="0"/>
              <w:jc w:val="center"/>
              <w:rPr>
                <w:rFonts w:ascii="Calibri" w:eastAsia="宋体"/>
                <w:b/>
                <w:sz w:val="18"/>
                <w:szCs w:val="18"/>
              </w:rPr>
            </w:pPr>
            <w:r>
              <w:rPr>
                <w:rFonts w:ascii="Calibri" w:eastAsia="宋体"/>
                <w:b/>
                <w:sz w:val="18"/>
                <w:szCs w:val="18"/>
              </w:rPr>
              <w:t>实测结果</w:t>
            </w:r>
          </w:p>
        </w:tc>
        <w:tc>
          <w:tcPr>
            <w:tcW w:w="1167" w:type="dxa"/>
            <w:tcBorders>
              <w:top w:val="single" w:color="auto" w:sz="12" w:space="0"/>
              <w:left w:val="nil"/>
              <w:bottom w:val="nil"/>
              <w:right w:val="nil"/>
            </w:tcBorders>
            <w:noWrap w:val="0"/>
            <w:tcMar>
              <w:top w:w="-1" w:type="dxa"/>
              <w:left w:w="-1" w:type="dxa"/>
              <w:bottom w:w="-1" w:type="dxa"/>
              <w:right w:w="-1" w:type="dxa"/>
            </w:tcMar>
            <w:vAlign w:val="center"/>
          </w:tcPr>
          <w:p w14:paraId="1340EC25">
            <w:pPr>
              <w:snapToGrid w:val="0"/>
              <w:ind w:left="0" w:leftChars="0" w:right="0" w:rightChars="0" w:firstLine="0" w:firstLineChars="0"/>
              <w:jc w:val="center"/>
              <w:rPr>
                <w:rFonts w:hint="eastAsia" w:ascii="Calibri" w:hAnsi="宋体" w:eastAsia="宋体" w:cs="宋体"/>
                <w:b/>
                <w:sz w:val="18"/>
                <w:szCs w:val="18"/>
              </w:rPr>
            </w:pPr>
            <w:r>
              <w:rPr>
                <w:rFonts w:hint="eastAsia" w:ascii="Calibri" w:hAnsi="宋体" w:eastAsia="宋体" w:cs="宋体"/>
                <w:b/>
                <w:sz w:val="18"/>
                <w:szCs w:val="18"/>
              </w:rPr>
              <w:t>判定</w:t>
            </w:r>
          </w:p>
        </w:tc>
      </w:tr>
      <w:tr w14:paraId="644689D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60" w:type="dxa"/>
            <w:tcBorders>
              <w:top w:val="single" w:color="auto" w:sz="4" w:space="0"/>
              <w:left w:val="nil"/>
              <w:bottom w:val="nil"/>
              <w:right w:val="nil"/>
            </w:tcBorders>
            <w:noWrap w:val="0"/>
            <w:tcMar>
              <w:top w:w="-1" w:type="dxa"/>
              <w:left w:w="-1" w:type="dxa"/>
              <w:bottom w:w="-1" w:type="dxa"/>
              <w:right w:w="-1" w:type="dxa"/>
            </w:tcMar>
            <w:vAlign w:val="center"/>
          </w:tcPr>
          <w:p w14:paraId="088D7D16">
            <w:pPr>
              <w:snapToGrid w:val="0"/>
              <w:ind w:left="0" w:leftChars="0" w:right="0" w:rightChars="0" w:firstLine="0" w:firstLineChars="0"/>
              <w:jc w:val="left"/>
              <w:rPr>
                <w:rFonts w:ascii="Calibri" w:eastAsia="宋体"/>
                <w:sz w:val="18"/>
                <w:szCs w:val="18"/>
              </w:rPr>
            </w:pPr>
            <w:r>
              <w:rPr>
                <w:rFonts w:ascii="Calibri" w:eastAsia="宋体"/>
                <w:sz w:val="18"/>
                <w:szCs w:val="18"/>
              </w:rPr>
              <w:t>事件识别准确率（100条均衡验证集）</w:t>
            </w:r>
          </w:p>
        </w:tc>
        <w:tc>
          <w:tcPr>
            <w:tcW w:w="5006" w:type="dxa"/>
            <w:tcBorders>
              <w:top w:val="single" w:color="auto" w:sz="4" w:space="0"/>
              <w:left w:val="nil"/>
              <w:bottom w:val="nil"/>
              <w:right w:val="nil"/>
            </w:tcBorders>
            <w:noWrap w:val="0"/>
            <w:tcMar>
              <w:top w:w="-1" w:type="dxa"/>
              <w:left w:w="-1" w:type="dxa"/>
              <w:bottom w:w="-1" w:type="dxa"/>
              <w:right w:w="-1" w:type="dxa"/>
            </w:tcMar>
            <w:vAlign w:val="center"/>
          </w:tcPr>
          <w:p w14:paraId="703F5E45">
            <w:pPr>
              <w:snapToGrid w:val="0"/>
              <w:ind w:left="0" w:leftChars="0" w:right="0" w:rightChars="0" w:firstLine="0" w:firstLineChars="0"/>
              <w:jc w:val="left"/>
              <w:rPr>
                <w:rFonts w:ascii="Calibri" w:eastAsia="宋体"/>
                <w:sz w:val="18"/>
                <w:szCs w:val="18"/>
              </w:rPr>
            </w:pPr>
            <w:r>
              <w:rPr>
                <w:rFonts w:ascii="Calibri" w:eastAsia="宋体"/>
                <w:sz w:val="18"/>
                <w:szCs w:val="18"/>
              </w:rPr>
              <w:t>基座25% → 微调后99.5% → f32 GGUF部署100%</w:t>
            </w:r>
          </w:p>
        </w:tc>
        <w:tc>
          <w:tcPr>
            <w:tcW w:w="1167" w:type="dxa"/>
            <w:tcBorders>
              <w:top w:val="single" w:color="auto" w:sz="4" w:space="0"/>
              <w:left w:val="nil"/>
              <w:bottom w:val="nil"/>
              <w:right w:val="nil"/>
            </w:tcBorders>
            <w:noWrap w:val="0"/>
            <w:tcMar>
              <w:top w:w="-1" w:type="dxa"/>
              <w:left w:w="-1" w:type="dxa"/>
              <w:bottom w:w="-1" w:type="dxa"/>
              <w:right w:w="-1" w:type="dxa"/>
            </w:tcMar>
            <w:vAlign w:val="center"/>
          </w:tcPr>
          <w:p w14:paraId="17759DC8">
            <w:pPr>
              <w:snapToGrid w:val="0"/>
              <w:ind w:left="0" w:leftChars="0" w:right="0" w:rightChars="0" w:firstLine="0" w:firstLineChars="0"/>
              <w:jc w:val="left"/>
              <w:rPr>
                <w:rFonts w:hint="eastAsia" w:ascii="Calibri" w:hAnsi="宋体" w:eastAsia="宋体" w:cs="宋体"/>
                <w:sz w:val="18"/>
                <w:szCs w:val="18"/>
                <w:lang w:val="en-US" w:eastAsia="zh-CN"/>
              </w:rPr>
            </w:pPr>
            <w:r>
              <w:rPr>
                <w:rFonts w:hint="eastAsia" w:ascii="Calibri" w:hAnsi="宋体" w:eastAsia="宋体" w:cs="宋体"/>
                <w:sz w:val="18"/>
                <w:szCs w:val="18"/>
                <w:lang w:val="en-US" w:eastAsia="zh-CN"/>
              </w:rPr>
              <w:t>达标</w:t>
            </w:r>
          </w:p>
        </w:tc>
      </w:tr>
      <w:tr w14:paraId="3DC06A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60" w:type="dxa"/>
            <w:tcBorders>
              <w:top w:val="nil"/>
              <w:left w:val="nil"/>
              <w:bottom w:val="nil"/>
              <w:right w:val="nil"/>
            </w:tcBorders>
            <w:noWrap w:val="0"/>
            <w:tcMar>
              <w:top w:w="-1" w:type="dxa"/>
              <w:left w:w="-1" w:type="dxa"/>
              <w:bottom w:w="-1" w:type="dxa"/>
              <w:right w:w="-1" w:type="dxa"/>
            </w:tcMar>
            <w:vAlign w:val="center"/>
          </w:tcPr>
          <w:p w14:paraId="286C59BC">
            <w:pPr>
              <w:snapToGrid w:val="0"/>
              <w:ind w:left="0" w:leftChars="0" w:right="0" w:rightChars="0" w:firstLine="0" w:firstLineChars="0"/>
              <w:jc w:val="left"/>
              <w:rPr>
                <w:rFonts w:ascii="Calibri" w:eastAsia="宋体"/>
                <w:sz w:val="18"/>
                <w:szCs w:val="18"/>
              </w:rPr>
            </w:pPr>
            <w:r>
              <w:rPr>
                <w:rFonts w:ascii="Calibri" w:eastAsia="宋体"/>
                <w:sz w:val="18"/>
                <w:szCs w:val="18"/>
              </w:rPr>
              <w:t>JSON输出解析率</w:t>
            </w:r>
          </w:p>
        </w:tc>
        <w:tc>
          <w:tcPr>
            <w:tcW w:w="5006" w:type="dxa"/>
            <w:tcBorders>
              <w:top w:val="nil"/>
              <w:left w:val="nil"/>
              <w:bottom w:val="nil"/>
              <w:right w:val="nil"/>
            </w:tcBorders>
            <w:noWrap w:val="0"/>
            <w:tcMar>
              <w:top w:w="-1" w:type="dxa"/>
              <w:left w:w="-1" w:type="dxa"/>
              <w:bottom w:w="-1" w:type="dxa"/>
              <w:right w:w="-1" w:type="dxa"/>
            </w:tcMar>
            <w:vAlign w:val="center"/>
          </w:tcPr>
          <w:p w14:paraId="52147CA9">
            <w:pPr>
              <w:snapToGrid w:val="0"/>
              <w:ind w:left="0" w:leftChars="0" w:right="0" w:rightChars="0" w:firstLine="0" w:firstLineChars="0"/>
              <w:jc w:val="left"/>
              <w:rPr>
                <w:rFonts w:ascii="Calibri" w:eastAsia="宋体"/>
                <w:sz w:val="18"/>
                <w:szCs w:val="18"/>
              </w:rPr>
            </w:pPr>
            <w:r>
              <w:rPr>
                <w:rFonts w:ascii="Calibri" w:eastAsia="宋体"/>
                <w:sz w:val="18"/>
                <w:szCs w:val="18"/>
              </w:rPr>
              <w:t>100%</w:t>
            </w:r>
          </w:p>
        </w:tc>
        <w:tc>
          <w:tcPr>
            <w:tcW w:w="1167" w:type="dxa"/>
            <w:tcBorders>
              <w:top w:val="nil"/>
              <w:left w:val="nil"/>
              <w:bottom w:val="nil"/>
              <w:right w:val="nil"/>
            </w:tcBorders>
            <w:noWrap w:val="0"/>
            <w:tcMar>
              <w:top w:w="-1" w:type="dxa"/>
              <w:left w:w="-1" w:type="dxa"/>
              <w:bottom w:w="-1" w:type="dxa"/>
              <w:right w:w="-1" w:type="dxa"/>
            </w:tcMar>
            <w:vAlign w:val="center"/>
          </w:tcPr>
          <w:p w14:paraId="25BA3EB4">
            <w:pPr>
              <w:snapToGrid w:val="0"/>
              <w:ind w:left="0" w:leftChars="0" w:right="0" w:rightChars="0" w:firstLine="0" w:firstLineChars="0"/>
              <w:jc w:val="left"/>
              <w:rPr>
                <w:rFonts w:hint="eastAsia" w:ascii="Calibri" w:hAnsi="宋体" w:eastAsia="宋体" w:cs="宋体"/>
                <w:sz w:val="18"/>
                <w:szCs w:val="18"/>
                <w:lang w:val="en-US" w:eastAsia="zh-CN"/>
              </w:rPr>
            </w:pPr>
            <w:r>
              <w:rPr>
                <w:rFonts w:hint="eastAsia" w:ascii="Calibri" w:hAnsi="宋体" w:eastAsia="宋体" w:cs="宋体"/>
                <w:sz w:val="18"/>
                <w:szCs w:val="18"/>
                <w:lang w:val="en-US" w:eastAsia="zh-CN"/>
              </w:rPr>
              <w:t>达标</w:t>
            </w:r>
          </w:p>
        </w:tc>
      </w:tr>
      <w:tr w14:paraId="36DDF61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60" w:type="dxa"/>
            <w:tcBorders>
              <w:top w:val="nil"/>
              <w:left w:val="nil"/>
              <w:bottom w:val="nil"/>
              <w:right w:val="nil"/>
            </w:tcBorders>
            <w:noWrap w:val="0"/>
            <w:tcMar>
              <w:top w:w="-1" w:type="dxa"/>
              <w:left w:w="-1" w:type="dxa"/>
              <w:bottom w:w="-1" w:type="dxa"/>
              <w:right w:w="-1" w:type="dxa"/>
            </w:tcMar>
            <w:vAlign w:val="center"/>
          </w:tcPr>
          <w:p w14:paraId="0641A141">
            <w:pPr>
              <w:snapToGrid w:val="0"/>
              <w:ind w:left="0" w:leftChars="0" w:right="0" w:rightChars="0" w:firstLine="0" w:firstLineChars="0"/>
              <w:jc w:val="left"/>
              <w:rPr>
                <w:rFonts w:ascii="Calibri" w:eastAsia="宋体"/>
                <w:sz w:val="18"/>
                <w:szCs w:val="18"/>
              </w:rPr>
            </w:pPr>
            <w:r>
              <w:rPr>
                <w:rFonts w:ascii="Calibri" w:eastAsia="宋体"/>
                <w:sz w:val="18"/>
                <w:szCs w:val="18"/>
              </w:rPr>
              <w:t>单条分析延迟</w:t>
            </w:r>
          </w:p>
        </w:tc>
        <w:tc>
          <w:tcPr>
            <w:tcW w:w="5006" w:type="dxa"/>
            <w:tcBorders>
              <w:top w:val="nil"/>
              <w:left w:val="nil"/>
              <w:bottom w:val="nil"/>
              <w:right w:val="nil"/>
            </w:tcBorders>
            <w:noWrap w:val="0"/>
            <w:tcMar>
              <w:top w:w="-1" w:type="dxa"/>
              <w:left w:w="-1" w:type="dxa"/>
              <w:bottom w:w="-1" w:type="dxa"/>
              <w:right w:w="-1" w:type="dxa"/>
            </w:tcMar>
            <w:vAlign w:val="center"/>
          </w:tcPr>
          <w:p w14:paraId="0F7A1BD4">
            <w:pPr>
              <w:snapToGrid w:val="0"/>
              <w:ind w:left="0" w:leftChars="0" w:right="0" w:rightChars="0" w:firstLine="0" w:firstLineChars="0"/>
              <w:jc w:val="left"/>
              <w:rPr>
                <w:rFonts w:ascii="Calibri" w:eastAsia="宋体"/>
                <w:sz w:val="18"/>
                <w:szCs w:val="18"/>
              </w:rPr>
            </w:pPr>
            <w:r>
              <w:rPr>
                <w:rFonts w:ascii="Calibri" w:eastAsia="宋体"/>
                <w:sz w:val="18"/>
                <w:szCs w:val="18"/>
              </w:rPr>
              <w:t>~5.0s (P95 6.2s, GPU, 云脑慢周期)</w:t>
            </w:r>
          </w:p>
        </w:tc>
        <w:tc>
          <w:tcPr>
            <w:tcW w:w="1167" w:type="dxa"/>
            <w:tcBorders>
              <w:top w:val="nil"/>
              <w:left w:val="nil"/>
              <w:bottom w:val="nil"/>
              <w:right w:val="nil"/>
            </w:tcBorders>
            <w:noWrap w:val="0"/>
            <w:tcMar>
              <w:top w:w="-1" w:type="dxa"/>
              <w:left w:w="-1" w:type="dxa"/>
              <w:bottom w:w="-1" w:type="dxa"/>
              <w:right w:w="-1" w:type="dxa"/>
            </w:tcMar>
            <w:vAlign w:val="center"/>
          </w:tcPr>
          <w:p w14:paraId="6C88B7E1">
            <w:pPr>
              <w:snapToGrid w:val="0"/>
              <w:ind w:left="0" w:leftChars="0" w:right="0" w:rightChars="0" w:firstLine="0" w:firstLineChars="0"/>
              <w:jc w:val="left"/>
              <w:rPr>
                <w:rFonts w:hint="eastAsia" w:ascii="Calibri" w:hAnsi="宋体" w:eastAsia="宋体" w:cs="宋体"/>
                <w:sz w:val="18"/>
                <w:szCs w:val="18"/>
                <w:lang w:val="en-US" w:eastAsia="zh-CN"/>
              </w:rPr>
            </w:pPr>
            <w:r>
              <w:rPr>
                <w:rFonts w:hint="eastAsia" w:ascii="Calibri" w:hAnsi="宋体" w:eastAsia="宋体" w:cs="宋体"/>
                <w:sz w:val="18"/>
                <w:szCs w:val="18"/>
                <w:lang w:val="en-US" w:eastAsia="zh-CN"/>
              </w:rPr>
              <w:t>达标</w:t>
            </w:r>
          </w:p>
        </w:tc>
      </w:tr>
      <w:tr w14:paraId="0B00C76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60" w:type="dxa"/>
            <w:tcBorders>
              <w:top w:val="nil"/>
              <w:left w:val="nil"/>
              <w:bottom w:val="nil"/>
              <w:right w:val="nil"/>
            </w:tcBorders>
            <w:noWrap w:val="0"/>
            <w:tcMar>
              <w:top w:w="-1" w:type="dxa"/>
              <w:left w:w="-1" w:type="dxa"/>
              <w:bottom w:w="-1" w:type="dxa"/>
              <w:right w:w="-1" w:type="dxa"/>
            </w:tcMar>
            <w:vAlign w:val="center"/>
          </w:tcPr>
          <w:p w14:paraId="43D26D8B">
            <w:pPr>
              <w:snapToGrid w:val="0"/>
              <w:ind w:left="0" w:leftChars="0" w:right="0" w:rightChars="0" w:firstLine="0" w:firstLineChars="0"/>
              <w:jc w:val="left"/>
              <w:rPr>
                <w:rFonts w:ascii="Calibri" w:eastAsia="宋体"/>
                <w:sz w:val="18"/>
                <w:szCs w:val="18"/>
              </w:rPr>
            </w:pPr>
            <w:r>
              <w:rPr>
                <w:rFonts w:ascii="Calibri" w:eastAsia="宋体"/>
                <w:sz w:val="18"/>
                <w:szCs w:val="18"/>
              </w:rPr>
              <w:t>量化适用性</w:t>
            </w:r>
          </w:p>
        </w:tc>
        <w:tc>
          <w:tcPr>
            <w:tcW w:w="5006" w:type="dxa"/>
            <w:tcBorders>
              <w:top w:val="nil"/>
              <w:left w:val="nil"/>
              <w:bottom w:val="nil"/>
              <w:right w:val="nil"/>
            </w:tcBorders>
            <w:noWrap w:val="0"/>
            <w:tcMar>
              <w:top w:w="-1" w:type="dxa"/>
              <w:left w:w="-1" w:type="dxa"/>
              <w:bottom w:w="-1" w:type="dxa"/>
              <w:right w:w="-1" w:type="dxa"/>
            </w:tcMar>
            <w:vAlign w:val="center"/>
          </w:tcPr>
          <w:p w14:paraId="3D41DB05">
            <w:pPr>
              <w:snapToGrid w:val="0"/>
              <w:ind w:left="0" w:leftChars="0" w:right="0" w:rightChars="0" w:firstLine="0" w:firstLineChars="0"/>
              <w:jc w:val="left"/>
              <w:rPr>
                <w:rFonts w:ascii="Calibri" w:eastAsia="宋体"/>
                <w:sz w:val="18"/>
                <w:szCs w:val="18"/>
              </w:rPr>
            </w:pPr>
            <w:r>
              <w:rPr>
                <w:rFonts w:ascii="Calibri" w:eastAsia="宋体"/>
                <w:sz w:val="18"/>
                <w:szCs w:val="18"/>
              </w:rPr>
              <w:t>Q4_K_M 62% / Q6_K 66% (事件召回0-4%) → 量化不可用, 正式f32</w:t>
            </w:r>
          </w:p>
        </w:tc>
        <w:tc>
          <w:tcPr>
            <w:tcW w:w="1167" w:type="dxa"/>
            <w:tcBorders>
              <w:top w:val="nil"/>
              <w:left w:val="nil"/>
              <w:bottom w:val="nil"/>
              <w:right w:val="nil"/>
            </w:tcBorders>
            <w:noWrap w:val="0"/>
            <w:tcMar>
              <w:top w:w="-1" w:type="dxa"/>
              <w:left w:w="-1" w:type="dxa"/>
              <w:bottom w:w="-1" w:type="dxa"/>
              <w:right w:w="-1" w:type="dxa"/>
            </w:tcMar>
            <w:vAlign w:val="center"/>
          </w:tcPr>
          <w:p w14:paraId="44F05F22">
            <w:pPr>
              <w:snapToGrid w:val="0"/>
              <w:ind w:left="0" w:leftChars="0" w:right="0" w:rightChars="0" w:firstLine="0" w:firstLineChars="0"/>
              <w:jc w:val="left"/>
              <w:rPr>
                <w:rFonts w:hint="eastAsia" w:ascii="Calibri" w:hAnsi="宋体" w:eastAsia="宋体" w:cs="宋体"/>
                <w:sz w:val="18"/>
                <w:szCs w:val="18"/>
              </w:rPr>
            </w:pPr>
            <w:r>
              <w:rPr>
                <w:rFonts w:hint="eastAsia" w:ascii="Calibri" w:hAnsi="宋体" w:eastAsia="宋体" w:cs="宋体"/>
                <w:sz w:val="18"/>
                <w:szCs w:val="18"/>
              </w:rPr>
              <w:t>负面发现</w:t>
            </w:r>
          </w:p>
        </w:tc>
      </w:tr>
      <w:tr w14:paraId="12CF17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60" w:type="dxa"/>
            <w:tcBorders>
              <w:top w:val="nil"/>
              <w:left w:val="nil"/>
              <w:bottom w:val="single" w:color="auto" w:sz="12" w:space="0"/>
              <w:right w:val="nil"/>
            </w:tcBorders>
            <w:noWrap w:val="0"/>
            <w:tcMar>
              <w:top w:w="-1" w:type="dxa"/>
              <w:left w:w="-1" w:type="dxa"/>
              <w:bottom w:w="-1" w:type="dxa"/>
              <w:right w:w="-1" w:type="dxa"/>
            </w:tcMar>
            <w:vAlign w:val="center"/>
          </w:tcPr>
          <w:p w14:paraId="206735C1">
            <w:pPr>
              <w:snapToGrid w:val="0"/>
              <w:ind w:left="0" w:leftChars="0" w:right="0" w:rightChars="0" w:firstLine="0" w:firstLineChars="0"/>
              <w:jc w:val="left"/>
              <w:rPr>
                <w:rFonts w:ascii="Calibri" w:eastAsia="宋体"/>
                <w:sz w:val="18"/>
                <w:szCs w:val="18"/>
              </w:rPr>
            </w:pPr>
            <w:r>
              <w:rPr>
                <w:rFonts w:ascii="Calibri" w:eastAsia="宋体"/>
                <w:sz w:val="18"/>
                <w:szCs w:val="18"/>
              </w:rPr>
              <w:t>部署接口</w:t>
            </w:r>
          </w:p>
        </w:tc>
        <w:tc>
          <w:tcPr>
            <w:tcW w:w="5006" w:type="dxa"/>
            <w:tcBorders>
              <w:top w:val="nil"/>
              <w:left w:val="nil"/>
              <w:bottom w:val="single" w:color="auto" w:sz="12" w:space="0"/>
              <w:right w:val="nil"/>
            </w:tcBorders>
            <w:noWrap w:val="0"/>
            <w:tcMar>
              <w:top w:w="-1" w:type="dxa"/>
              <w:left w:w="-1" w:type="dxa"/>
              <w:bottom w:w="-1" w:type="dxa"/>
              <w:right w:w="-1" w:type="dxa"/>
            </w:tcMar>
            <w:vAlign w:val="center"/>
          </w:tcPr>
          <w:p w14:paraId="4E2437AE">
            <w:pPr>
              <w:snapToGrid w:val="0"/>
              <w:ind w:left="0" w:leftChars="0" w:right="0" w:rightChars="0" w:firstLine="0" w:firstLineChars="0"/>
              <w:jc w:val="left"/>
              <w:rPr>
                <w:rFonts w:ascii="Calibri" w:eastAsia="宋体"/>
                <w:sz w:val="18"/>
                <w:szCs w:val="18"/>
              </w:rPr>
            </w:pPr>
            <w:r>
              <w:rPr>
                <w:rFonts w:ascii="Calibri" w:eastAsia="宋体"/>
                <w:sz w:val="18"/>
                <w:szCs w:val="18"/>
              </w:rPr>
              <w:t>云脑分析接口全链路验证通过（真实事件样本正确识别）</w:t>
            </w:r>
          </w:p>
        </w:tc>
        <w:tc>
          <w:tcPr>
            <w:tcW w:w="1167" w:type="dxa"/>
            <w:tcBorders>
              <w:top w:val="nil"/>
              <w:left w:val="nil"/>
              <w:bottom w:val="single" w:color="auto" w:sz="12" w:space="0"/>
              <w:right w:val="nil"/>
            </w:tcBorders>
            <w:noWrap w:val="0"/>
            <w:tcMar>
              <w:top w:w="-1" w:type="dxa"/>
              <w:left w:w="-1" w:type="dxa"/>
              <w:bottom w:w="-1" w:type="dxa"/>
              <w:right w:w="-1" w:type="dxa"/>
            </w:tcMar>
            <w:vAlign w:val="center"/>
          </w:tcPr>
          <w:p w14:paraId="6497E095">
            <w:pPr>
              <w:snapToGrid w:val="0"/>
              <w:ind w:left="0" w:leftChars="0" w:right="0" w:rightChars="0" w:firstLine="0" w:firstLineChars="0"/>
              <w:jc w:val="left"/>
              <w:rPr>
                <w:rFonts w:hint="eastAsia" w:ascii="Calibri" w:hAnsi="宋体" w:eastAsia="宋体" w:cs="宋体"/>
                <w:sz w:val="18"/>
                <w:szCs w:val="18"/>
                <w:lang w:val="en-US" w:eastAsia="zh-CN"/>
              </w:rPr>
            </w:pPr>
            <w:r>
              <w:rPr>
                <w:rFonts w:hint="eastAsia" w:ascii="Calibri" w:hAnsi="宋体" w:eastAsia="宋体" w:cs="宋体"/>
                <w:sz w:val="18"/>
                <w:szCs w:val="18"/>
                <w:lang w:val="en-US" w:eastAsia="zh-CN"/>
              </w:rPr>
              <w:t>达标</w:t>
            </w:r>
          </w:p>
        </w:tc>
      </w:tr>
    </w:tbl>
    <w:p w14:paraId="1A1AF299">
      <w:pPr>
        <w:pStyle w:val="4"/>
      </w:pPr>
      <w:r>
        <w:t>3.4.6 目标达成情况</w:t>
      </w:r>
    </w:p>
    <w:p w14:paraId="71E17296">
      <w:pPr>
        <w:ind w:firstLine="420" w:firstLineChars="200"/>
      </w:pPr>
      <w:r>
        <w:rPr>
          <w:b w:val="0"/>
          <w:sz w:val="21"/>
        </w:rPr>
        <w:t>工程目标逐项核对如下表所示：</w:t>
      </w:r>
    </w:p>
    <w:tbl>
      <w:tblPr>
        <w:tblStyle w:val="10"/>
        <w:tblW w:w="923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595"/>
        <w:gridCol w:w="1850"/>
        <w:gridCol w:w="1713"/>
        <w:gridCol w:w="3896"/>
        <w:gridCol w:w="1176"/>
      </w:tblGrid>
      <w:tr w14:paraId="0FEC96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2CE78BB">
            <w:pPr>
              <w:snapToGrid w:val="0"/>
              <w:ind w:left="0" w:leftChars="0" w:right="0" w:rightChars="0" w:firstLine="0" w:firstLineChars="0"/>
              <w:jc w:val="center"/>
              <w:rPr>
                <w:rFonts w:ascii="Calibri" w:eastAsia="宋体"/>
                <w:b/>
                <w:sz w:val="18"/>
              </w:rPr>
            </w:pPr>
            <w:r>
              <w:rPr>
                <w:rFonts w:ascii="Calibri" w:eastAsia="宋体"/>
                <w:b/>
                <w:sz w:val="18"/>
              </w:rPr>
              <w:t>序号</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3EAC9EE">
            <w:pPr>
              <w:snapToGrid w:val="0"/>
              <w:ind w:left="0" w:leftChars="0" w:right="0" w:rightChars="0" w:firstLine="0" w:firstLineChars="0"/>
              <w:jc w:val="center"/>
              <w:rPr>
                <w:rFonts w:ascii="Calibri" w:eastAsia="宋体"/>
                <w:b/>
                <w:sz w:val="18"/>
              </w:rPr>
            </w:pPr>
            <w:r>
              <w:rPr>
                <w:rFonts w:ascii="Calibri" w:eastAsia="宋体"/>
                <w:b/>
                <w:sz w:val="18"/>
              </w:rPr>
              <w:t>工程目标</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5E7952E">
            <w:pPr>
              <w:snapToGrid w:val="0"/>
              <w:ind w:left="0" w:leftChars="0" w:right="0" w:rightChars="0" w:firstLine="0" w:firstLineChars="0"/>
              <w:jc w:val="center"/>
              <w:rPr>
                <w:rFonts w:ascii="Calibri" w:eastAsia="宋体"/>
                <w:b/>
                <w:sz w:val="18"/>
              </w:rPr>
            </w:pPr>
            <w:r>
              <w:rPr>
                <w:rFonts w:ascii="Calibri" w:eastAsia="宋体"/>
                <w:b/>
                <w:sz w:val="18"/>
              </w:rPr>
              <w:t>赛题要求</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D0840E6">
            <w:pPr>
              <w:snapToGrid w:val="0"/>
              <w:ind w:left="0" w:leftChars="0" w:right="0" w:rightChars="0" w:firstLine="0" w:firstLineChars="0"/>
              <w:jc w:val="center"/>
              <w:rPr>
                <w:rFonts w:ascii="Calibri" w:eastAsia="宋体"/>
                <w:b/>
                <w:sz w:val="18"/>
              </w:rPr>
            </w:pPr>
            <w:r>
              <w:rPr>
                <w:rFonts w:ascii="Calibri" w:eastAsia="宋体"/>
                <w:b/>
                <w:sz w:val="18"/>
              </w:rPr>
              <w:t>实测结果</w:t>
            </w:r>
          </w:p>
        </w:tc>
        <w:tc>
          <w:tcPr>
            <w:tcW w:w="1176" w:type="dxa"/>
            <w:tcBorders>
              <w:top w:val="single" w:color="auto" w:sz="12" w:space="0"/>
              <w:left w:val="nil"/>
              <w:bottom w:val="nil"/>
              <w:right w:val="nil"/>
            </w:tcBorders>
            <w:noWrap w:val="0"/>
            <w:tcMar>
              <w:top w:w="-1" w:type="dxa"/>
              <w:left w:w="-1" w:type="dxa"/>
              <w:bottom w:w="-1" w:type="dxa"/>
              <w:right w:w="-1" w:type="dxa"/>
            </w:tcMar>
            <w:vAlign w:val="center"/>
          </w:tcPr>
          <w:p w14:paraId="26AAFE55">
            <w:pPr>
              <w:snapToGrid w:val="0"/>
              <w:ind w:left="0" w:leftChars="0" w:right="0" w:rightChars="0" w:firstLine="0" w:firstLineChars="0"/>
              <w:jc w:val="center"/>
              <w:rPr>
                <w:rFonts w:ascii="Calibri" w:eastAsia="宋体"/>
                <w:b/>
                <w:sz w:val="18"/>
              </w:rPr>
            </w:pPr>
            <w:r>
              <w:rPr>
                <w:rFonts w:ascii="Calibri" w:eastAsia="宋体"/>
                <w:b/>
                <w:sz w:val="18"/>
              </w:rPr>
              <w:t>判定</w:t>
            </w:r>
          </w:p>
        </w:tc>
      </w:tr>
      <w:tr w14:paraId="5647C5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20E7848">
            <w:pPr>
              <w:snapToGrid w:val="0"/>
              <w:ind w:left="0" w:leftChars="0" w:right="0" w:rightChars="0" w:firstLine="0" w:firstLineChars="0"/>
              <w:jc w:val="center"/>
              <w:rPr>
                <w:rFonts w:ascii="Calibri" w:eastAsia="宋体"/>
                <w:sz w:val="18"/>
              </w:rPr>
            </w:pPr>
            <w:r>
              <w:rPr>
                <w:rFonts w:ascii="Calibri" w:eastAsia="宋体"/>
                <w:sz w:val="18"/>
              </w:rPr>
              <w:t>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7CF3CB2">
            <w:pPr>
              <w:snapToGrid w:val="0"/>
              <w:ind w:left="0" w:leftChars="0" w:right="0" w:rightChars="0" w:firstLine="0" w:firstLineChars="0"/>
              <w:jc w:val="left"/>
              <w:rPr>
                <w:rFonts w:ascii="Calibri" w:eastAsia="宋体"/>
                <w:sz w:val="18"/>
              </w:rPr>
            </w:pPr>
            <w:r>
              <w:rPr>
                <w:rFonts w:ascii="Calibri" w:eastAsia="宋体"/>
                <w:sz w:val="18"/>
              </w:rPr>
              <w:t>路网规模</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579DAF9">
            <w:pPr>
              <w:snapToGrid w:val="0"/>
              <w:ind w:left="0" w:leftChars="0" w:right="0" w:rightChars="0" w:firstLine="0" w:firstLineChars="0"/>
              <w:jc w:val="left"/>
              <w:rPr>
                <w:rFonts w:ascii="Calibri" w:eastAsia="宋体"/>
                <w:sz w:val="18"/>
              </w:rPr>
            </w:pPr>
            <w:r>
              <w:rPr>
                <w:rFonts w:ascii="Calibri" w:eastAsia="宋体"/>
                <w:sz w:val="18"/>
              </w:rPr>
              <w:t>≥20路口</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8B95CF5">
            <w:pPr>
              <w:snapToGrid w:val="0"/>
              <w:ind w:left="0" w:leftChars="0" w:right="0" w:rightChars="0" w:firstLine="0" w:firstLineChars="0"/>
              <w:jc w:val="left"/>
              <w:rPr>
                <w:rFonts w:ascii="Calibri" w:eastAsia="宋体"/>
                <w:sz w:val="18"/>
              </w:rPr>
            </w:pPr>
            <w:r>
              <w:rPr>
                <w:rFonts w:ascii="Calibri" w:eastAsia="宋体"/>
                <w:sz w:val="18"/>
              </w:rPr>
              <w:t>30路口6×5网格</w:t>
            </w:r>
          </w:p>
        </w:tc>
        <w:tc>
          <w:tcPr>
            <w:tcW w:w="1176" w:type="dxa"/>
            <w:tcBorders>
              <w:top w:val="single" w:color="auto" w:sz="4" w:space="0"/>
              <w:left w:val="nil"/>
              <w:bottom w:val="nil"/>
              <w:right w:val="nil"/>
            </w:tcBorders>
            <w:noWrap w:val="0"/>
            <w:tcMar>
              <w:top w:w="-1" w:type="dxa"/>
              <w:left w:w="-1" w:type="dxa"/>
              <w:bottom w:w="-1" w:type="dxa"/>
              <w:right w:w="-1" w:type="dxa"/>
            </w:tcMar>
            <w:vAlign w:val="center"/>
          </w:tcPr>
          <w:p w14:paraId="59BF4EC5">
            <w:pPr>
              <w:snapToGrid w:val="0"/>
              <w:ind w:left="0" w:leftChars="0" w:right="0" w:rightChars="0" w:firstLine="0" w:firstLineChars="0"/>
              <w:jc w:val="left"/>
              <w:rPr>
                <w:rFonts w:ascii="Calibri" w:eastAsia="宋体"/>
                <w:sz w:val="18"/>
              </w:rPr>
            </w:pPr>
            <w:r>
              <w:rPr>
                <w:rFonts w:ascii="Calibri" w:eastAsia="宋体"/>
                <w:sz w:val="18"/>
              </w:rPr>
              <w:t>超额完成</w:t>
            </w:r>
          </w:p>
        </w:tc>
      </w:tr>
      <w:tr w14:paraId="61C21C5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B04F466">
            <w:pPr>
              <w:snapToGrid w:val="0"/>
              <w:ind w:left="0" w:leftChars="0" w:right="0" w:rightChars="0" w:firstLine="0" w:firstLineChars="0"/>
              <w:jc w:val="center"/>
              <w:rPr>
                <w:rFonts w:ascii="Calibri" w:eastAsia="宋体"/>
                <w:sz w:val="18"/>
              </w:rPr>
            </w:pPr>
            <w:r>
              <w:rPr>
                <w:rFonts w:ascii="Calibri" w:eastAsia="宋体"/>
                <w:sz w:val="18"/>
              </w:rPr>
              <w:t>2</w:t>
            </w:r>
          </w:p>
        </w:tc>
        <w:tc>
          <w:tcPr>
            <w:tcW w:w="0" w:type="auto"/>
            <w:tcBorders>
              <w:top w:val="nil"/>
              <w:left w:val="nil"/>
              <w:bottom w:val="nil"/>
              <w:right w:val="nil"/>
            </w:tcBorders>
            <w:noWrap w:val="0"/>
            <w:tcMar>
              <w:top w:w="-1" w:type="dxa"/>
              <w:left w:w="-1" w:type="dxa"/>
              <w:bottom w:w="-1" w:type="dxa"/>
              <w:right w:w="-1" w:type="dxa"/>
            </w:tcMar>
            <w:vAlign w:val="center"/>
          </w:tcPr>
          <w:p w14:paraId="36CBB086">
            <w:pPr>
              <w:snapToGrid w:val="0"/>
              <w:ind w:left="0" w:leftChars="0" w:right="0" w:rightChars="0" w:firstLine="0" w:firstLineChars="0"/>
              <w:jc w:val="left"/>
              <w:rPr>
                <w:rFonts w:ascii="Calibri" w:eastAsia="宋体"/>
                <w:sz w:val="18"/>
              </w:rPr>
            </w:pPr>
            <w:r>
              <w:rPr>
                <w:rFonts w:ascii="Calibri" w:eastAsia="宋体"/>
                <w:sz w:val="18"/>
              </w:rPr>
              <w:t>状态契约</w:t>
            </w:r>
          </w:p>
        </w:tc>
        <w:tc>
          <w:tcPr>
            <w:tcW w:w="0" w:type="auto"/>
            <w:tcBorders>
              <w:top w:val="nil"/>
              <w:left w:val="nil"/>
              <w:bottom w:val="nil"/>
              <w:right w:val="nil"/>
            </w:tcBorders>
            <w:noWrap w:val="0"/>
            <w:tcMar>
              <w:top w:w="-1" w:type="dxa"/>
              <w:left w:w="-1" w:type="dxa"/>
              <w:bottom w:w="-1" w:type="dxa"/>
              <w:right w:w="-1" w:type="dxa"/>
            </w:tcMar>
            <w:vAlign w:val="center"/>
          </w:tcPr>
          <w:p w14:paraId="5D7D1116">
            <w:pPr>
              <w:snapToGrid w:val="0"/>
              <w:ind w:left="0" w:leftChars="0" w:right="0" w:rightChars="0" w:firstLine="0" w:firstLineChars="0"/>
              <w:jc w:val="left"/>
              <w:rPr>
                <w:rFonts w:ascii="Calibri" w:eastAsia="宋体"/>
                <w:sz w:val="18"/>
              </w:rPr>
            </w:pPr>
            <w:r>
              <w:rPr>
                <w:rFonts w:ascii="Calibri" w:eastAsia="宋体"/>
                <w:sz w:val="18"/>
              </w:rPr>
              <w:t>标准化观测</w:t>
            </w:r>
          </w:p>
        </w:tc>
        <w:tc>
          <w:tcPr>
            <w:tcW w:w="0" w:type="auto"/>
            <w:tcBorders>
              <w:top w:val="nil"/>
              <w:left w:val="nil"/>
              <w:bottom w:val="nil"/>
              <w:right w:val="nil"/>
            </w:tcBorders>
            <w:noWrap w:val="0"/>
            <w:tcMar>
              <w:top w:w="-1" w:type="dxa"/>
              <w:left w:w="-1" w:type="dxa"/>
              <w:bottom w:w="-1" w:type="dxa"/>
              <w:right w:w="-1" w:type="dxa"/>
            </w:tcMar>
            <w:vAlign w:val="center"/>
          </w:tcPr>
          <w:p w14:paraId="345D3FE1">
            <w:pPr>
              <w:snapToGrid w:val="0"/>
              <w:ind w:left="0" w:leftChars="0" w:right="0" w:rightChars="0" w:firstLine="0" w:firstLineChars="0"/>
              <w:jc w:val="left"/>
              <w:rPr>
                <w:rFonts w:ascii="Calibri" w:eastAsia="宋体"/>
                <w:sz w:val="18"/>
              </w:rPr>
            </w:pPr>
            <w:r>
              <w:rPr>
                <w:rFonts w:ascii="Calibri" w:eastAsia="宋体"/>
                <w:sz w:val="18"/>
              </w:rPr>
              <w:t>660维全局状态 + 22维局部观测</w:t>
            </w:r>
          </w:p>
        </w:tc>
        <w:tc>
          <w:tcPr>
            <w:tcW w:w="1176" w:type="dxa"/>
            <w:tcBorders>
              <w:top w:val="nil"/>
              <w:left w:val="nil"/>
              <w:bottom w:val="nil"/>
              <w:right w:val="nil"/>
            </w:tcBorders>
            <w:noWrap w:val="0"/>
            <w:tcMar>
              <w:top w:w="-1" w:type="dxa"/>
              <w:left w:w="-1" w:type="dxa"/>
              <w:bottom w:w="-1" w:type="dxa"/>
              <w:right w:w="-1" w:type="dxa"/>
            </w:tcMar>
            <w:vAlign w:val="center"/>
          </w:tcPr>
          <w:p w14:paraId="139FCADF">
            <w:pPr>
              <w:snapToGrid w:val="0"/>
              <w:ind w:left="0" w:leftChars="0" w:right="0" w:rightChars="0" w:firstLine="0" w:firstLineChars="0"/>
              <w:jc w:val="left"/>
              <w:rPr>
                <w:rFonts w:ascii="Calibri" w:eastAsia="宋体"/>
                <w:sz w:val="18"/>
              </w:rPr>
            </w:pPr>
            <w:r>
              <w:rPr>
                <w:rFonts w:ascii="Calibri" w:eastAsia="宋体"/>
                <w:sz w:val="18"/>
              </w:rPr>
              <w:t>达标</w:t>
            </w:r>
          </w:p>
        </w:tc>
      </w:tr>
      <w:tr w14:paraId="25C44D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B751821">
            <w:pPr>
              <w:snapToGrid w:val="0"/>
              <w:ind w:left="0" w:leftChars="0" w:right="0" w:rightChars="0" w:firstLine="0" w:firstLineChars="0"/>
              <w:jc w:val="center"/>
              <w:rPr>
                <w:rFonts w:ascii="Calibri" w:eastAsia="宋体"/>
                <w:sz w:val="18"/>
              </w:rPr>
            </w:pPr>
            <w:r>
              <w:rPr>
                <w:rFonts w:ascii="Calibri" w:eastAsia="宋体"/>
                <w:sz w:val="18"/>
              </w:rPr>
              <w:t>3</w:t>
            </w:r>
          </w:p>
        </w:tc>
        <w:tc>
          <w:tcPr>
            <w:tcW w:w="0" w:type="auto"/>
            <w:tcBorders>
              <w:top w:val="nil"/>
              <w:left w:val="nil"/>
              <w:bottom w:val="nil"/>
              <w:right w:val="nil"/>
            </w:tcBorders>
            <w:noWrap w:val="0"/>
            <w:tcMar>
              <w:top w:w="-1" w:type="dxa"/>
              <w:left w:w="-1" w:type="dxa"/>
              <w:bottom w:w="-1" w:type="dxa"/>
              <w:right w:w="-1" w:type="dxa"/>
            </w:tcMar>
            <w:vAlign w:val="center"/>
          </w:tcPr>
          <w:p w14:paraId="1CDE6FF7">
            <w:pPr>
              <w:snapToGrid w:val="0"/>
              <w:ind w:left="0" w:leftChars="0" w:right="0" w:rightChars="0" w:firstLine="0" w:firstLineChars="0"/>
              <w:jc w:val="left"/>
              <w:rPr>
                <w:rFonts w:ascii="Calibri" w:eastAsia="宋体"/>
                <w:sz w:val="18"/>
              </w:rPr>
            </w:pPr>
            <w:r>
              <w:rPr>
                <w:rFonts w:ascii="Calibri" w:eastAsia="宋体"/>
                <w:sz w:val="18"/>
              </w:rPr>
              <w:t>决策约束</w:t>
            </w:r>
          </w:p>
        </w:tc>
        <w:tc>
          <w:tcPr>
            <w:tcW w:w="0" w:type="auto"/>
            <w:tcBorders>
              <w:top w:val="nil"/>
              <w:left w:val="nil"/>
              <w:bottom w:val="nil"/>
              <w:right w:val="nil"/>
            </w:tcBorders>
            <w:noWrap w:val="0"/>
            <w:tcMar>
              <w:top w:w="-1" w:type="dxa"/>
              <w:left w:w="-1" w:type="dxa"/>
              <w:bottom w:w="-1" w:type="dxa"/>
              <w:right w:w="-1" w:type="dxa"/>
            </w:tcMar>
            <w:vAlign w:val="center"/>
          </w:tcPr>
          <w:p w14:paraId="5B740E5B">
            <w:pPr>
              <w:snapToGrid w:val="0"/>
              <w:ind w:left="0" w:leftChars="0" w:right="0" w:rightChars="0" w:firstLine="0" w:firstLineChars="0"/>
              <w:jc w:val="left"/>
              <w:rPr>
                <w:rFonts w:ascii="Calibri" w:eastAsia="宋体"/>
                <w:sz w:val="18"/>
              </w:rPr>
            </w:pPr>
            <w:r>
              <w:rPr>
                <w:rFonts w:ascii="Calibri" w:eastAsia="宋体"/>
                <w:sz w:val="18"/>
              </w:rPr>
              <w:t>安全动作空间</w:t>
            </w:r>
          </w:p>
        </w:tc>
        <w:tc>
          <w:tcPr>
            <w:tcW w:w="0" w:type="auto"/>
            <w:tcBorders>
              <w:top w:val="nil"/>
              <w:left w:val="nil"/>
              <w:bottom w:val="nil"/>
              <w:right w:val="nil"/>
            </w:tcBorders>
            <w:noWrap w:val="0"/>
            <w:tcMar>
              <w:top w:w="-1" w:type="dxa"/>
              <w:left w:w="-1" w:type="dxa"/>
              <w:bottom w:w="-1" w:type="dxa"/>
              <w:right w:w="-1" w:type="dxa"/>
            </w:tcMar>
            <w:vAlign w:val="center"/>
          </w:tcPr>
          <w:p w14:paraId="6D66874E">
            <w:pPr>
              <w:snapToGrid w:val="0"/>
              <w:ind w:left="0" w:leftChars="0" w:right="0" w:rightChars="0" w:firstLine="0" w:firstLineChars="0"/>
              <w:jc w:val="left"/>
              <w:rPr>
                <w:rFonts w:ascii="Calibri" w:eastAsia="宋体"/>
                <w:sz w:val="18"/>
              </w:rPr>
            </w:pPr>
            <w:r>
              <w:rPr>
                <w:rFonts w:ascii="Calibri" w:eastAsia="宋体"/>
                <w:sz w:val="18"/>
              </w:rPr>
              <w:t>4动作 + 需求门控掩码契约</w:t>
            </w:r>
          </w:p>
        </w:tc>
        <w:tc>
          <w:tcPr>
            <w:tcW w:w="1176" w:type="dxa"/>
            <w:tcBorders>
              <w:top w:val="nil"/>
              <w:left w:val="nil"/>
              <w:bottom w:val="nil"/>
              <w:right w:val="nil"/>
            </w:tcBorders>
            <w:noWrap w:val="0"/>
            <w:tcMar>
              <w:top w:w="-1" w:type="dxa"/>
              <w:left w:w="-1" w:type="dxa"/>
              <w:bottom w:w="-1" w:type="dxa"/>
              <w:right w:w="-1" w:type="dxa"/>
            </w:tcMar>
            <w:vAlign w:val="center"/>
          </w:tcPr>
          <w:p w14:paraId="15FE0743">
            <w:pPr>
              <w:snapToGrid w:val="0"/>
              <w:ind w:left="0" w:leftChars="0" w:right="0" w:rightChars="0" w:firstLine="0" w:firstLineChars="0"/>
              <w:jc w:val="left"/>
              <w:rPr>
                <w:rFonts w:ascii="Calibri" w:eastAsia="宋体"/>
                <w:sz w:val="18"/>
              </w:rPr>
            </w:pPr>
            <w:r>
              <w:rPr>
                <w:rFonts w:ascii="Calibri" w:eastAsia="宋体"/>
                <w:sz w:val="18"/>
              </w:rPr>
              <w:t>达标</w:t>
            </w:r>
          </w:p>
        </w:tc>
      </w:tr>
      <w:tr w14:paraId="17B0D5F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044944E">
            <w:pPr>
              <w:snapToGrid w:val="0"/>
              <w:ind w:left="0" w:leftChars="0" w:right="0" w:rightChars="0" w:firstLine="0" w:firstLineChars="0"/>
              <w:jc w:val="center"/>
              <w:rPr>
                <w:rFonts w:ascii="Calibri" w:eastAsia="宋体"/>
                <w:sz w:val="18"/>
              </w:rPr>
            </w:pPr>
            <w:r>
              <w:rPr>
                <w:rFonts w:ascii="Calibri" w:eastAsia="宋体"/>
                <w:sz w:val="18"/>
              </w:rPr>
              <w:t>4</w:t>
            </w:r>
          </w:p>
        </w:tc>
        <w:tc>
          <w:tcPr>
            <w:tcW w:w="0" w:type="auto"/>
            <w:tcBorders>
              <w:top w:val="nil"/>
              <w:left w:val="nil"/>
              <w:bottom w:val="nil"/>
              <w:right w:val="nil"/>
            </w:tcBorders>
            <w:noWrap w:val="0"/>
            <w:tcMar>
              <w:top w:w="-1" w:type="dxa"/>
              <w:left w:w="-1" w:type="dxa"/>
              <w:bottom w:w="-1" w:type="dxa"/>
              <w:right w:w="-1" w:type="dxa"/>
            </w:tcMar>
            <w:vAlign w:val="center"/>
          </w:tcPr>
          <w:p w14:paraId="04F82F70">
            <w:pPr>
              <w:snapToGrid w:val="0"/>
              <w:ind w:left="0" w:leftChars="0" w:right="0" w:rightChars="0" w:firstLine="0" w:firstLineChars="0"/>
              <w:jc w:val="left"/>
              <w:rPr>
                <w:rFonts w:ascii="Calibri" w:eastAsia="宋体"/>
                <w:sz w:val="18"/>
              </w:rPr>
            </w:pPr>
            <w:r>
              <w:rPr>
                <w:rFonts w:ascii="Calibri" w:eastAsia="宋体"/>
                <w:sz w:val="18"/>
              </w:rPr>
              <w:t>模型体积</w:t>
            </w:r>
          </w:p>
        </w:tc>
        <w:tc>
          <w:tcPr>
            <w:tcW w:w="0" w:type="auto"/>
            <w:tcBorders>
              <w:top w:val="nil"/>
              <w:left w:val="nil"/>
              <w:bottom w:val="nil"/>
              <w:right w:val="nil"/>
            </w:tcBorders>
            <w:noWrap w:val="0"/>
            <w:tcMar>
              <w:top w:w="-1" w:type="dxa"/>
              <w:left w:w="-1" w:type="dxa"/>
              <w:bottom w:w="-1" w:type="dxa"/>
              <w:right w:w="-1" w:type="dxa"/>
            </w:tcMar>
            <w:vAlign w:val="center"/>
          </w:tcPr>
          <w:p w14:paraId="7A9F719B">
            <w:pPr>
              <w:snapToGrid w:val="0"/>
              <w:ind w:left="0" w:leftChars="0" w:right="0" w:rightChars="0" w:firstLine="0" w:firstLineChars="0"/>
              <w:jc w:val="left"/>
              <w:rPr>
                <w:rFonts w:ascii="Calibri" w:eastAsia="宋体"/>
                <w:sz w:val="18"/>
              </w:rPr>
            </w:pPr>
            <w:r>
              <w:rPr>
                <w:rFonts w:ascii="Calibri" w:eastAsia="宋体"/>
                <w:sz w:val="18"/>
              </w:rPr>
              <w:t>&lt; 1 MB</w:t>
            </w:r>
          </w:p>
        </w:tc>
        <w:tc>
          <w:tcPr>
            <w:tcW w:w="0" w:type="auto"/>
            <w:tcBorders>
              <w:top w:val="nil"/>
              <w:left w:val="nil"/>
              <w:bottom w:val="nil"/>
              <w:right w:val="nil"/>
            </w:tcBorders>
            <w:noWrap w:val="0"/>
            <w:tcMar>
              <w:top w:w="-1" w:type="dxa"/>
              <w:left w:w="-1" w:type="dxa"/>
              <w:bottom w:w="-1" w:type="dxa"/>
              <w:right w:w="-1" w:type="dxa"/>
            </w:tcMar>
            <w:vAlign w:val="center"/>
          </w:tcPr>
          <w:p w14:paraId="79ACA4FA">
            <w:pPr>
              <w:snapToGrid w:val="0"/>
              <w:ind w:left="0" w:leftChars="0" w:right="0" w:rightChars="0" w:firstLine="0" w:firstLineChars="0"/>
              <w:jc w:val="left"/>
              <w:rPr>
                <w:rFonts w:ascii="Calibri" w:eastAsia="宋体"/>
                <w:sz w:val="18"/>
              </w:rPr>
            </w:pPr>
            <w:r>
              <w:rPr>
                <w:rFonts w:ascii="Calibri" w:eastAsia="宋体"/>
                <w:sz w:val="18"/>
              </w:rPr>
              <w:t>25.14 KB (FP32 ONNX)</w:t>
            </w:r>
          </w:p>
        </w:tc>
        <w:tc>
          <w:tcPr>
            <w:tcW w:w="1176" w:type="dxa"/>
            <w:tcBorders>
              <w:top w:val="nil"/>
              <w:left w:val="nil"/>
              <w:bottom w:val="nil"/>
              <w:right w:val="nil"/>
            </w:tcBorders>
            <w:noWrap w:val="0"/>
            <w:tcMar>
              <w:top w:w="-1" w:type="dxa"/>
              <w:left w:w="-1" w:type="dxa"/>
              <w:bottom w:w="-1" w:type="dxa"/>
              <w:right w:w="-1" w:type="dxa"/>
            </w:tcMar>
            <w:vAlign w:val="center"/>
          </w:tcPr>
          <w:p w14:paraId="05A308FB">
            <w:pPr>
              <w:snapToGrid w:val="0"/>
              <w:ind w:left="0" w:leftChars="0" w:right="0" w:rightChars="0" w:firstLine="0" w:firstLineChars="0"/>
              <w:jc w:val="left"/>
              <w:rPr>
                <w:rFonts w:ascii="Calibri" w:eastAsia="宋体"/>
                <w:sz w:val="18"/>
              </w:rPr>
            </w:pPr>
            <w:r>
              <w:rPr>
                <w:rFonts w:ascii="Calibri" w:eastAsia="宋体"/>
                <w:sz w:val="18"/>
              </w:rPr>
              <w:t>远超目标</w:t>
            </w:r>
          </w:p>
        </w:tc>
      </w:tr>
      <w:tr w14:paraId="0011B22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AC3A8DC">
            <w:pPr>
              <w:snapToGrid w:val="0"/>
              <w:ind w:left="0" w:leftChars="0" w:right="0" w:rightChars="0" w:firstLine="0" w:firstLineChars="0"/>
              <w:jc w:val="center"/>
              <w:rPr>
                <w:rFonts w:ascii="Calibri" w:eastAsia="宋体"/>
                <w:sz w:val="18"/>
              </w:rPr>
            </w:pPr>
            <w:r>
              <w:rPr>
                <w:rFonts w:ascii="Calibri" w:eastAsia="宋体"/>
                <w:sz w:val="18"/>
              </w:rPr>
              <w:t>5</w:t>
            </w:r>
          </w:p>
        </w:tc>
        <w:tc>
          <w:tcPr>
            <w:tcW w:w="0" w:type="auto"/>
            <w:tcBorders>
              <w:top w:val="nil"/>
              <w:left w:val="nil"/>
              <w:bottom w:val="nil"/>
              <w:right w:val="nil"/>
            </w:tcBorders>
            <w:noWrap w:val="0"/>
            <w:tcMar>
              <w:top w:w="-1" w:type="dxa"/>
              <w:left w:w="-1" w:type="dxa"/>
              <w:bottom w:w="-1" w:type="dxa"/>
              <w:right w:w="-1" w:type="dxa"/>
            </w:tcMar>
            <w:vAlign w:val="center"/>
          </w:tcPr>
          <w:p w14:paraId="77F7F098">
            <w:pPr>
              <w:snapToGrid w:val="0"/>
              <w:ind w:left="0" w:leftChars="0" w:right="0" w:rightChars="0" w:firstLine="0" w:firstLineChars="0"/>
              <w:jc w:val="left"/>
              <w:rPr>
                <w:rFonts w:ascii="Calibri" w:eastAsia="宋体"/>
                <w:sz w:val="18"/>
              </w:rPr>
            </w:pPr>
            <w:r>
              <w:rPr>
                <w:rFonts w:ascii="Calibri" w:eastAsia="宋体"/>
                <w:sz w:val="18"/>
              </w:rPr>
              <w:t>单路口推理延迟</w:t>
            </w:r>
          </w:p>
        </w:tc>
        <w:tc>
          <w:tcPr>
            <w:tcW w:w="0" w:type="auto"/>
            <w:tcBorders>
              <w:top w:val="nil"/>
              <w:left w:val="nil"/>
              <w:bottom w:val="nil"/>
              <w:right w:val="nil"/>
            </w:tcBorders>
            <w:noWrap w:val="0"/>
            <w:tcMar>
              <w:top w:w="-1" w:type="dxa"/>
              <w:left w:w="-1" w:type="dxa"/>
              <w:bottom w:w="-1" w:type="dxa"/>
              <w:right w:w="-1" w:type="dxa"/>
            </w:tcMar>
            <w:vAlign w:val="center"/>
          </w:tcPr>
          <w:p w14:paraId="6D65BA29">
            <w:pPr>
              <w:snapToGrid w:val="0"/>
              <w:ind w:left="0" w:leftChars="0" w:right="0" w:rightChars="0" w:firstLine="0" w:firstLineChars="0"/>
              <w:jc w:val="left"/>
              <w:rPr>
                <w:rFonts w:ascii="Calibri" w:eastAsia="宋体"/>
                <w:sz w:val="18"/>
              </w:rPr>
            </w:pPr>
            <w:r>
              <w:rPr>
                <w:rFonts w:ascii="Calibri" w:eastAsia="宋体"/>
                <w:sz w:val="18"/>
              </w:rPr>
              <w:t>&lt; 5 ms</w:t>
            </w:r>
          </w:p>
        </w:tc>
        <w:tc>
          <w:tcPr>
            <w:tcW w:w="0" w:type="auto"/>
            <w:tcBorders>
              <w:top w:val="nil"/>
              <w:left w:val="nil"/>
              <w:bottom w:val="nil"/>
              <w:right w:val="nil"/>
            </w:tcBorders>
            <w:noWrap w:val="0"/>
            <w:tcMar>
              <w:top w:w="-1" w:type="dxa"/>
              <w:left w:w="-1" w:type="dxa"/>
              <w:bottom w:w="-1" w:type="dxa"/>
              <w:right w:w="-1" w:type="dxa"/>
            </w:tcMar>
            <w:vAlign w:val="center"/>
          </w:tcPr>
          <w:p w14:paraId="4A2CEF27">
            <w:pPr>
              <w:snapToGrid w:val="0"/>
              <w:ind w:left="0" w:leftChars="0" w:right="0" w:rightChars="0" w:firstLine="0" w:firstLineChars="0"/>
              <w:jc w:val="left"/>
              <w:rPr>
                <w:rFonts w:ascii="Calibri" w:eastAsia="宋体"/>
                <w:sz w:val="18"/>
              </w:rPr>
            </w:pPr>
            <w:r>
              <w:rPr>
                <w:rFonts w:ascii="Calibri" w:eastAsia="宋体"/>
                <w:sz w:val="18"/>
              </w:rPr>
              <w:t>0.022 ms (mean) / 0.028 ms (P95)</w:t>
            </w:r>
          </w:p>
        </w:tc>
        <w:tc>
          <w:tcPr>
            <w:tcW w:w="1176" w:type="dxa"/>
            <w:tcBorders>
              <w:top w:val="nil"/>
              <w:left w:val="nil"/>
              <w:bottom w:val="nil"/>
              <w:right w:val="nil"/>
            </w:tcBorders>
            <w:noWrap w:val="0"/>
            <w:tcMar>
              <w:top w:w="-1" w:type="dxa"/>
              <w:left w:w="-1" w:type="dxa"/>
              <w:bottom w:w="-1" w:type="dxa"/>
              <w:right w:w="-1" w:type="dxa"/>
            </w:tcMar>
            <w:vAlign w:val="center"/>
          </w:tcPr>
          <w:p w14:paraId="53E3230A">
            <w:pPr>
              <w:snapToGrid w:val="0"/>
              <w:ind w:left="0" w:leftChars="0" w:right="0" w:rightChars="0" w:firstLine="0" w:firstLineChars="0"/>
              <w:jc w:val="left"/>
              <w:rPr>
                <w:rFonts w:ascii="Calibri" w:eastAsia="宋体"/>
                <w:sz w:val="18"/>
              </w:rPr>
            </w:pPr>
            <w:r>
              <w:rPr>
                <w:rFonts w:ascii="Calibri" w:eastAsia="宋体"/>
                <w:sz w:val="18"/>
              </w:rPr>
              <w:t>远超目标</w:t>
            </w:r>
          </w:p>
        </w:tc>
      </w:tr>
      <w:tr w14:paraId="150C52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27C6E52">
            <w:pPr>
              <w:snapToGrid w:val="0"/>
              <w:ind w:left="0" w:leftChars="0" w:right="0" w:rightChars="0" w:firstLine="0" w:firstLineChars="0"/>
              <w:jc w:val="center"/>
              <w:rPr>
                <w:rFonts w:ascii="Calibri" w:eastAsia="宋体"/>
                <w:sz w:val="18"/>
              </w:rPr>
            </w:pPr>
            <w:r>
              <w:rPr>
                <w:rFonts w:ascii="Calibri" w:eastAsia="宋体"/>
                <w:sz w:val="18"/>
              </w:rPr>
              <w:t>6</w:t>
            </w:r>
          </w:p>
        </w:tc>
        <w:tc>
          <w:tcPr>
            <w:tcW w:w="0" w:type="auto"/>
            <w:tcBorders>
              <w:top w:val="nil"/>
              <w:left w:val="nil"/>
              <w:bottom w:val="nil"/>
              <w:right w:val="nil"/>
            </w:tcBorders>
            <w:noWrap w:val="0"/>
            <w:tcMar>
              <w:top w:w="-1" w:type="dxa"/>
              <w:left w:w="-1" w:type="dxa"/>
              <w:bottom w:w="-1" w:type="dxa"/>
              <w:right w:w="-1" w:type="dxa"/>
            </w:tcMar>
            <w:vAlign w:val="center"/>
          </w:tcPr>
          <w:p w14:paraId="2D0CCCB0">
            <w:pPr>
              <w:snapToGrid w:val="0"/>
              <w:ind w:left="0" w:leftChars="0" w:right="0" w:rightChars="0" w:firstLine="0" w:firstLineChars="0"/>
              <w:jc w:val="left"/>
              <w:rPr>
                <w:rFonts w:ascii="Calibri" w:eastAsia="宋体"/>
                <w:sz w:val="18"/>
              </w:rPr>
            </w:pPr>
            <w:r>
              <w:rPr>
                <w:rFonts w:ascii="Calibri" w:eastAsia="宋体"/>
                <w:sz w:val="18"/>
              </w:rPr>
              <w:t>30路口批量延迟</w:t>
            </w:r>
          </w:p>
        </w:tc>
        <w:tc>
          <w:tcPr>
            <w:tcW w:w="0" w:type="auto"/>
            <w:tcBorders>
              <w:top w:val="nil"/>
              <w:left w:val="nil"/>
              <w:bottom w:val="nil"/>
              <w:right w:val="nil"/>
            </w:tcBorders>
            <w:noWrap w:val="0"/>
            <w:tcMar>
              <w:top w:w="-1" w:type="dxa"/>
              <w:left w:w="-1" w:type="dxa"/>
              <w:bottom w:w="-1" w:type="dxa"/>
              <w:right w:w="-1" w:type="dxa"/>
            </w:tcMar>
            <w:vAlign w:val="center"/>
          </w:tcPr>
          <w:p w14:paraId="64626EE5">
            <w:pPr>
              <w:snapToGrid w:val="0"/>
              <w:ind w:left="0" w:leftChars="0" w:right="0" w:rightChars="0" w:firstLine="0" w:firstLineChars="0"/>
              <w:jc w:val="left"/>
              <w:rPr>
                <w:rFonts w:ascii="Calibri" w:eastAsia="宋体"/>
                <w:sz w:val="18"/>
              </w:rPr>
            </w:pPr>
            <w:r>
              <w:rPr>
                <w:rFonts w:ascii="Calibri" w:eastAsia="宋体"/>
                <w:sz w:val="18"/>
              </w:rPr>
              <w:t>&lt; 500 ms</w:t>
            </w:r>
          </w:p>
        </w:tc>
        <w:tc>
          <w:tcPr>
            <w:tcW w:w="0" w:type="auto"/>
            <w:tcBorders>
              <w:top w:val="nil"/>
              <w:left w:val="nil"/>
              <w:bottom w:val="nil"/>
              <w:right w:val="nil"/>
            </w:tcBorders>
            <w:noWrap w:val="0"/>
            <w:tcMar>
              <w:top w:w="-1" w:type="dxa"/>
              <w:left w:w="-1" w:type="dxa"/>
              <w:bottom w:w="-1" w:type="dxa"/>
              <w:right w:w="-1" w:type="dxa"/>
            </w:tcMar>
            <w:vAlign w:val="center"/>
          </w:tcPr>
          <w:p w14:paraId="05443B40">
            <w:pPr>
              <w:snapToGrid w:val="0"/>
              <w:ind w:left="0" w:leftChars="0" w:right="0" w:rightChars="0" w:firstLine="0" w:firstLineChars="0"/>
              <w:jc w:val="left"/>
              <w:rPr>
                <w:rFonts w:ascii="Calibri" w:eastAsia="宋体"/>
                <w:sz w:val="18"/>
              </w:rPr>
            </w:pPr>
            <w:r>
              <w:rPr>
                <w:rFonts w:ascii="Calibri" w:eastAsia="宋体"/>
                <w:sz w:val="18"/>
              </w:rPr>
              <w:t>0.029 ms (mean) / 0.048 ms (P95)</w:t>
            </w:r>
          </w:p>
        </w:tc>
        <w:tc>
          <w:tcPr>
            <w:tcW w:w="1176" w:type="dxa"/>
            <w:tcBorders>
              <w:top w:val="nil"/>
              <w:left w:val="nil"/>
              <w:bottom w:val="nil"/>
              <w:right w:val="nil"/>
            </w:tcBorders>
            <w:noWrap w:val="0"/>
            <w:tcMar>
              <w:top w:w="-1" w:type="dxa"/>
              <w:left w:w="-1" w:type="dxa"/>
              <w:bottom w:w="-1" w:type="dxa"/>
              <w:right w:w="-1" w:type="dxa"/>
            </w:tcMar>
            <w:vAlign w:val="center"/>
          </w:tcPr>
          <w:p w14:paraId="58BF18A7">
            <w:pPr>
              <w:snapToGrid w:val="0"/>
              <w:ind w:left="0" w:leftChars="0" w:right="0" w:rightChars="0" w:firstLine="0" w:firstLineChars="0"/>
              <w:jc w:val="left"/>
              <w:rPr>
                <w:rFonts w:ascii="Calibri" w:eastAsia="宋体"/>
                <w:sz w:val="18"/>
              </w:rPr>
            </w:pPr>
            <w:r>
              <w:rPr>
                <w:rFonts w:ascii="Calibri" w:eastAsia="宋体"/>
                <w:sz w:val="18"/>
              </w:rPr>
              <w:t>远超目标</w:t>
            </w:r>
          </w:p>
        </w:tc>
      </w:tr>
      <w:tr w14:paraId="3BF7045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67599EF">
            <w:pPr>
              <w:snapToGrid w:val="0"/>
              <w:ind w:left="0" w:leftChars="0" w:right="0" w:rightChars="0" w:firstLine="0" w:firstLineChars="0"/>
              <w:jc w:val="center"/>
              <w:rPr>
                <w:rFonts w:ascii="Calibri" w:eastAsia="宋体"/>
                <w:sz w:val="18"/>
              </w:rPr>
            </w:pPr>
            <w:r>
              <w:rPr>
                <w:rFonts w:ascii="Calibri" w:eastAsia="宋体"/>
                <w:sz w:val="18"/>
              </w:rPr>
              <w:t>7</w:t>
            </w:r>
          </w:p>
        </w:tc>
        <w:tc>
          <w:tcPr>
            <w:tcW w:w="0" w:type="auto"/>
            <w:tcBorders>
              <w:top w:val="nil"/>
              <w:left w:val="nil"/>
              <w:bottom w:val="nil"/>
              <w:right w:val="nil"/>
            </w:tcBorders>
            <w:noWrap w:val="0"/>
            <w:tcMar>
              <w:top w:w="-1" w:type="dxa"/>
              <w:left w:w="-1" w:type="dxa"/>
              <w:bottom w:w="-1" w:type="dxa"/>
              <w:right w:w="-1" w:type="dxa"/>
            </w:tcMar>
            <w:vAlign w:val="center"/>
          </w:tcPr>
          <w:p w14:paraId="53C0CF83">
            <w:pPr>
              <w:snapToGrid w:val="0"/>
              <w:ind w:left="0" w:leftChars="0" w:right="0" w:rightChars="0" w:firstLine="0" w:firstLineChars="0"/>
              <w:jc w:val="left"/>
              <w:rPr>
                <w:rFonts w:ascii="Calibri" w:eastAsia="宋体"/>
                <w:sz w:val="18"/>
              </w:rPr>
            </w:pPr>
            <w:r>
              <w:rPr>
                <w:rFonts w:ascii="Calibri" w:eastAsia="宋体"/>
                <w:sz w:val="18"/>
              </w:rPr>
              <w:t>动作退化率</w:t>
            </w:r>
          </w:p>
        </w:tc>
        <w:tc>
          <w:tcPr>
            <w:tcW w:w="0" w:type="auto"/>
            <w:tcBorders>
              <w:top w:val="nil"/>
              <w:left w:val="nil"/>
              <w:bottom w:val="nil"/>
              <w:right w:val="nil"/>
            </w:tcBorders>
            <w:noWrap w:val="0"/>
            <w:tcMar>
              <w:top w:w="-1" w:type="dxa"/>
              <w:left w:w="-1" w:type="dxa"/>
              <w:bottom w:w="-1" w:type="dxa"/>
              <w:right w:w="-1" w:type="dxa"/>
            </w:tcMar>
            <w:vAlign w:val="center"/>
          </w:tcPr>
          <w:p w14:paraId="4CAA2A12">
            <w:pPr>
              <w:snapToGrid w:val="0"/>
              <w:ind w:left="0" w:leftChars="0" w:right="0" w:rightChars="0" w:firstLine="0" w:firstLineChars="0"/>
              <w:jc w:val="left"/>
              <w:rPr>
                <w:rFonts w:ascii="Calibri" w:eastAsia="宋体"/>
                <w:sz w:val="18"/>
              </w:rPr>
            </w:pPr>
            <w:r>
              <w:rPr>
                <w:rFonts w:ascii="Calibri" w:eastAsia="宋体"/>
                <w:sz w:val="18"/>
              </w:rPr>
              <w:t>≤5%</w:t>
            </w:r>
          </w:p>
        </w:tc>
        <w:tc>
          <w:tcPr>
            <w:tcW w:w="0" w:type="auto"/>
            <w:tcBorders>
              <w:top w:val="nil"/>
              <w:left w:val="nil"/>
              <w:bottom w:val="nil"/>
              <w:right w:val="nil"/>
            </w:tcBorders>
            <w:noWrap w:val="0"/>
            <w:tcMar>
              <w:top w:w="-1" w:type="dxa"/>
              <w:left w:w="-1" w:type="dxa"/>
              <w:bottom w:w="-1" w:type="dxa"/>
              <w:right w:w="-1" w:type="dxa"/>
            </w:tcMar>
            <w:vAlign w:val="center"/>
          </w:tcPr>
          <w:p w14:paraId="671B7F5B">
            <w:pPr>
              <w:snapToGrid w:val="0"/>
              <w:ind w:left="0" w:leftChars="0" w:right="0" w:rightChars="0" w:firstLine="0" w:firstLineChars="0"/>
              <w:jc w:val="left"/>
              <w:rPr>
                <w:rFonts w:ascii="Calibri" w:eastAsia="宋体"/>
                <w:sz w:val="18"/>
              </w:rPr>
            </w:pPr>
            <w:r>
              <w:rPr>
                <w:rFonts w:ascii="Calibri" w:eastAsia="宋体"/>
                <w:sz w:val="18"/>
              </w:rPr>
              <w:t>0%（真实状态100%一致率）</w:t>
            </w:r>
          </w:p>
        </w:tc>
        <w:tc>
          <w:tcPr>
            <w:tcW w:w="1176" w:type="dxa"/>
            <w:tcBorders>
              <w:top w:val="nil"/>
              <w:left w:val="nil"/>
              <w:bottom w:val="nil"/>
              <w:right w:val="nil"/>
            </w:tcBorders>
            <w:noWrap w:val="0"/>
            <w:tcMar>
              <w:top w:w="-1" w:type="dxa"/>
              <w:left w:w="-1" w:type="dxa"/>
              <w:bottom w:w="-1" w:type="dxa"/>
              <w:right w:w="-1" w:type="dxa"/>
            </w:tcMar>
            <w:vAlign w:val="center"/>
          </w:tcPr>
          <w:p w14:paraId="1A303F97">
            <w:pPr>
              <w:snapToGrid w:val="0"/>
              <w:ind w:left="0" w:leftChars="0" w:right="0" w:rightChars="0" w:firstLine="0" w:firstLineChars="0"/>
              <w:jc w:val="left"/>
              <w:rPr>
                <w:rFonts w:ascii="Calibri" w:eastAsia="宋体"/>
                <w:sz w:val="18"/>
              </w:rPr>
            </w:pPr>
            <w:r>
              <w:rPr>
                <w:rFonts w:ascii="Calibri" w:eastAsia="宋体"/>
                <w:sz w:val="18"/>
              </w:rPr>
              <w:t>达标</w:t>
            </w:r>
          </w:p>
        </w:tc>
      </w:tr>
      <w:tr w14:paraId="3B4B9A5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539C113">
            <w:pPr>
              <w:snapToGrid w:val="0"/>
              <w:ind w:left="0" w:leftChars="0" w:right="0" w:rightChars="0" w:firstLine="0" w:firstLineChars="0"/>
              <w:jc w:val="center"/>
              <w:rPr>
                <w:rFonts w:ascii="Calibri" w:eastAsia="宋体"/>
                <w:sz w:val="18"/>
              </w:rPr>
            </w:pPr>
            <w:r>
              <w:rPr>
                <w:rFonts w:ascii="Calibri" w:eastAsia="宋体"/>
                <w:sz w:val="18"/>
              </w:rPr>
              <w:t>8</w:t>
            </w:r>
          </w:p>
        </w:tc>
        <w:tc>
          <w:tcPr>
            <w:tcW w:w="0" w:type="auto"/>
            <w:tcBorders>
              <w:top w:val="nil"/>
              <w:left w:val="nil"/>
              <w:bottom w:val="nil"/>
              <w:right w:val="nil"/>
            </w:tcBorders>
            <w:noWrap w:val="0"/>
            <w:tcMar>
              <w:top w:w="-1" w:type="dxa"/>
              <w:left w:w="-1" w:type="dxa"/>
              <w:bottom w:w="-1" w:type="dxa"/>
              <w:right w:w="-1" w:type="dxa"/>
            </w:tcMar>
            <w:vAlign w:val="center"/>
          </w:tcPr>
          <w:p w14:paraId="3E1B6F3A">
            <w:pPr>
              <w:snapToGrid w:val="0"/>
              <w:ind w:left="0" w:leftChars="0" w:right="0" w:rightChars="0" w:firstLine="0" w:firstLineChars="0"/>
              <w:jc w:val="left"/>
              <w:rPr>
                <w:rFonts w:ascii="Calibri" w:eastAsia="宋体"/>
                <w:sz w:val="18"/>
              </w:rPr>
            </w:pPr>
            <w:r>
              <w:rPr>
                <w:rFonts w:ascii="Calibri" w:eastAsia="宋体"/>
                <w:sz w:val="18"/>
              </w:rPr>
              <w:t>三场景对比评估</w:t>
            </w:r>
          </w:p>
        </w:tc>
        <w:tc>
          <w:tcPr>
            <w:tcW w:w="0" w:type="auto"/>
            <w:tcBorders>
              <w:top w:val="nil"/>
              <w:left w:val="nil"/>
              <w:bottom w:val="nil"/>
              <w:right w:val="nil"/>
            </w:tcBorders>
            <w:noWrap w:val="0"/>
            <w:tcMar>
              <w:top w:w="-1" w:type="dxa"/>
              <w:left w:w="-1" w:type="dxa"/>
              <w:bottom w:w="-1" w:type="dxa"/>
              <w:right w:w="-1" w:type="dxa"/>
            </w:tcMar>
            <w:vAlign w:val="center"/>
          </w:tcPr>
          <w:p w14:paraId="1A7E2865">
            <w:pPr>
              <w:snapToGrid w:val="0"/>
              <w:ind w:left="0" w:leftChars="0" w:right="0" w:rightChars="0" w:firstLine="0" w:firstLineChars="0"/>
              <w:jc w:val="left"/>
              <w:rPr>
                <w:rFonts w:ascii="Calibri" w:eastAsia="宋体"/>
                <w:sz w:val="18"/>
              </w:rPr>
            </w:pPr>
            <w:r>
              <w:rPr>
                <w:rFonts w:ascii="Calibri" w:eastAsia="宋体"/>
                <w:sz w:val="18"/>
              </w:rPr>
              <w:t>同负荷对比</w:t>
            </w:r>
          </w:p>
        </w:tc>
        <w:tc>
          <w:tcPr>
            <w:tcW w:w="0" w:type="auto"/>
            <w:tcBorders>
              <w:top w:val="nil"/>
              <w:left w:val="nil"/>
              <w:bottom w:val="nil"/>
              <w:right w:val="nil"/>
            </w:tcBorders>
            <w:noWrap w:val="0"/>
            <w:tcMar>
              <w:top w:w="-1" w:type="dxa"/>
              <w:left w:w="-1" w:type="dxa"/>
              <w:bottom w:w="-1" w:type="dxa"/>
              <w:right w:w="-1" w:type="dxa"/>
            </w:tcMar>
            <w:vAlign w:val="center"/>
          </w:tcPr>
          <w:p w14:paraId="5E82765F">
            <w:pPr>
              <w:snapToGrid w:val="0"/>
              <w:ind w:left="0" w:leftChars="0" w:right="0" w:rightChars="0" w:firstLine="0" w:firstLineChars="0"/>
              <w:jc w:val="left"/>
              <w:rPr>
                <w:rFonts w:ascii="Calibri" w:eastAsia="宋体"/>
                <w:sz w:val="18"/>
              </w:rPr>
            </w:pPr>
            <w:r>
              <w:rPr>
                <w:rFonts w:ascii="Calibri" w:eastAsia="宋体"/>
                <w:sz w:val="18"/>
              </w:rPr>
              <w:t>早/晚高峰reward +11~15%，30路口20/30胜</w:t>
            </w:r>
          </w:p>
        </w:tc>
        <w:tc>
          <w:tcPr>
            <w:tcW w:w="1176" w:type="dxa"/>
            <w:tcBorders>
              <w:top w:val="nil"/>
              <w:left w:val="nil"/>
              <w:bottom w:val="nil"/>
              <w:right w:val="nil"/>
            </w:tcBorders>
            <w:noWrap w:val="0"/>
            <w:tcMar>
              <w:top w:w="-1" w:type="dxa"/>
              <w:left w:w="-1" w:type="dxa"/>
              <w:bottom w:w="-1" w:type="dxa"/>
              <w:right w:w="-1" w:type="dxa"/>
            </w:tcMar>
            <w:vAlign w:val="center"/>
          </w:tcPr>
          <w:p w14:paraId="19D20D23">
            <w:pPr>
              <w:snapToGrid w:val="0"/>
              <w:ind w:left="0" w:leftChars="0" w:right="0" w:rightChars="0" w:firstLine="0" w:firstLineChars="0"/>
              <w:jc w:val="left"/>
              <w:rPr>
                <w:rFonts w:ascii="Calibri" w:eastAsia="宋体"/>
                <w:sz w:val="18"/>
              </w:rPr>
            </w:pPr>
            <w:r>
              <w:rPr>
                <w:rFonts w:ascii="Calibri" w:eastAsia="宋体"/>
                <w:sz w:val="18"/>
              </w:rPr>
              <w:t>主体达标</w:t>
            </w:r>
          </w:p>
        </w:tc>
      </w:tr>
      <w:tr w14:paraId="5A2AE08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236D7F5">
            <w:pPr>
              <w:snapToGrid w:val="0"/>
              <w:ind w:left="0" w:leftChars="0" w:right="0" w:rightChars="0" w:firstLine="0" w:firstLineChars="0"/>
              <w:jc w:val="center"/>
              <w:rPr>
                <w:rFonts w:ascii="Calibri" w:eastAsia="宋体"/>
                <w:sz w:val="18"/>
              </w:rPr>
            </w:pPr>
            <w:r>
              <w:rPr>
                <w:rFonts w:ascii="Calibri" w:eastAsia="宋体"/>
                <w:sz w:val="18"/>
              </w:rPr>
              <w:t>9</w:t>
            </w:r>
          </w:p>
        </w:tc>
        <w:tc>
          <w:tcPr>
            <w:tcW w:w="0" w:type="auto"/>
            <w:tcBorders>
              <w:top w:val="nil"/>
              <w:left w:val="nil"/>
              <w:bottom w:val="nil"/>
              <w:right w:val="nil"/>
            </w:tcBorders>
            <w:noWrap w:val="0"/>
            <w:tcMar>
              <w:top w:w="-1" w:type="dxa"/>
              <w:left w:w="-1" w:type="dxa"/>
              <w:bottom w:w="-1" w:type="dxa"/>
              <w:right w:w="-1" w:type="dxa"/>
            </w:tcMar>
            <w:vAlign w:val="center"/>
          </w:tcPr>
          <w:p w14:paraId="1B281A15">
            <w:pPr>
              <w:snapToGrid w:val="0"/>
              <w:ind w:left="0" w:leftChars="0" w:right="0" w:rightChars="0" w:firstLine="0" w:firstLineChars="0"/>
              <w:jc w:val="left"/>
              <w:rPr>
                <w:rFonts w:ascii="Calibri" w:eastAsia="宋体"/>
                <w:sz w:val="18"/>
              </w:rPr>
            </w:pPr>
            <w:r>
              <w:rPr>
                <w:rFonts w:ascii="Calibri" w:eastAsia="宋体"/>
                <w:sz w:val="18"/>
              </w:rPr>
              <w:t>演示闭环</w:t>
            </w:r>
          </w:p>
        </w:tc>
        <w:tc>
          <w:tcPr>
            <w:tcW w:w="0" w:type="auto"/>
            <w:tcBorders>
              <w:top w:val="nil"/>
              <w:left w:val="nil"/>
              <w:bottom w:val="nil"/>
              <w:right w:val="nil"/>
            </w:tcBorders>
            <w:noWrap w:val="0"/>
            <w:tcMar>
              <w:top w:w="-1" w:type="dxa"/>
              <w:left w:w="-1" w:type="dxa"/>
              <w:bottom w:w="-1" w:type="dxa"/>
              <w:right w:w="-1" w:type="dxa"/>
            </w:tcMar>
            <w:vAlign w:val="center"/>
          </w:tcPr>
          <w:p w14:paraId="3BF8BFFD">
            <w:pPr>
              <w:snapToGrid w:val="0"/>
              <w:ind w:left="0" w:leftChars="0" w:right="0" w:rightChars="0" w:firstLine="0" w:firstLineChars="0"/>
              <w:jc w:val="left"/>
              <w:rPr>
                <w:rFonts w:ascii="Calibri" w:eastAsia="宋体"/>
                <w:sz w:val="18"/>
              </w:rPr>
            </w:pPr>
            <w:r>
              <w:rPr>
                <w:rFonts w:ascii="Calibri" w:eastAsia="宋体"/>
                <w:sz w:val="18"/>
              </w:rPr>
              <w:t>仿真+推理+可视化</w:t>
            </w:r>
          </w:p>
        </w:tc>
        <w:tc>
          <w:tcPr>
            <w:tcW w:w="0" w:type="auto"/>
            <w:tcBorders>
              <w:top w:val="nil"/>
              <w:left w:val="nil"/>
              <w:bottom w:val="nil"/>
              <w:right w:val="nil"/>
            </w:tcBorders>
            <w:noWrap w:val="0"/>
            <w:tcMar>
              <w:top w:w="-1" w:type="dxa"/>
              <w:left w:w="-1" w:type="dxa"/>
              <w:bottom w:w="-1" w:type="dxa"/>
              <w:right w:w="-1" w:type="dxa"/>
            </w:tcMar>
            <w:vAlign w:val="center"/>
          </w:tcPr>
          <w:p w14:paraId="19918491">
            <w:pPr>
              <w:snapToGrid w:val="0"/>
              <w:ind w:left="0" w:leftChars="0" w:right="0" w:rightChars="0" w:firstLine="0" w:firstLineChars="0"/>
              <w:jc w:val="left"/>
              <w:rPr>
                <w:rFonts w:ascii="Calibri" w:eastAsia="宋体"/>
                <w:sz w:val="18"/>
              </w:rPr>
            </w:pPr>
            <w:r>
              <w:rPr>
                <w:rFonts w:ascii="Calibri" w:eastAsia="宋体"/>
                <w:sz w:val="18"/>
              </w:rPr>
              <w:t>Unity–WebSocket–SUMO–ONNX三场景闭环</w:t>
            </w:r>
          </w:p>
        </w:tc>
        <w:tc>
          <w:tcPr>
            <w:tcW w:w="1176" w:type="dxa"/>
            <w:tcBorders>
              <w:top w:val="nil"/>
              <w:left w:val="nil"/>
              <w:bottom w:val="nil"/>
              <w:right w:val="nil"/>
            </w:tcBorders>
            <w:noWrap w:val="0"/>
            <w:tcMar>
              <w:top w:w="-1" w:type="dxa"/>
              <w:left w:w="-1" w:type="dxa"/>
              <w:bottom w:w="-1" w:type="dxa"/>
              <w:right w:w="-1" w:type="dxa"/>
            </w:tcMar>
            <w:vAlign w:val="center"/>
          </w:tcPr>
          <w:p w14:paraId="37470FFC">
            <w:pPr>
              <w:snapToGrid w:val="0"/>
              <w:ind w:left="0" w:leftChars="0" w:right="0" w:rightChars="0" w:firstLine="0" w:firstLineChars="0"/>
              <w:jc w:val="left"/>
              <w:rPr>
                <w:rFonts w:ascii="Calibri" w:eastAsia="宋体"/>
                <w:sz w:val="18"/>
              </w:rPr>
            </w:pPr>
            <w:r>
              <w:rPr>
                <w:rFonts w:ascii="Calibri" w:eastAsia="宋体"/>
                <w:sz w:val="18"/>
              </w:rPr>
              <w:t>达标</w:t>
            </w:r>
          </w:p>
        </w:tc>
      </w:tr>
      <w:tr w14:paraId="0C3C3D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595" w:type="dxa"/>
            <w:tcBorders>
              <w:top w:val="nil"/>
              <w:left w:val="nil"/>
              <w:bottom w:val="single" w:color="auto" w:sz="12" w:space="0"/>
              <w:right w:val="nil"/>
            </w:tcBorders>
            <w:noWrap w:val="0"/>
            <w:tcMar>
              <w:top w:w="-1" w:type="dxa"/>
              <w:left w:w="-1" w:type="dxa"/>
              <w:bottom w:w="-1" w:type="dxa"/>
              <w:right w:w="-1" w:type="dxa"/>
            </w:tcMar>
            <w:vAlign w:val="center"/>
          </w:tcPr>
          <w:p w14:paraId="0B5F7AAB">
            <w:pPr>
              <w:snapToGrid w:val="0"/>
              <w:ind w:left="0" w:leftChars="0" w:right="0" w:rightChars="0" w:firstLine="0" w:firstLineChars="0"/>
              <w:jc w:val="center"/>
              <w:rPr>
                <w:rFonts w:ascii="Calibri" w:eastAsia="宋体"/>
                <w:sz w:val="18"/>
              </w:rPr>
            </w:pPr>
            <w:r>
              <w:rPr>
                <w:rFonts w:ascii="Calibri" w:eastAsia="宋体"/>
                <w:sz w:val="18"/>
              </w:rPr>
              <w:t>10</w:t>
            </w:r>
          </w:p>
        </w:tc>
        <w:tc>
          <w:tcPr>
            <w:tcW w:w="1850" w:type="dxa"/>
            <w:tcBorders>
              <w:top w:val="nil"/>
              <w:left w:val="nil"/>
              <w:bottom w:val="single" w:color="auto" w:sz="12" w:space="0"/>
              <w:right w:val="nil"/>
            </w:tcBorders>
            <w:noWrap w:val="0"/>
            <w:tcMar>
              <w:top w:w="-1" w:type="dxa"/>
              <w:left w:w="-1" w:type="dxa"/>
              <w:bottom w:w="-1" w:type="dxa"/>
              <w:right w:w="-1" w:type="dxa"/>
            </w:tcMar>
            <w:vAlign w:val="center"/>
          </w:tcPr>
          <w:p w14:paraId="6AC9EBCC">
            <w:pPr>
              <w:snapToGrid w:val="0"/>
              <w:ind w:left="0" w:leftChars="0" w:right="0" w:rightChars="0" w:firstLine="0" w:firstLineChars="0"/>
              <w:jc w:val="left"/>
              <w:rPr>
                <w:rFonts w:ascii="Calibri" w:eastAsia="宋体"/>
                <w:sz w:val="18"/>
              </w:rPr>
            </w:pPr>
            <w:r>
              <w:rPr>
                <w:rFonts w:ascii="Calibri" w:eastAsia="宋体"/>
                <w:sz w:val="18"/>
              </w:rPr>
              <w:t>LLM云脑（赛道C）</w:t>
            </w:r>
          </w:p>
        </w:tc>
        <w:tc>
          <w:tcPr>
            <w:tcW w:w="1713" w:type="dxa"/>
            <w:tcBorders>
              <w:top w:val="nil"/>
              <w:left w:val="nil"/>
              <w:bottom w:val="single" w:color="auto" w:sz="12" w:space="0"/>
              <w:right w:val="nil"/>
            </w:tcBorders>
            <w:noWrap w:val="0"/>
            <w:tcMar>
              <w:top w:w="-1" w:type="dxa"/>
              <w:left w:w="-1" w:type="dxa"/>
              <w:bottom w:w="-1" w:type="dxa"/>
              <w:right w:w="-1" w:type="dxa"/>
            </w:tcMar>
            <w:vAlign w:val="center"/>
          </w:tcPr>
          <w:p w14:paraId="49CA2089">
            <w:pPr>
              <w:snapToGrid w:val="0"/>
              <w:ind w:left="0" w:leftChars="0" w:right="0" w:rightChars="0" w:firstLine="0" w:firstLineChars="0"/>
              <w:jc w:val="left"/>
              <w:rPr>
                <w:rFonts w:ascii="Calibri" w:eastAsia="宋体"/>
                <w:sz w:val="18"/>
              </w:rPr>
            </w:pPr>
            <w:r>
              <w:rPr>
                <w:rFonts w:ascii="Calibri" w:eastAsia="宋体"/>
                <w:sz w:val="18"/>
              </w:rPr>
              <w:t>事件识别+建议</w:t>
            </w:r>
          </w:p>
        </w:tc>
        <w:tc>
          <w:tcPr>
            <w:tcW w:w="3896" w:type="dxa"/>
            <w:tcBorders>
              <w:top w:val="nil"/>
              <w:left w:val="nil"/>
              <w:bottom w:val="single" w:color="auto" w:sz="12" w:space="0"/>
              <w:right w:val="nil"/>
            </w:tcBorders>
            <w:noWrap w:val="0"/>
            <w:tcMar>
              <w:top w:w="-1" w:type="dxa"/>
              <w:left w:w="-1" w:type="dxa"/>
              <w:bottom w:w="-1" w:type="dxa"/>
              <w:right w:w="-1" w:type="dxa"/>
            </w:tcMar>
            <w:vAlign w:val="center"/>
          </w:tcPr>
          <w:p w14:paraId="3DF1B350">
            <w:pPr>
              <w:snapToGrid w:val="0"/>
              <w:ind w:left="0" w:leftChars="0" w:right="0" w:rightChars="0" w:firstLine="0" w:firstLineChars="0"/>
              <w:jc w:val="left"/>
              <w:rPr>
                <w:rFonts w:ascii="Calibri" w:eastAsia="宋体"/>
                <w:sz w:val="18"/>
              </w:rPr>
            </w:pPr>
            <w:r>
              <w:rPr>
                <w:rFonts w:ascii="Calibri" w:eastAsia="宋体"/>
                <w:sz w:val="18"/>
              </w:rPr>
              <w:t>f32 GGUF准确率100%，延迟~5s</w:t>
            </w:r>
          </w:p>
        </w:tc>
        <w:tc>
          <w:tcPr>
            <w:tcW w:w="1176" w:type="dxa"/>
            <w:tcBorders>
              <w:top w:val="nil"/>
              <w:left w:val="nil"/>
              <w:bottom w:val="single" w:color="auto" w:sz="12" w:space="0"/>
              <w:right w:val="nil"/>
            </w:tcBorders>
            <w:noWrap w:val="0"/>
            <w:tcMar>
              <w:top w:w="-1" w:type="dxa"/>
              <w:left w:w="-1" w:type="dxa"/>
              <w:bottom w:w="-1" w:type="dxa"/>
              <w:right w:w="-1" w:type="dxa"/>
            </w:tcMar>
            <w:vAlign w:val="center"/>
          </w:tcPr>
          <w:p w14:paraId="0CC83166">
            <w:pPr>
              <w:snapToGrid w:val="0"/>
              <w:ind w:left="0" w:leftChars="0" w:right="0" w:rightChars="0" w:firstLine="0" w:firstLineChars="0"/>
              <w:jc w:val="left"/>
              <w:rPr>
                <w:rFonts w:ascii="Calibri" w:eastAsia="宋体"/>
                <w:sz w:val="18"/>
              </w:rPr>
            </w:pPr>
            <w:r>
              <w:rPr>
                <w:rFonts w:ascii="Calibri" w:eastAsia="宋体"/>
                <w:sz w:val="18"/>
              </w:rPr>
              <w:t>达标</w:t>
            </w:r>
          </w:p>
        </w:tc>
      </w:tr>
    </w:tbl>
    <w:p w14:paraId="66B4AF4D">
      <w:pPr>
        <w:jc w:val="center"/>
      </w:pPr>
      <w:r>
        <w:rPr>
          <w:color w:val="666666"/>
          <w:sz w:val="18"/>
        </w:rPr>
        <w:t>表3-14 工程目标赛题达标核对</w:t>
      </w:r>
    </w:p>
    <w:p w14:paraId="07D0CFE3">
      <w:pPr>
        <w:ind w:firstLine="422" w:firstLineChars="200"/>
      </w:pPr>
      <w:r>
        <w:rPr>
          <w:b/>
          <w:sz w:val="21"/>
        </w:rPr>
        <w:t>有价值的负面发现：</w:t>
      </w:r>
      <w:r>
        <w:rPr>
          <w:b w:val="0"/>
          <w:sz w:val="21"/>
        </w:rPr>
        <w:t>量化手段必须逐任务实测验证。INT8动态量化在真实SUMO轨迹上一致率仅84–93%（离线99.3%），剪枝产物离线一致率约96.7%，均未达到与FP32 ONNX相同的部署门槛。LLM云脑的INT4/INT6量化导致事件召回从100%零到0–4%，0.5B小模型必须使用f32计算。这些“理想状态表现好、真实部署失效”的现象，正是赛题点名的行业痛点。</w:t>
      </w:r>
    </w:p>
    <w:p w14:paraId="484C6CF4"/>
    <w:tbl>
      <w:tblPr>
        <w:tblStyle w:val="10"/>
        <w:tblW w:w="90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888"/>
        <w:gridCol w:w="1267"/>
        <w:gridCol w:w="1511"/>
        <w:gridCol w:w="1998"/>
        <w:gridCol w:w="1358"/>
      </w:tblGrid>
      <w:tr w14:paraId="1A4F9F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6A5C853">
            <w:pPr>
              <w:snapToGrid w:val="0"/>
              <w:ind w:left="0" w:leftChars="0" w:right="0" w:rightChars="0" w:firstLine="0" w:firstLineChars="0"/>
              <w:jc w:val="center"/>
              <w:rPr>
                <w:rFonts w:ascii="Calibri" w:eastAsia="宋体"/>
                <w:b/>
                <w:sz w:val="18"/>
              </w:rPr>
            </w:pPr>
            <w:r>
              <w:rPr>
                <w:rFonts w:ascii="Calibri" w:eastAsia="宋体"/>
                <w:b/>
                <w:sz w:val="18"/>
              </w:rPr>
              <w:t>轻量化方案</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502CF3F">
            <w:pPr>
              <w:snapToGrid w:val="0"/>
              <w:ind w:left="0" w:leftChars="0" w:right="0" w:rightChars="0" w:firstLine="0" w:firstLineChars="0"/>
              <w:jc w:val="center"/>
              <w:rPr>
                <w:rFonts w:ascii="Calibri" w:eastAsia="宋体"/>
                <w:b/>
                <w:sz w:val="18"/>
              </w:rPr>
            </w:pPr>
            <w:r>
              <w:rPr>
                <w:rFonts w:ascii="Calibri" w:eastAsia="宋体"/>
                <w:b/>
                <w:sz w:val="18"/>
              </w:rPr>
              <w:t>模型体积</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7A0BE36">
            <w:pPr>
              <w:snapToGrid w:val="0"/>
              <w:ind w:left="0" w:leftChars="0" w:right="0" w:rightChars="0" w:firstLine="0" w:firstLineChars="0"/>
              <w:jc w:val="center"/>
              <w:rPr>
                <w:rFonts w:ascii="Calibri" w:eastAsia="宋体"/>
                <w:b/>
                <w:sz w:val="18"/>
              </w:rPr>
            </w:pPr>
            <w:r>
              <w:rPr>
                <w:rFonts w:ascii="Calibri" w:eastAsia="宋体"/>
                <w:b/>
                <w:sz w:val="18"/>
              </w:rPr>
              <w:t>离线一致率</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8E58BA">
            <w:pPr>
              <w:snapToGrid w:val="0"/>
              <w:ind w:left="0" w:leftChars="0" w:right="0" w:rightChars="0" w:firstLine="0" w:firstLineChars="0"/>
              <w:jc w:val="center"/>
              <w:rPr>
                <w:rFonts w:ascii="Calibri" w:eastAsia="宋体"/>
                <w:b/>
                <w:sz w:val="18"/>
              </w:rPr>
            </w:pPr>
            <w:r>
              <w:rPr>
                <w:rFonts w:ascii="Calibri" w:eastAsia="宋体"/>
                <w:b/>
                <w:sz w:val="18"/>
              </w:rPr>
              <w:t>真实状态一致率</w:t>
            </w:r>
          </w:p>
        </w:tc>
        <w:tc>
          <w:tcPr>
            <w:tcW w:w="1358" w:type="dxa"/>
            <w:tcBorders>
              <w:top w:val="single" w:color="auto" w:sz="12" w:space="0"/>
              <w:left w:val="nil"/>
              <w:bottom w:val="nil"/>
              <w:right w:val="nil"/>
            </w:tcBorders>
            <w:noWrap w:val="0"/>
            <w:tcMar>
              <w:top w:w="-1" w:type="dxa"/>
              <w:left w:w="-1" w:type="dxa"/>
              <w:bottom w:w="-1" w:type="dxa"/>
              <w:right w:w="-1" w:type="dxa"/>
            </w:tcMar>
            <w:vAlign w:val="center"/>
          </w:tcPr>
          <w:p w14:paraId="56F94F65">
            <w:pPr>
              <w:snapToGrid w:val="0"/>
              <w:ind w:left="0" w:leftChars="0" w:right="0" w:rightChars="0" w:firstLine="0" w:firstLineChars="0"/>
              <w:jc w:val="center"/>
              <w:rPr>
                <w:rFonts w:ascii="Calibri" w:eastAsia="宋体"/>
                <w:b/>
                <w:sz w:val="18"/>
              </w:rPr>
            </w:pPr>
            <w:r>
              <w:rPr>
                <w:rFonts w:ascii="Calibri" w:eastAsia="宋体"/>
                <w:b/>
                <w:sz w:val="18"/>
              </w:rPr>
              <w:t>判定</w:t>
            </w:r>
          </w:p>
        </w:tc>
      </w:tr>
      <w:tr w14:paraId="11C8D0E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293E44F">
            <w:pPr>
              <w:snapToGrid w:val="0"/>
              <w:ind w:left="0" w:leftChars="0" w:right="0" w:rightChars="0" w:firstLine="0" w:firstLineChars="0"/>
              <w:jc w:val="left"/>
              <w:rPr>
                <w:rFonts w:ascii="Calibri" w:eastAsia="宋体"/>
                <w:sz w:val="18"/>
              </w:rPr>
            </w:pPr>
            <w:r>
              <w:rPr>
                <w:rFonts w:ascii="Calibri" w:eastAsia="宋体"/>
                <w:sz w:val="18"/>
              </w:rPr>
              <w:t>FP32 ONNX（正式部署）</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D73CE58">
            <w:pPr>
              <w:snapToGrid w:val="0"/>
              <w:ind w:left="0" w:leftChars="0" w:right="0" w:rightChars="0" w:firstLine="0" w:firstLineChars="0"/>
              <w:jc w:val="left"/>
              <w:rPr>
                <w:rFonts w:ascii="Calibri" w:eastAsia="宋体"/>
                <w:sz w:val="18"/>
              </w:rPr>
            </w:pPr>
            <w:r>
              <w:rPr>
                <w:rFonts w:ascii="Calibri" w:eastAsia="宋体"/>
                <w:sz w:val="18"/>
              </w:rPr>
              <w:t>25.14 KB</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74050E3">
            <w:pPr>
              <w:snapToGrid w:val="0"/>
              <w:ind w:left="0" w:leftChars="0" w:right="0" w:rightChars="0" w:firstLine="0" w:firstLineChars="0"/>
              <w:jc w:val="center"/>
              <w:rPr>
                <w:rFonts w:ascii="Calibri" w:eastAsia="宋体"/>
                <w:sz w:val="18"/>
              </w:rPr>
            </w:pPr>
            <w:r>
              <w:rPr>
                <w:rFonts w:ascii="Calibri" w:eastAsia="宋体"/>
                <w:sz w:val="18"/>
              </w:rPr>
              <w:t>100%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2E17D5B">
            <w:pPr>
              <w:snapToGrid w:val="0"/>
              <w:ind w:left="0" w:leftChars="0" w:right="0" w:rightChars="0" w:firstLine="0" w:firstLineChars="0"/>
              <w:jc w:val="center"/>
              <w:rPr>
                <w:rFonts w:ascii="Calibri" w:eastAsia="宋体"/>
                <w:sz w:val="18"/>
              </w:rPr>
            </w:pPr>
            <w:r>
              <w:rPr>
                <w:rFonts w:ascii="Calibri" w:eastAsia="宋体"/>
                <w:sz w:val="18"/>
              </w:rPr>
              <w:t>100%</w:t>
            </w:r>
          </w:p>
        </w:tc>
        <w:tc>
          <w:tcPr>
            <w:tcW w:w="1358" w:type="dxa"/>
            <w:tcBorders>
              <w:top w:val="single" w:color="auto" w:sz="4" w:space="0"/>
              <w:left w:val="nil"/>
              <w:bottom w:val="nil"/>
              <w:right w:val="nil"/>
            </w:tcBorders>
            <w:noWrap w:val="0"/>
            <w:tcMar>
              <w:top w:w="-1" w:type="dxa"/>
              <w:left w:w="-1" w:type="dxa"/>
              <w:bottom w:w="-1" w:type="dxa"/>
              <w:right w:w="-1" w:type="dxa"/>
            </w:tcMar>
            <w:vAlign w:val="center"/>
          </w:tcPr>
          <w:p w14:paraId="0853E929">
            <w:pPr>
              <w:snapToGrid w:val="0"/>
              <w:ind w:left="0" w:leftChars="0" w:right="0" w:rightChars="0" w:firstLine="0" w:firstLineChars="0"/>
              <w:jc w:val="center"/>
              <w:rPr>
                <w:rFonts w:ascii="Calibri" w:eastAsia="宋体"/>
                <w:sz w:val="18"/>
              </w:rPr>
            </w:pPr>
            <w:r>
              <w:rPr>
                <w:rFonts w:ascii="Calibri" w:eastAsia="宋体"/>
                <w:sz w:val="18"/>
              </w:rPr>
              <w:t>部署达标</w:t>
            </w:r>
          </w:p>
        </w:tc>
      </w:tr>
      <w:tr w14:paraId="3F36E67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0202845">
            <w:pPr>
              <w:snapToGrid w:val="0"/>
              <w:ind w:left="0" w:leftChars="0" w:right="0" w:rightChars="0" w:firstLine="0" w:firstLineChars="0"/>
              <w:jc w:val="left"/>
              <w:rPr>
                <w:rFonts w:ascii="Calibri" w:eastAsia="宋体"/>
                <w:sz w:val="18"/>
              </w:rPr>
            </w:pPr>
            <w:r>
              <w:rPr>
                <w:rFonts w:ascii="Calibri" w:eastAsia="宋体"/>
                <w:sz w:val="18"/>
              </w:rPr>
              <w:t>INT8 动态量化</w:t>
            </w:r>
          </w:p>
        </w:tc>
        <w:tc>
          <w:tcPr>
            <w:tcW w:w="0" w:type="auto"/>
            <w:tcBorders>
              <w:top w:val="nil"/>
              <w:left w:val="nil"/>
              <w:bottom w:val="nil"/>
              <w:right w:val="nil"/>
            </w:tcBorders>
            <w:noWrap w:val="0"/>
            <w:tcMar>
              <w:top w:w="-1" w:type="dxa"/>
              <w:left w:w="-1" w:type="dxa"/>
              <w:bottom w:w="-1" w:type="dxa"/>
              <w:right w:w="-1" w:type="dxa"/>
            </w:tcMar>
            <w:vAlign w:val="center"/>
          </w:tcPr>
          <w:p w14:paraId="753466B9">
            <w:pPr>
              <w:snapToGrid w:val="0"/>
              <w:ind w:left="0" w:leftChars="0" w:right="0" w:rightChars="0" w:firstLine="0" w:firstLineChars="0"/>
              <w:jc w:val="left"/>
              <w:rPr>
                <w:rFonts w:ascii="Calibri" w:eastAsia="宋体"/>
                <w:sz w:val="18"/>
              </w:rPr>
            </w:pPr>
            <w:r>
              <w:rPr>
                <w:rFonts w:ascii="Calibri" w:eastAsia="宋体"/>
                <w:sz w:val="18"/>
              </w:rPr>
              <w:t>~8 KB</w:t>
            </w:r>
          </w:p>
        </w:tc>
        <w:tc>
          <w:tcPr>
            <w:tcW w:w="0" w:type="auto"/>
            <w:tcBorders>
              <w:top w:val="nil"/>
              <w:left w:val="nil"/>
              <w:bottom w:val="nil"/>
              <w:right w:val="nil"/>
            </w:tcBorders>
            <w:noWrap w:val="0"/>
            <w:tcMar>
              <w:top w:w="-1" w:type="dxa"/>
              <w:left w:w="-1" w:type="dxa"/>
              <w:bottom w:w="-1" w:type="dxa"/>
              <w:right w:w="-1" w:type="dxa"/>
            </w:tcMar>
            <w:vAlign w:val="center"/>
          </w:tcPr>
          <w:p w14:paraId="05867A4D">
            <w:pPr>
              <w:snapToGrid w:val="0"/>
              <w:ind w:left="0" w:leftChars="0" w:right="0" w:rightChars="0" w:firstLine="0" w:firstLineChars="0"/>
              <w:jc w:val="center"/>
              <w:rPr>
                <w:rFonts w:ascii="Calibri" w:eastAsia="宋体"/>
                <w:sz w:val="18"/>
              </w:rPr>
            </w:pPr>
            <w:r>
              <w:rPr>
                <w:rFonts w:ascii="Calibri" w:eastAsia="宋体"/>
                <w:sz w:val="18"/>
              </w:rPr>
              <w:t>99.3%</w:t>
            </w:r>
          </w:p>
        </w:tc>
        <w:tc>
          <w:tcPr>
            <w:tcW w:w="0" w:type="auto"/>
            <w:tcBorders>
              <w:top w:val="nil"/>
              <w:left w:val="nil"/>
              <w:bottom w:val="nil"/>
              <w:right w:val="nil"/>
            </w:tcBorders>
            <w:noWrap w:val="0"/>
            <w:tcMar>
              <w:top w:w="-1" w:type="dxa"/>
              <w:left w:w="-1" w:type="dxa"/>
              <w:bottom w:w="-1" w:type="dxa"/>
              <w:right w:w="-1" w:type="dxa"/>
            </w:tcMar>
            <w:vAlign w:val="center"/>
          </w:tcPr>
          <w:p w14:paraId="0E653CBE">
            <w:pPr>
              <w:snapToGrid w:val="0"/>
              <w:ind w:left="0" w:leftChars="0" w:right="0" w:rightChars="0" w:firstLine="0" w:firstLineChars="0"/>
              <w:jc w:val="center"/>
              <w:rPr>
                <w:rFonts w:ascii="Calibri" w:eastAsia="宋体"/>
                <w:sz w:val="18"/>
              </w:rPr>
            </w:pPr>
            <w:r>
              <w:rPr>
                <w:rFonts w:ascii="Calibri" w:eastAsia="宋体"/>
                <w:sz w:val="18"/>
              </w:rPr>
              <w:t>84–93%</w:t>
            </w:r>
          </w:p>
        </w:tc>
        <w:tc>
          <w:tcPr>
            <w:tcW w:w="1358" w:type="dxa"/>
            <w:tcBorders>
              <w:top w:val="nil"/>
              <w:left w:val="nil"/>
              <w:bottom w:val="nil"/>
              <w:right w:val="nil"/>
            </w:tcBorders>
            <w:noWrap w:val="0"/>
            <w:tcMar>
              <w:top w:w="-1" w:type="dxa"/>
              <w:left w:w="-1" w:type="dxa"/>
              <w:bottom w:w="-1" w:type="dxa"/>
              <w:right w:w="-1" w:type="dxa"/>
            </w:tcMar>
            <w:vAlign w:val="center"/>
          </w:tcPr>
          <w:p w14:paraId="5B2653DC">
            <w:pPr>
              <w:snapToGrid w:val="0"/>
              <w:ind w:left="0" w:leftChars="0" w:right="0" w:rightChars="0" w:firstLine="0" w:firstLineChars="0"/>
              <w:jc w:val="center"/>
              <w:rPr>
                <w:rFonts w:ascii="Calibri" w:eastAsia="宋体"/>
                <w:sz w:val="18"/>
              </w:rPr>
            </w:pPr>
            <w:r>
              <w:rPr>
                <w:rFonts w:ascii="Calibri" w:eastAsia="宋体"/>
                <w:sz w:val="18"/>
              </w:rPr>
              <w:t>真实失效</w:t>
            </w:r>
          </w:p>
        </w:tc>
      </w:tr>
      <w:tr w14:paraId="7A03DDB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88" w:type="dxa"/>
            <w:tcBorders>
              <w:top w:val="nil"/>
              <w:left w:val="nil"/>
              <w:bottom w:val="single" w:color="auto" w:sz="12" w:space="0"/>
              <w:right w:val="nil"/>
            </w:tcBorders>
            <w:noWrap w:val="0"/>
            <w:tcMar>
              <w:top w:w="-1" w:type="dxa"/>
              <w:left w:w="-1" w:type="dxa"/>
              <w:bottom w:w="-1" w:type="dxa"/>
              <w:right w:w="-1" w:type="dxa"/>
            </w:tcMar>
            <w:vAlign w:val="center"/>
          </w:tcPr>
          <w:p w14:paraId="623A74BF">
            <w:pPr>
              <w:snapToGrid w:val="0"/>
              <w:ind w:left="0" w:leftChars="0" w:right="0" w:rightChars="0" w:firstLine="0" w:firstLineChars="0"/>
              <w:jc w:val="left"/>
              <w:rPr>
                <w:rFonts w:ascii="Calibri" w:eastAsia="宋体"/>
                <w:sz w:val="18"/>
              </w:rPr>
            </w:pPr>
            <w:r>
              <w:rPr>
                <w:rFonts w:ascii="Calibri" w:eastAsia="宋体"/>
                <w:sz w:val="18"/>
              </w:rPr>
              <w:t>结构化剪枝 64→56</w:t>
            </w:r>
          </w:p>
        </w:tc>
        <w:tc>
          <w:tcPr>
            <w:tcW w:w="1267" w:type="dxa"/>
            <w:tcBorders>
              <w:top w:val="nil"/>
              <w:left w:val="nil"/>
              <w:bottom w:val="single" w:color="auto" w:sz="12" w:space="0"/>
              <w:right w:val="nil"/>
            </w:tcBorders>
            <w:noWrap w:val="0"/>
            <w:tcMar>
              <w:top w:w="-1" w:type="dxa"/>
              <w:left w:w="-1" w:type="dxa"/>
              <w:bottom w:w="-1" w:type="dxa"/>
              <w:right w:w="-1" w:type="dxa"/>
            </w:tcMar>
            <w:vAlign w:val="center"/>
          </w:tcPr>
          <w:p w14:paraId="0F791B13">
            <w:pPr>
              <w:snapToGrid w:val="0"/>
              <w:ind w:left="0" w:leftChars="0" w:right="0" w:rightChars="0" w:firstLine="0" w:firstLineChars="0"/>
              <w:jc w:val="left"/>
              <w:rPr>
                <w:rFonts w:ascii="Calibri" w:eastAsia="宋体"/>
                <w:sz w:val="18"/>
              </w:rPr>
            </w:pPr>
            <w:r>
              <w:rPr>
                <w:rFonts w:ascii="Calibri" w:eastAsia="宋体"/>
                <w:sz w:val="18"/>
              </w:rPr>
              <w:t>~20 KB</w:t>
            </w:r>
          </w:p>
        </w:tc>
        <w:tc>
          <w:tcPr>
            <w:tcW w:w="1511" w:type="dxa"/>
            <w:tcBorders>
              <w:top w:val="nil"/>
              <w:left w:val="nil"/>
              <w:bottom w:val="single" w:color="auto" w:sz="12" w:space="0"/>
              <w:right w:val="nil"/>
            </w:tcBorders>
            <w:noWrap w:val="0"/>
            <w:tcMar>
              <w:top w:w="-1" w:type="dxa"/>
              <w:left w:w="-1" w:type="dxa"/>
              <w:bottom w:w="-1" w:type="dxa"/>
              <w:right w:w="-1" w:type="dxa"/>
            </w:tcMar>
            <w:vAlign w:val="center"/>
          </w:tcPr>
          <w:p w14:paraId="0F2C3DA6">
            <w:pPr>
              <w:snapToGrid w:val="0"/>
              <w:ind w:left="0" w:leftChars="0" w:right="0" w:rightChars="0" w:firstLine="0" w:firstLineChars="0"/>
              <w:jc w:val="center"/>
              <w:rPr>
                <w:rFonts w:ascii="Calibri" w:eastAsia="宋体"/>
                <w:sz w:val="18"/>
              </w:rPr>
            </w:pPr>
            <w:r>
              <w:rPr>
                <w:rFonts w:ascii="Calibri" w:eastAsia="宋体"/>
                <w:sz w:val="18"/>
              </w:rPr>
              <w:t>96.7%</w:t>
            </w:r>
          </w:p>
        </w:tc>
        <w:tc>
          <w:tcPr>
            <w:tcW w:w="1998" w:type="dxa"/>
            <w:tcBorders>
              <w:top w:val="nil"/>
              <w:left w:val="nil"/>
              <w:bottom w:val="single" w:color="auto" w:sz="12" w:space="0"/>
              <w:right w:val="nil"/>
            </w:tcBorders>
            <w:noWrap w:val="0"/>
            <w:tcMar>
              <w:top w:w="-1" w:type="dxa"/>
              <w:left w:w="-1" w:type="dxa"/>
              <w:bottom w:w="-1" w:type="dxa"/>
              <w:right w:w="-1" w:type="dxa"/>
            </w:tcMar>
            <w:vAlign w:val="center"/>
          </w:tcPr>
          <w:p w14:paraId="7B7D0495">
            <w:pPr>
              <w:snapToGrid w:val="0"/>
              <w:ind w:left="0" w:leftChars="0" w:right="0" w:rightChars="0" w:firstLine="0" w:firstLineChars="0"/>
              <w:jc w:val="center"/>
              <w:rPr>
                <w:rFonts w:ascii="Calibri" w:eastAsia="宋体"/>
                <w:sz w:val="18"/>
              </w:rPr>
            </w:pPr>
            <w:r>
              <w:rPr>
                <w:rFonts w:ascii="Calibri" w:eastAsia="宋体"/>
                <w:sz w:val="18"/>
              </w:rPr>
              <w:t>未实测</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09CC8E4C">
            <w:pPr>
              <w:snapToGrid w:val="0"/>
              <w:ind w:left="0" w:leftChars="0" w:right="0" w:rightChars="0" w:firstLine="0" w:firstLineChars="0"/>
              <w:jc w:val="center"/>
              <w:rPr>
                <w:rFonts w:ascii="Calibri" w:eastAsia="宋体"/>
                <w:sz w:val="18"/>
              </w:rPr>
            </w:pPr>
            <w:r>
              <w:rPr>
                <w:rFonts w:ascii="Calibri" w:eastAsia="宋体"/>
                <w:sz w:val="18"/>
              </w:rPr>
              <w:t>候选/消融</w:t>
            </w:r>
          </w:p>
        </w:tc>
      </w:tr>
    </w:tbl>
    <w:p w14:paraId="41BF1A5B">
      <w:pPr>
        <w:jc w:val="center"/>
      </w:pPr>
      <w:r>
        <w:rPr>
          <w:color w:val="666666"/>
          <w:sz w:val="18"/>
        </w:rPr>
        <w:t>表3-15 DQN轻量化方案对比</w:t>
      </w:r>
    </w:p>
    <w:p w14:paraId="19B1B414"/>
    <w:tbl>
      <w:tblPr>
        <w:tblStyle w:val="10"/>
        <w:tblW w:w="895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639"/>
        <w:gridCol w:w="1027"/>
        <w:gridCol w:w="1327"/>
        <w:gridCol w:w="1112"/>
        <w:gridCol w:w="1670"/>
        <w:gridCol w:w="1176"/>
      </w:tblGrid>
      <w:tr w14:paraId="0DD280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22F38A7">
            <w:pPr>
              <w:snapToGrid w:val="0"/>
              <w:ind w:left="0" w:leftChars="0" w:right="0" w:rightChars="0" w:firstLine="0" w:firstLineChars="0"/>
              <w:jc w:val="center"/>
              <w:rPr>
                <w:rFonts w:ascii="Calibri" w:eastAsia="宋体"/>
                <w:b/>
                <w:sz w:val="18"/>
              </w:rPr>
            </w:pPr>
            <w:r>
              <w:rPr>
                <w:rFonts w:ascii="Calibri" w:eastAsia="宋体"/>
                <w:b/>
                <w:sz w:val="18"/>
              </w:rPr>
              <w:t>模型形态</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E490D63">
            <w:pPr>
              <w:snapToGrid w:val="0"/>
              <w:ind w:left="0" w:leftChars="0" w:right="0" w:rightChars="0" w:firstLine="0" w:firstLineChars="0"/>
              <w:jc w:val="center"/>
              <w:rPr>
                <w:rFonts w:ascii="Calibri" w:eastAsia="宋体"/>
                <w:b/>
                <w:sz w:val="18"/>
              </w:rPr>
            </w:pPr>
            <w:r>
              <w:rPr>
                <w:rFonts w:ascii="Calibri" w:eastAsia="宋体"/>
                <w:b/>
                <w:sz w:val="18"/>
              </w:rPr>
              <w:t>体积</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15A148C">
            <w:pPr>
              <w:snapToGrid w:val="0"/>
              <w:ind w:left="0" w:leftChars="0" w:right="0" w:rightChars="0" w:firstLine="0" w:firstLineChars="0"/>
              <w:jc w:val="center"/>
              <w:rPr>
                <w:rFonts w:ascii="Calibri" w:eastAsia="宋体"/>
                <w:b/>
                <w:sz w:val="18"/>
              </w:rPr>
            </w:pPr>
            <w:r>
              <w:rPr>
                <w:rFonts w:ascii="Calibri" w:eastAsia="宋体"/>
                <w:b/>
                <w:sz w:val="18"/>
              </w:rPr>
              <w:t>事件准确率</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E24D93A">
            <w:pPr>
              <w:snapToGrid w:val="0"/>
              <w:ind w:left="0" w:leftChars="0" w:right="0" w:rightChars="0" w:firstLine="0" w:firstLineChars="0"/>
              <w:jc w:val="center"/>
              <w:rPr>
                <w:rFonts w:ascii="Calibri" w:eastAsia="宋体"/>
                <w:b/>
                <w:sz w:val="18"/>
              </w:rPr>
            </w:pPr>
            <w:r>
              <w:rPr>
                <w:rFonts w:ascii="Calibri" w:eastAsia="宋体"/>
                <w:b/>
                <w:sz w:val="18"/>
              </w:rPr>
              <w:t>事件召回</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31D53A6">
            <w:pPr>
              <w:snapToGrid w:val="0"/>
              <w:ind w:left="0" w:leftChars="0" w:right="0" w:rightChars="0" w:firstLine="0" w:firstLineChars="0"/>
              <w:jc w:val="center"/>
              <w:rPr>
                <w:rFonts w:ascii="Calibri" w:eastAsia="宋体"/>
                <w:b/>
                <w:sz w:val="18"/>
              </w:rPr>
            </w:pPr>
            <w:r>
              <w:rPr>
                <w:rFonts w:ascii="Calibri" w:eastAsia="宋体"/>
                <w:b/>
                <w:sz w:val="18"/>
              </w:rPr>
              <w:t>单条延迟</w:t>
            </w:r>
          </w:p>
        </w:tc>
        <w:tc>
          <w:tcPr>
            <w:tcW w:w="1176" w:type="dxa"/>
            <w:tcBorders>
              <w:top w:val="single" w:color="auto" w:sz="12" w:space="0"/>
              <w:left w:val="nil"/>
              <w:bottom w:val="nil"/>
              <w:right w:val="nil"/>
            </w:tcBorders>
            <w:noWrap w:val="0"/>
            <w:tcMar>
              <w:top w:w="-1" w:type="dxa"/>
              <w:left w:w="-1" w:type="dxa"/>
              <w:bottom w:w="-1" w:type="dxa"/>
              <w:right w:w="-1" w:type="dxa"/>
            </w:tcMar>
            <w:vAlign w:val="center"/>
          </w:tcPr>
          <w:p w14:paraId="34395DFE">
            <w:pPr>
              <w:snapToGrid w:val="0"/>
              <w:ind w:left="0" w:leftChars="0" w:right="0" w:rightChars="0" w:firstLine="0" w:firstLineChars="0"/>
              <w:jc w:val="center"/>
              <w:rPr>
                <w:rFonts w:ascii="Calibri" w:eastAsia="宋体"/>
                <w:b/>
                <w:sz w:val="18"/>
              </w:rPr>
            </w:pPr>
            <w:r>
              <w:rPr>
                <w:rFonts w:ascii="Calibri" w:eastAsia="宋体"/>
                <w:b/>
                <w:sz w:val="18"/>
              </w:rPr>
              <w:t>判定</w:t>
            </w:r>
          </w:p>
        </w:tc>
      </w:tr>
      <w:tr w14:paraId="644F691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6DE722A">
            <w:pPr>
              <w:snapToGrid w:val="0"/>
              <w:ind w:left="0" w:leftChars="0" w:right="0" w:rightChars="0" w:firstLine="0" w:firstLineChars="0"/>
              <w:jc w:val="left"/>
              <w:rPr>
                <w:rFonts w:ascii="Calibri" w:eastAsia="宋体"/>
                <w:sz w:val="18"/>
              </w:rPr>
            </w:pPr>
            <w:r>
              <w:rPr>
                <w:rFonts w:ascii="Calibri" w:eastAsia="宋体"/>
                <w:sz w:val="18"/>
              </w:rPr>
              <w:t>基座bf16（微调前）</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D39040C">
            <w:pPr>
              <w:snapToGrid w:val="0"/>
              <w:ind w:left="0" w:leftChars="0" w:right="0" w:rightChars="0" w:firstLine="0" w:firstLineChars="0"/>
              <w:jc w:val="left"/>
              <w:rPr>
                <w:rFonts w:ascii="Calibri" w:eastAsia="宋体"/>
                <w:sz w:val="18"/>
              </w:rPr>
            </w:pPr>
            <w:r>
              <w:rPr>
                <w:rFonts w:ascii="Calibri" w:eastAsia="宋体"/>
                <w:sz w:val="18"/>
              </w:rPr>
              <w:t>~1 GB</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CAEB3FB">
            <w:pPr>
              <w:snapToGrid w:val="0"/>
              <w:ind w:left="0" w:leftChars="0" w:right="0" w:rightChars="0" w:firstLine="0" w:firstLineChars="0"/>
              <w:jc w:val="center"/>
              <w:rPr>
                <w:rFonts w:ascii="Calibri" w:eastAsia="宋体"/>
                <w:sz w:val="18"/>
              </w:rPr>
            </w:pPr>
            <w:r>
              <w:rPr>
                <w:rFonts w:ascii="Calibri" w:eastAsia="宋体"/>
                <w:sz w:val="18"/>
              </w:rPr>
              <w:t>25.0%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2D6A4E0">
            <w:pPr>
              <w:snapToGrid w:val="0"/>
              <w:ind w:left="0" w:leftChars="0" w:right="0" w:rightChars="0" w:firstLine="0" w:firstLineChars="0"/>
              <w:jc w:val="center"/>
              <w:rPr>
                <w:rFonts w:ascii="Calibri" w:eastAsia="宋体"/>
                <w:sz w:val="18"/>
              </w:rPr>
            </w:pPr>
            <w:r>
              <w:rPr>
                <w:rFonts w:ascii="Calibri" w:eastAsia="宋体"/>
                <w:sz w:val="18"/>
              </w:rPr>
              <w:t>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3583907">
            <w:pPr>
              <w:snapToGrid w:val="0"/>
              <w:ind w:left="0" w:leftChars="0" w:right="0" w:rightChars="0" w:firstLine="0" w:firstLineChars="0"/>
              <w:jc w:val="left"/>
              <w:rPr>
                <w:rFonts w:ascii="Calibri" w:eastAsia="宋体"/>
                <w:sz w:val="18"/>
              </w:rPr>
            </w:pPr>
            <w:r>
              <w:rPr>
                <w:rFonts w:ascii="Calibri" w:eastAsia="宋体"/>
                <w:sz w:val="18"/>
              </w:rPr>
              <w:t>-</w:t>
            </w:r>
          </w:p>
        </w:tc>
        <w:tc>
          <w:tcPr>
            <w:tcW w:w="1176" w:type="dxa"/>
            <w:tcBorders>
              <w:top w:val="single" w:color="auto" w:sz="4" w:space="0"/>
              <w:left w:val="nil"/>
              <w:bottom w:val="nil"/>
              <w:right w:val="nil"/>
            </w:tcBorders>
            <w:noWrap w:val="0"/>
            <w:tcMar>
              <w:top w:w="-1" w:type="dxa"/>
              <w:left w:w="-1" w:type="dxa"/>
              <w:bottom w:w="-1" w:type="dxa"/>
              <w:right w:w="-1" w:type="dxa"/>
            </w:tcMar>
            <w:vAlign w:val="center"/>
          </w:tcPr>
          <w:p w14:paraId="7F6BACC7">
            <w:pPr>
              <w:snapToGrid w:val="0"/>
              <w:ind w:left="0" w:leftChars="0" w:right="0" w:rightChars="0" w:firstLine="0" w:firstLineChars="0"/>
              <w:jc w:val="left"/>
              <w:rPr>
                <w:rFonts w:ascii="Calibri" w:eastAsia="宋体"/>
                <w:sz w:val="18"/>
              </w:rPr>
            </w:pPr>
            <w:r>
              <w:rPr>
                <w:rFonts w:ascii="Calibri" w:eastAsia="宋体"/>
                <w:sz w:val="18"/>
              </w:rPr>
              <w:t>基线</w:t>
            </w:r>
          </w:p>
        </w:tc>
      </w:tr>
      <w:tr w14:paraId="000C17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12B70E1">
            <w:pPr>
              <w:snapToGrid w:val="0"/>
              <w:ind w:left="0" w:leftChars="0" w:right="0" w:rightChars="0" w:firstLine="0" w:firstLineChars="0"/>
              <w:jc w:val="left"/>
              <w:rPr>
                <w:rFonts w:ascii="Calibri" w:eastAsia="宋体"/>
                <w:sz w:val="18"/>
              </w:rPr>
            </w:pPr>
            <w:r>
              <w:rPr>
                <w:rFonts w:ascii="Calibri" w:eastAsia="宋体"/>
                <w:sz w:val="18"/>
              </w:rPr>
              <w:t>微调后bf16（HF推理）</w:t>
            </w:r>
          </w:p>
        </w:tc>
        <w:tc>
          <w:tcPr>
            <w:tcW w:w="0" w:type="auto"/>
            <w:tcBorders>
              <w:top w:val="nil"/>
              <w:left w:val="nil"/>
              <w:bottom w:val="nil"/>
              <w:right w:val="nil"/>
            </w:tcBorders>
            <w:noWrap w:val="0"/>
            <w:tcMar>
              <w:top w:w="-1" w:type="dxa"/>
              <w:left w:w="-1" w:type="dxa"/>
              <w:bottom w:w="-1" w:type="dxa"/>
              <w:right w:w="-1" w:type="dxa"/>
            </w:tcMar>
            <w:vAlign w:val="center"/>
          </w:tcPr>
          <w:p w14:paraId="77621BA6">
            <w:pPr>
              <w:snapToGrid w:val="0"/>
              <w:ind w:left="0" w:leftChars="0" w:right="0" w:rightChars="0" w:firstLine="0" w:firstLineChars="0"/>
              <w:jc w:val="left"/>
              <w:rPr>
                <w:rFonts w:ascii="Calibri" w:eastAsia="宋体"/>
                <w:sz w:val="18"/>
              </w:rPr>
            </w:pPr>
            <w:r>
              <w:rPr>
                <w:rFonts w:ascii="Calibri" w:eastAsia="宋体"/>
                <w:sz w:val="18"/>
              </w:rPr>
              <w:t>~1 GB</w:t>
            </w:r>
          </w:p>
        </w:tc>
        <w:tc>
          <w:tcPr>
            <w:tcW w:w="0" w:type="auto"/>
            <w:tcBorders>
              <w:top w:val="nil"/>
              <w:left w:val="nil"/>
              <w:bottom w:val="nil"/>
              <w:right w:val="nil"/>
            </w:tcBorders>
            <w:noWrap w:val="0"/>
            <w:tcMar>
              <w:top w:w="-1" w:type="dxa"/>
              <w:left w:w="-1" w:type="dxa"/>
              <w:bottom w:w="-1" w:type="dxa"/>
              <w:right w:w="-1" w:type="dxa"/>
            </w:tcMar>
            <w:vAlign w:val="center"/>
          </w:tcPr>
          <w:p w14:paraId="30D643D2">
            <w:pPr>
              <w:snapToGrid w:val="0"/>
              <w:ind w:left="0" w:leftChars="0" w:right="0" w:rightChars="0" w:firstLine="0" w:firstLineChars="0"/>
              <w:jc w:val="center"/>
              <w:rPr>
                <w:rFonts w:ascii="Calibri" w:eastAsia="宋体"/>
                <w:sz w:val="18"/>
              </w:rPr>
            </w:pPr>
            <w:r>
              <w:rPr>
                <w:rFonts w:ascii="Calibri" w:eastAsia="宋体"/>
                <w:sz w:val="18"/>
              </w:rPr>
              <w:t>99.5%</w:t>
            </w:r>
          </w:p>
        </w:tc>
        <w:tc>
          <w:tcPr>
            <w:tcW w:w="0" w:type="auto"/>
            <w:tcBorders>
              <w:top w:val="nil"/>
              <w:left w:val="nil"/>
              <w:bottom w:val="nil"/>
              <w:right w:val="nil"/>
            </w:tcBorders>
            <w:noWrap w:val="0"/>
            <w:tcMar>
              <w:top w:w="-1" w:type="dxa"/>
              <w:left w:w="-1" w:type="dxa"/>
              <w:bottom w:w="-1" w:type="dxa"/>
              <w:right w:w="-1" w:type="dxa"/>
            </w:tcMar>
            <w:vAlign w:val="center"/>
          </w:tcPr>
          <w:p w14:paraId="3EEE24F8">
            <w:pPr>
              <w:snapToGrid w:val="0"/>
              <w:ind w:left="0" w:leftChars="0" w:right="0" w:rightChars="0" w:firstLine="0" w:firstLineChars="0"/>
              <w:jc w:val="center"/>
              <w:rPr>
                <w:rFonts w:ascii="Calibri" w:eastAsia="宋体"/>
                <w:sz w:val="18"/>
              </w:rPr>
            </w:pPr>
            <w:r>
              <w:rPr>
                <w:rFonts w:ascii="Calibri" w:eastAsia="宋体"/>
                <w:sz w:val="18"/>
              </w:rPr>
              <w:t>100%</w:t>
            </w:r>
          </w:p>
        </w:tc>
        <w:tc>
          <w:tcPr>
            <w:tcW w:w="0" w:type="auto"/>
            <w:tcBorders>
              <w:top w:val="nil"/>
              <w:left w:val="nil"/>
              <w:bottom w:val="nil"/>
              <w:right w:val="nil"/>
            </w:tcBorders>
            <w:noWrap w:val="0"/>
            <w:tcMar>
              <w:top w:w="-1" w:type="dxa"/>
              <w:left w:w="-1" w:type="dxa"/>
              <w:bottom w:w="-1" w:type="dxa"/>
              <w:right w:w="-1" w:type="dxa"/>
            </w:tcMar>
            <w:vAlign w:val="center"/>
          </w:tcPr>
          <w:p w14:paraId="609B74F4">
            <w:pPr>
              <w:snapToGrid w:val="0"/>
              <w:ind w:left="0" w:leftChars="0" w:right="0" w:rightChars="0" w:firstLine="0" w:firstLineChars="0"/>
              <w:jc w:val="left"/>
              <w:rPr>
                <w:rFonts w:ascii="Calibri" w:eastAsia="宋体"/>
                <w:sz w:val="18"/>
              </w:rPr>
            </w:pPr>
            <w:r>
              <w:rPr>
                <w:rFonts w:ascii="Calibri" w:eastAsia="宋体"/>
                <w:sz w:val="18"/>
              </w:rPr>
              <w:t>~6.1 s</w:t>
            </w:r>
          </w:p>
        </w:tc>
        <w:tc>
          <w:tcPr>
            <w:tcW w:w="1176" w:type="dxa"/>
            <w:tcBorders>
              <w:top w:val="nil"/>
              <w:left w:val="nil"/>
              <w:bottom w:val="nil"/>
              <w:right w:val="nil"/>
            </w:tcBorders>
            <w:noWrap w:val="0"/>
            <w:tcMar>
              <w:top w:w="-1" w:type="dxa"/>
              <w:left w:w="-1" w:type="dxa"/>
              <w:bottom w:w="-1" w:type="dxa"/>
              <w:right w:w="-1" w:type="dxa"/>
            </w:tcMar>
            <w:vAlign w:val="center"/>
          </w:tcPr>
          <w:p w14:paraId="5ED1E05F">
            <w:pPr>
              <w:snapToGrid w:val="0"/>
              <w:ind w:left="0" w:leftChars="0" w:right="0" w:rightChars="0" w:firstLine="0" w:firstLineChars="0"/>
              <w:jc w:val="left"/>
              <w:rPr>
                <w:rFonts w:hint="eastAsia" w:ascii="Calibri" w:eastAsia="宋体"/>
                <w:sz w:val="18"/>
                <w:lang w:val="en-US" w:eastAsia="zh-CN"/>
              </w:rPr>
            </w:pPr>
            <w:r>
              <w:rPr>
                <w:rFonts w:hint="eastAsia" w:ascii="Calibri" w:eastAsia="宋体"/>
                <w:sz w:val="18"/>
                <w:lang w:val="en-US" w:eastAsia="zh-CN"/>
              </w:rPr>
              <w:t>达标</w:t>
            </w:r>
          </w:p>
        </w:tc>
      </w:tr>
      <w:tr w14:paraId="77E8BAB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E973C5D">
            <w:pPr>
              <w:snapToGrid w:val="0"/>
              <w:ind w:left="0" w:leftChars="0" w:right="0" w:rightChars="0" w:firstLine="0" w:firstLineChars="0"/>
              <w:jc w:val="left"/>
              <w:rPr>
                <w:rFonts w:ascii="Calibri" w:eastAsia="宋体"/>
                <w:sz w:val="18"/>
              </w:rPr>
            </w:pPr>
            <w:r>
              <w:rPr>
                <w:rFonts w:ascii="Calibri" w:eastAsia="宋体"/>
                <w:sz w:val="18"/>
              </w:rPr>
              <w:t>微调后f32 GGUF（正式）</w:t>
            </w:r>
          </w:p>
        </w:tc>
        <w:tc>
          <w:tcPr>
            <w:tcW w:w="0" w:type="auto"/>
            <w:tcBorders>
              <w:top w:val="nil"/>
              <w:left w:val="nil"/>
              <w:bottom w:val="nil"/>
              <w:right w:val="nil"/>
            </w:tcBorders>
            <w:noWrap w:val="0"/>
            <w:tcMar>
              <w:top w:w="-1" w:type="dxa"/>
              <w:left w:w="-1" w:type="dxa"/>
              <w:bottom w:w="-1" w:type="dxa"/>
              <w:right w:w="-1" w:type="dxa"/>
            </w:tcMar>
            <w:vAlign w:val="center"/>
          </w:tcPr>
          <w:p w14:paraId="3FCB2E0F">
            <w:pPr>
              <w:snapToGrid w:val="0"/>
              <w:ind w:left="0" w:leftChars="0" w:right="0" w:rightChars="0" w:firstLine="0" w:firstLineChars="0"/>
              <w:jc w:val="left"/>
              <w:rPr>
                <w:rFonts w:ascii="Calibri" w:eastAsia="宋体"/>
                <w:sz w:val="18"/>
              </w:rPr>
            </w:pPr>
            <w:r>
              <w:rPr>
                <w:rFonts w:ascii="Calibri" w:eastAsia="宋体"/>
                <w:sz w:val="18"/>
              </w:rPr>
              <w:t>1.98 GB</w:t>
            </w:r>
          </w:p>
        </w:tc>
        <w:tc>
          <w:tcPr>
            <w:tcW w:w="0" w:type="auto"/>
            <w:tcBorders>
              <w:top w:val="nil"/>
              <w:left w:val="nil"/>
              <w:bottom w:val="nil"/>
              <w:right w:val="nil"/>
            </w:tcBorders>
            <w:noWrap w:val="0"/>
            <w:tcMar>
              <w:top w:w="-1" w:type="dxa"/>
              <w:left w:w="-1" w:type="dxa"/>
              <w:bottom w:w="-1" w:type="dxa"/>
              <w:right w:w="-1" w:type="dxa"/>
            </w:tcMar>
            <w:vAlign w:val="center"/>
          </w:tcPr>
          <w:p w14:paraId="0D29C703">
            <w:pPr>
              <w:snapToGrid w:val="0"/>
              <w:ind w:left="0" w:leftChars="0" w:right="0" w:rightChars="0" w:firstLine="0" w:firstLineChars="0"/>
              <w:jc w:val="center"/>
              <w:rPr>
                <w:rFonts w:ascii="Calibri" w:eastAsia="宋体"/>
                <w:sz w:val="18"/>
              </w:rPr>
            </w:pPr>
            <w:r>
              <w:rPr>
                <w:rFonts w:ascii="Calibri" w:eastAsia="宋体"/>
                <w:sz w:val="18"/>
              </w:rPr>
              <w:t>100.0%</w:t>
            </w:r>
          </w:p>
        </w:tc>
        <w:tc>
          <w:tcPr>
            <w:tcW w:w="0" w:type="auto"/>
            <w:tcBorders>
              <w:top w:val="nil"/>
              <w:left w:val="nil"/>
              <w:bottom w:val="nil"/>
              <w:right w:val="nil"/>
            </w:tcBorders>
            <w:noWrap w:val="0"/>
            <w:tcMar>
              <w:top w:w="-1" w:type="dxa"/>
              <w:left w:w="-1" w:type="dxa"/>
              <w:bottom w:w="-1" w:type="dxa"/>
              <w:right w:w="-1" w:type="dxa"/>
            </w:tcMar>
            <w:vAlign w:val="center"/>
          </w:tcPr>
          <w:p w14:paraId="003742D0">
            <w:pPr>
              <w:snapToGrid w:val="0"/>
              <w:ind w:left="0" w:leftChars="0" w:right="0" w:rightChars="0" w:firstLine="0" w:firstLineChars="0"/>
              <w:jc w:val="center"/>
              <w:rPr>
                <w:rFonts w:ascii="Calibri" w:eastAsia="宋体"/>
                <w:sz w:val="18"/>
              </w:rPr>
            </w:pPr>
            <w:r>
              <w:rPr>
                <w:rFonts w:ascii="Calibri" w:eastAsia="宋体"/>
                <w:sz w:val="18"/>
              </w:rPr>
              <w:t>100%</w:t>
            </w:r>
          </w:p>
        </w:tc>
        <w:tc>
          <w:tcPr>
            <w:tcW w:w="0" w:type="auto"/>
            <w:tcBorders>
              <w:top w:val="nil"/>
              <w:left w:val="nil"/>
              <w:bottom w:val="nil"/>
              <w:right w:val="nil"/>
            </w:tcBorders>
            <w:noWrap w:val="0"/>
            <w:tcMar>
              <w:top w:w="-1" w:type="dxa"/>
              <w:left w:w="-1" w:type="dxa"/>
              <w:bottom w:w="-1" w:type="dxa"/>
              <w:right w:w="-1" w:type="dxa"/>
            </w:tcMar>
            <w:vAlign w:val="center"/>
          </w:tcPr>
          <w:p w14:paraId="5F306387">
            <w:pPr>
              <w:snapToGrid w:val="0"/>
              <w:ind w:left="0" w:leftChars="0" w:right="0" w:rightChars="0" w:firstLine="0" w:firstLineChars="0"/>
              <w:jc w:val="left"/>
              <w:rPr>
                <w:rFonts w:ascii="Calibri" w:eastAsia="宋体"/>
                <w:sz w:val="18"/>
              </w:rPr>
            </w:pPr>
            <w:r>
              <w:rPr>
                <w:rFonts w:ascii="Calibri" w:eastAsia="宋体"/>
                <w:sz w:val="18"/>
              </w:rPr>
              <w:t>~5.0 s (P95 6.2s)</w:t>
            </w:r>
          </w:p>
        </w:tc>
        <w:tc>
          <w:tcPr>
            <w:tcW w:w="1176" w:type="dxa"/>
            <w:tcBorders>
              <w:top w:val="nil"/>
              <w:left w:val="nil"/>
              <w:bottom w:val="nil"/>
              <w:right w:val="nil"/>
            </w:tcBorders>
            <w:noWrap w:val="0"/>
            <w:tcMar>
              <w:top w:w="-1" w:type="dxa"/>
              <w:left w:w="-1" w:type="dxa"/>
              <w:bottom w:w="-1" w:type="dxa"/>
              <w:right w:w="-1" w:type="dxa"/>
            </w:tcMar>
            <w:vAlign w:val="center"/>
          </w:tcPr>
          <w:p w14:paraId="0701F105">
            <w:pPr>
              <w:snapToGrid w:val="0"/>
              <w:ind w:left="0" w:leftChars="0" w:right="0" w:rightChars="0" w:firstLine="0" w:firstLineChars="0"/>
              <w:jc w:val="left"/>
              <w:rPr>
                <w:rFonts w:ascii="Calibri" w:eastAsia="宋体"/>
                <w:sz w:val="18"/>
              </w:rPr>
            </w:pPr>
            <w:r>
              <w:rPr>
                <w:rFonts w:ascii="Calibri" w:eastAsia="宋体"/>
                <w:sz w:val="18"/>
              </w:rPr>
              <w:t>正式部署</w:t>
            </w:r>
          </w:p>
        </w:tc>
      </w:tr>
      <w:tr w14:paraId="378CDE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79616B2">
            <w:pPr>
              <w:snapToGrid w:val="0"/>
              <w:ind w:left="0" w:leftChars="0" w:right="0" w:rightChars="0" w:firstLine="0" w:firstLineChars="0"/>
              <w:jc w:val="left"/>
              <w:rPr>
                <w:rFonts w:ascii="Calibri" w:eastAsia="宋体"/>
                <w:sz w:val="18"/>
              </w:rPr>
            </w:pPr>
            <w:r>
              <w:rPr>
                <w:rFonts w:ascii="Calibri" w:eastAsia="宋体"/>
                <w:sz w:val="18"/>
              </w:rPr>
              <w:t>Q6_K</w:t>
            </w:r>
          </w:p>
        </w:tc>
        <w:tc>
          <w:tcPr>
            <w:tcW w:w="0" w:type="auto"/>
            <w:tcBorders>
              <w:top w:val="nil"/>
              <w:left w:val="nil"/>
              <w:bottom w:val="nil"/>
              <w:right w:val="nil"/>
            </w:tcBorders>
            <w:noWrap w:val="0"/>
            <w:tcMar>
              <w:top w:w="-1" w:type="dxa"/>
              <w:left w:w="-1" w:type="dxa"/>
              <w:bottom w:w="-1" w:type="dxa"/>
              <w:right w:w="-1" w:type="dxa"/>
            </w:tcMar>
            <w:vAlign w:val="center"/>
          </w:tcPr>
          <w:p w14:paraId="4D34855E">
            <w:pPr>
              <w:snapToGrid w:val="0"/>
              <w:ind w:left="0" w:leftChars="0" w:right="0" w:rightChars="0" w:firstLine="0" w:firstLineChars="0"/>
              <w:jc w:val="left"/>
              <w:rPr>
                <w:rFonts w:ascii="Calibri" w:eastAsia="宋体"/>
                <w:sz w:val="18"/>
              </w:rPr>
            </w:pPr>
            <w:r>
              <w:rPr>
                <w:rFonts w:ascii="Calibri" w:eastAsia="宋体"/>
                <w:sz w:val="18"/>
              </w:rPr>
              <w:t>506 MB</w:t>
            </w:r>
          </w:p>
        </w:tc>
        <w:tc>
          <w:tcPr>
            <w:tcW w:w="0" w:type="auto"/>
            <w:tcBorders>
              <w:top w:val="nil"/>
              <w:left w:val="nil"/>
              <w:bottom w:val="nil"/>
              <w:right w:val="nil"/>
            </w:tcBorders>
            <w:noWrap w:val="0"/>
            <w:tcMar>
              <w:top w:w="-1" w:type="dxa"/>
              <w:left w:w="-1" w:type="dxa"/>
              <w:bottom w:w="-1" w:type="dxa"/>
              <w:right w:w="-1" w:type="dxa"/>
            </w:tcMar>
            <w:vAlign w:val="center"/>
          </w:tcPr>
          <w:p w14:paraId="62A4A05A">
            <w:pPr>
              <w:snapToGrid w:val="0"/>
              <w:ind w:left="0" w:leftChars="0" w:right="0" w:rightChars="0" w:firstLine="0" w:firstLineChars="0"/>
              <w:jc w:val="center"/>
              <w:rPr>
                <w:rFonts w:ascii="Calibri" w:eastAsia="宋体"/>
                <w:sz w:val="18"/>
              </w:rPr>
            </w:pPr>
            <w:r>
              <w:rPr>
                <w:rFonts w:ascii="Calibri" w:eastAsia="宋体"/>
                <w:sz w:val="18"/>
              </w:rPr>
              <w:t>66.0%</w:t>
            </w:r>
          </w:p>
        </w:tc>
        <w:tc>
          <w:tcPr>
            <w:tcW w:w="0" w:type="auto"/>
            <w:tcBorders>
              <w:top w:val="nil"/>
              <w:left w:val="nil"/>
              <w:bottom w:val="nil"/>
              <w:right w:val="nil"/>
            </w:tcBorders>
            <w:noWrap w:val="0"/>
            <w:tcMar>
              <w:top w:w="-1" w:type="dxa"/>
              <w:left w:w="-1" w:type="dxa"/>
              <w:bottom w:w="-1" w:type="dxa"/>
              <w:right w:w="-1" w:type="dxa"/>
            </w:tcMar>
            <w:vAlign w:val="center"/>
          </w:tcPr>
          <w:p w14:paraId="508869A1">
            <w:pPr>
              <w:snapToGrid w:val="0"/>
              <w:ind w:left="0" w:leftChars="0" w:right="0" w:rightChars="0" w:firstLine="0" w:firstLineChars="0"/>
              <w:jc w:val="center"/>
              <w:rPr>
                <w:rFonts w:ascii="Calibri" w:eastAsia="宋体"/>
                <w:sz w:val="18"/>
              </w:rPr>
            </w:pPr>
            <w:r>
              <w:rPr>
                <w:rFonts w:ascii="Calibri" w:eastAsia="宋体"/>
                <w:sz w:val="18"/>
              </w:rPr>
              <w:t>4%</w:t>
            </w:r>
          </w:p>
        </w:tc>
        <w:tc>
          <w:tcPr>
            <w:tcW w:w="0" w:type="auto"/>
            <w:tcBorders>
              <w:top w:val="nil"/>
              <w:left w:val="nil"/>
              <w:bottom w:val="nil"/>
              <w:right w:val="nil"/>
            </w:tcBorders>
            <w:noWrap w:val="0"/>
            <w:tcMar>
              <w:top w:w="-1" w:type="dxa"/>
              <w:left w:w="-1" w:type="dxa"/>
              <w:bottom w:w="-1" w:type="dxa"/>
              <w:right w:w="-1" w:type="dxa"/>
            </w:tcMar>
            <w:vAlign w:val="center"/>
          </w:tcPr>
          <w:p w14:paraId="4112AA6E">
            <w:pPr>
              <w:snapToGrid w:val="0"/>
              <w:ind w:left="0" w:leftChars="0" w:right="0" w:rightChars="0" w:firstLine="0" w:firstLineChars="0"/>
              <w:jc w:val="left"/>
              <w:rPr>
                <w:rFonts w:ascii="Calibri" w:eastAsia="宋体"/>
                <w:sz w:val="18"/>
              </w:rPr>
            </w:pPr>
            <w:r>
              <w:rPr>
                <w:rFonts w:ascii="Calibri" w:eastAsia="宋体"/>
                <w:sz w:val="18"/>
              </w:rPr>
              <w:t>~3.2 s</w:t>
            </w:r>
          </w:p>
        </w:tc>
        <w:tc>
          <w:tcPr>
            <w:tcW w:w="1176" w:type="dxa"/>
            <w:tcBorders>
              <w:top w:val="nil"/>
              <w:left w:val="nil"/>
              <w:bottom w:val="nil"/>
              <w:right w:val="nil"/>
            </w:tcBorders>
            <w:noWrap w:val="0"/>
            <w:tcMar>
              <w:top w:w="-1" w:type="dxa"/>
              <w:left w:w="-1" w:type="dxa"/>
              <w:bottom w:w="-1" w:type="dxa"/>
              <w:right w:w="-1" w:type="dxa"/>
            </w:tcMar>
            <w:vAlign w:val="center"/>
          </w:tcPr>
          <w:p w14:paraId="361A5039">
            <w:pPr>
              <w:snapToGrid w:val="0"/>
              <w:ind w:left="0" w:leftChars="0" w:right="0" w:rightChars="0" w:firstLine="0" w:firstLineChars="0"/>
              <w:jc w:val="left"/>
              <w:rPr>
                <w:rFonts w:ascii="Calibri" w:eastAsia="宋体"/>
                <w:sz w:val="18"/>
              </w:rPr>
            </w:pPr>
            <w:r>
              <w:rPr>
                <w:rFonts w:ascii="Calibri" w:eastAsia="宋体"/>
                <w:sz w:val="18"/>
              </w:rPr>
              <w:t>量化失效</w:t>
            </w:r>
          </w:p>
        </w:tc>
      </w:tr>
      <w:tr w14:paraId="1B828FE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639" w:type="dxa"/>
            <w:tcBorders>
              <w:top w:val="nil"/>
              <w:left w:val="nil"/>
              <w:bottom w:val="single" w:color="auto" w:sz="12" w:space="0"/>
              <w:right w:val="nil"/>
            </w:tcBorders>
            <w:noWrap w:val="0"/>
            <w:tcMar>
              <w:top w:w="-1" w:type="dxa"/>
              <w:left w:w="-1" w:type="dxa"/>
              <w:bottom w:w="-1" w:type="dxa"/>
              <w:right w:w="-1" w:type="dxa"/>
            </w:tcMar>
            <w:vAlign w:val="center"/>
          </w:tcPr>
          <w:p w14:paraId="54BDCB6C">
            <w:pPr>
              <w:snapToGrid w:val="0"/>
              <w:ind w:left="0" w:leftChars="0" w:right="0" w:rightChars="0" w:firstLine="0" w:firstLineChars="0"/>
              <w:jc w:val="left"/>
              <w:rPr>
                <w:rFonts w:ascii="Calibri" w:eastAsia="宋体"/>
                <w:sz w:val="18"/>
              </w:rPr>
            </w:pPr>
            <w:r>
              <w:rPr>
                <w:rFonts w:ascii="Calibri" w:eastAsia="宋体"/>
                <w:sz w:val="18"/>
              </w:rPr>
              <w:t>Q4_K_M</w:t>
            </w:r>
          </w:p>
        </w:tc>
        <w:tc>
          <w:tcPr>
            <w:tcW w:w="1027" w:type="dxa"/>
            <w:tcBorders>
              <w:top w:val="nil"/>
              <w:left w:val="nil"/>
              <w:bottom w:val="single" w:color="auto" w:sz="12" w:space="0"/>
              <w:right w:val="nil"/>
            </w:tcBorders>
            <w:noWrap w:val="0"/>
            <w:tcMar>
              <w:top w:w="-1" w:type="dxa"/>
              <w:left w:w="-1" w:type="dxa"/>
              <w:bottom w:w="-1" w:type="dxa"/>
              <w:right w:w="-1" w:type="dxa"/>
            </w:tcMar>
            <w:vAlign w:val="center"/>
          </w:tcPr>
          <w:p w14:paraId="2EF28892">
            <w:pPr>
              <w:snapToGrid w:val="0"/>
              <w:ind w:left="0" w:leftChars="0" w:right="0" w:rightChars="0" w:firstLine="0" w:firstLineChars="0"/>
              <w:jc w:val="left"/>
              <w:rPr>
                <w:rFonts w:ascii="Calibri" w:eastAsia="宋体"/>
                <w:sz w:val="18"/>
              </w:rPr>
            </w:pPr>
            <w:r>
              <w:rPr>
                <w:rFonts w:ascii="Calibri" w:eastAsia="宋体"/>
                <w:sz w:val="18"/>
              </w:rPr>
              <w:t>379 MB</w:t>
            </w:r>
          </w:p>
        </w:tc>
        <w:tc>
          <w:tcPr>
            <w:tcW w:w="1327" w:type="dxa"/>
            <w:tcBorders>
              <w:top w:val="nil"/>
              <w:left w:val="nil"/>
              <w:bottom w:val="single" w:color="auto" w:sz="12" w:space="0"/>
              <w:right w:val="nil"/>
            </w:tcBorders>
            <w:noWrap w:val="0"/>
            <w:tcMar>
              <w:top w:w="-1" w:type="dxa"/>
              <w:left w:w="-1" w:type="dxa"/>
              <w:bottom w:w="-1" w:type="dxa"/>
              <w:right w:w="-1" w:type="dxa"/>
            </w:tcMar>
            <w:vAlign w:val="center"/>
          </w:tcPr>
          <w:p w14:paraId="5BBCD194">
            <w:pPr>
              <w:snapToGrid w:val="0"/>
              <w:ind w:left="0" w:leftChars="0" w:right="0" w:rightChars="0" w:firstLine="0" w:firstLineChars="0"/>
              <w:jc w:val="center"/>
              <w:rPr>
                <w:rFonts w:ascii="Calibri" w:eastAsia="宋体"/>
                <w:sz w:val="18"/>
              </w:rPr>
            </w:pPr>
            <w:r>
              <w:rPr>
                <w:rFonts w:ascii="Calibri" w:eastAsia="宋体"/>
                <w:sz w:val="18"/>
              </w:rPr>
              <w:t>62.0%</w:t>
            </w:r>
          </w:p>
        </w:tc>
        <w:tc>
          <w:tcPr>
            <w:tcW w:w="1112" w:type="dxa"/>
            <w:tcBorders>
              <w:top w:val="nil"/>
              <w:left w:val="nil"/>
              <w:bottom w:val="single" w:color="auto" w:sz="12" w:space="0"/>
              <w:right w:val="nil"/>
            </w:tcBorders>
            <w:noWrap w:val="0"/>
            <w:tcMar>
              <w:top w:w="-1" w:type="dxa"/>
              <w:left w:w="-1" w:type="dxa"/>
              <w:bottom w:w="-1" w:type="dxa"/>
              <w:right w:w="-1" w:type="dxa"/>
            </w:tcMar>
            <w:vAlign w:val="center"/>
          </w:tcPr>
          <w:p w14:paraId="11D86DFC">
            <w:pPr>
              <w:snapToGrid w:val="0"/>
              <w:ind w:left="0" w:leftChars="0" w:right="0" w:rightChars="0" w:firstLine="0" w:firstLineChars="0"/>
              <w:jc w:val="center"/>
              <w:rPr>
                <w:rFonts w:ascii="Calibri" w:eastAsia="宋体"/>
                <w:sz w:val="18"/>
              </w:rPr>
            </w:pPr>
            <w:r>
              <w:rPr>
                <w:rFonts w:ascii="Calibri" w:eastAsia="宋体"/>
                <w:sz w:val="18"/>
              </w:rPr>
              <w:t>0%</w:t>
            </w:r>
          </w:p>
        </w:tc>
        <w:tc>
          <w:tcPr>
            <w:tcW w:w="1670" w:type="dxa"/>
            <w:tcBorders>
              <w:top w:val="nil"/>
              <w:left w:val="nil"/>
              <w:bottom w:val="single" w:color="auto" w:sz="12" w:space="0"/>
              <w:right w:val="nil"/>
            </w:tcBorders>
            <w:noWrap w:val="0"/>
            <w:tcMar>
              <w:top w:w="-1" w:type="dxa"/>
              <w:left w:w="-1" w:type="dxa"/>
              <w:bottom w:w="-1" w:type="dxa"/>
              <w:right w:w="-1" w:type="dxa"/>
            </w:tcMar>
            <w:vAlign w:val="center"/>
          </w:tcPr>
          <w:p w14:paraId="6780D9EB">
            <w:pPr>
              <w:snapToGrid w:val="0"/>
              <w:ind w:left="0" w:leftChars="0" w:right="0" w:rightChars="0" w:firstLine="0" w:firstLineChars="0"/>
              <w:jc w:val="left"/>
              <w:rPr>
                <w:rFonts w:ascii="Calibri" w:eastAsia="宋体"/>
                <w:sz w:val="18"/>
              </w:rPr>
            </w:pPr>
            <w:r>
              <w:rPr>
                <w:rFonts w:ascii="Calibri" w:eastAsia="宋体"/>
                <w:sz w:val="18"/>
              </w:rPr>
              <w:t>~3.2 s</w:t>
            </w:r>
          </w:p>
        </w:tc>
        <w:tc>
          <w:tcPr>
            <w:tcW w:w="1176" w:type="dxa"/>
            <w:tcBorders>
              <w:top w:val="nil"/>
              <w:left w:val="nil"/>
              <w:bottom w:val="single" w:color="auto" w:sz="12" w:space="0"/>
              <w:right w:val="nil"/>
            </w:tcBorders>
            <w:noWrap w:val="0"/>
            <w:tcMar>
              <w:top w:w="-1" w:type="dxa"/>
              <w:left w:w="-1" w:type="dxa"/>
              <w:bottom w:w="-1" w:type="dxa"/>
              <w:right w:w="-1" w:type="dxa"/>
            </w:tcMar>
            <w:vAlign w:val="center"/>
          </w:tcPr>
          <w:p w14:paraId="05F6A00C">
            <w:pPr>
              <w:snapToGrid w:val="0"/>
              <w:ind w:left="0" w:leftChars="0" w:right="0" w:rightChars="0" w:firstLine="0" w:firstLineChars="0"/>
              <w:jc w:val="left"/>
              <w:rPr>
                <w:rFonts w:ascii="Calibri" w:eastAsia="宋体"/>
                <w:sz w:val="18"/>
              </w:rPr>
            </w:pPr>
            <w:r>
              <w:rPr>
                <w:rFonts w:ascii="Calibri" w:eastAsia="宋体"/>
                <w:sz w:val="18"/>
              </w:rPr>
              <w:t>量化失效</w:t>
            </w:r>
          </w:p>
        </w:tc>
      </w:tr>
    </w:tbl>
    <w:p w14:paraId="31EE9B27">
      <w:pPr>
        <w:jc w:val="center"/>
      </w:pPr>
      <w:r>
        <w:rPr>
          <w:color w:val="666666"/>
          <w:sz w:val="18"/>
        </w:rPr>
        <w:t>表3-16 LLM云脑量化适用性验证</w:t>
      </w:r>
    </w:p>
    <w:p w14:paraId="7F4A2533">
      <w:bookmarkStart w:id="0" w:name="_GoBack"/>
      <w:bookmarkEnd w:id="0"/>
    </w:p>
    <w:p w14:paraId="7AEAA2DC">
      <w:pPr>
        <w:pStyle w:val="3"/>
        <w:spacing w:after="200"/>
        <w:jc w:val="left"/>
      </w:pPr>
      <w:r>
        <w:t>4. 总结与展望</w:t>
      </w:r>
    </w:p>
    <w:p w14:paraId="6D6C995C">
      <w:pPr>
        <w:pStyle w:val="4"/>
        <w:spacing w:after="200"/>
        <w:jc w:val="left"/>
      </w:pPr>
      <w:r>
        <w:t>4.1 项目成果</w:t>
      </w:r>
    </w:p>
    <w:tbl>
      <w:tblPr>
        <w:tblStyle w:val="10"/>
        <w:tblW w:w="89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5977"/>
      </w:tblGrid>
      <w:tr w14:paraId="60AF4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303C9BAF">
            <w:pPr>
              <w:jc w:val="center"/>
              <w:rPr>
                <w:b/>
                <w:bCs/>
              </w:rPr>
            </w:pPr>
            <w:r>
              <w:rPr>
                <w:b/>
                <w:bCs/>
              </w:rPr>
              <w:t>赛题任务</w:t>
            </w:r>
          </w:p>
        </w:tc>
        <w:tc>
          <w:tcPr>
            <w:tcW w:w="5977" w:type="dxa"/>
          </w:tcPr>
          <w:p w14:paraId="58C2CBFE">
            <w:pPr>
              <w:jc w:val="center"/>
              <w:rPr>
                <w:b/>
                <w:bCs/>
              </w:rPr>
            </w:pPr>
            <w:r>
              <w:rPr>
                <w:b/>
                <w:bCs/>
              </w:rPr>
              <w:t>完成成果</w:t>
            </w:r>
          </w:p>
        </w:tc>
      </w:tr>
      <w:tr w14:paraId="1E1BC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4371FC99">
            <w:r>
              <w:t>协同管控算法与接口</w:t>
            </w:r>
          </w:p>
        </w:tc>
        <w:tc>
          <w:tcPr>
            <w:tcW w:w="5977" w:type="dxa"/>
          </w:tcPr>
          <w:p w14:paraId="7ED84AF3">
            <w:r>
              <w:t>构建共享掩码 DQN 控制方案，统一状态、动作、奖励和安全约束。</w:t>
            </w:r>
          </w:p>
        </w:tc>
      </w:tr>
      <w:tr w14:paraId="4300F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0951E017">
            <w:r>
              <w:t>高保真仿真平台</w:t>
            </w:r>
          </w:p>
        </w:tc>
        <w:tc>
          <w:tcPr>
            <w:tcW w:w="5977" w:type="dxa"/>
          </w:tcPr>
          <w:p w14:paraId="6391E75D">
            <w:r>
              <w:t>建成 30 路口仿真场景，覆盖三类交通需求、扰动注入、容器化运行和 Unity 展示。</w:t>
            </w:r>
          </w:p>
        </w:tc>
      </w:tr>
      <w:tr w14:paraId="331CD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6D0E6887">
            <w:r>
              <w:t>模型训练与轻量化部署</w:t>
            </w:r>
          </w:p>
        </w:tc>
        <w:tc>
          <w:tcPr>
            <w:tcW w:w="5977" w:type="dxa"/>
          </w:tcPr>
          <w:p w14:paraId="631B19B9">
            <w:r>
              <w:t>完成 DQN 边缘推理模型和 LLM 云脑模型的训练、转换、服务封装与接口联调。</w:t>
            </w:r>
          </w:p>
        </w:tc>
      </w:tr>
      <w:tr w14:paraId="40F31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2D12B417">
            <w:r>
              <w:t>系统设计与报告交付</w:t>
            </w:r>
          </w:p>
        </w:tc>
        <w:tc>
          <w:tcPr>
            <w:tcW w:w="5977" w:type="dxa"/>
          </w:tcPr>
          <w:p w14:paraId="660D9E5C">
            <w:r>
              <w:t>形成覆盖需求、架构、实现、实验、部署和复现说明的报告，并配套答辩 PPT。</w:t>
            </w:r>
          </w:p>
        </w:tc>
      </w:tr>
      <w:tr w14:paraId="66B30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12EBF08A">
            <w:r>
              <w:t>可运行代码交付</w:t>
            </w:r>
          </w:p>
        </w:tc>
        <w:tc>
          <w:tcPr>
            <w:tcW w:w="5977" w:type="dxa"/>
          </w:tcPr>
          <w:p w14:paraId="72F9EDB3">
            <w:r>
              <w:t>提供 30 路口全链路原型，包含路网、服务、模型注册、在线控制和容器化启动配置。</w:t>
            </w:r>
          </w:p>
        </w:tc>
      </w:tr>
      <w:tr w14:paraId="7C65B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6D742085">
            <w:r>
              <w:t>实验评估与基线对照</w:t>
            </w:r>
          </w:p>
        </w:tc>
        <w:tc>
          <w:tcPr>
            <w:tcW w:w="5977" w:type="dxa"/>
          </w:tcPr>
          <w:p w14:paraId="241E82F4">
            <w:r>
              <w:t>完成三场景与真实 Fixed-Time 的同口径对照，验证策略在典型高负荷场景下的表现。</w:t>
            </w:r>
          </w:p>
        </w:tc>
      </w:tr>
    </w:tbl>
    <w:p w14:paraId="168F3D7F">
      <w:pPr>
        <w:keepNext w:val="0"/>
        <w:keepLines w:val="0"/>
        <w:pageBreakBefore w:val="0"/>
        <w:widowControl w:val="0"/>
        <w:kinsoku/>
        <w:wordWrap/>
        <w:overflowPunct/>
        <w:topLinePunct w:val="0"/>
        <w:autoSpaceDE/>
        <w:autoSpaceDN/>
        <w:bidi w:val="0"/>
        <w:adjustRightInd/>
        <w:snapToGrid/>
        <w:jc w:val="center"/>
        <w:textAlignment w:val="auto"/>
        <w:rPr>
          <w:rFonts w:hint="default" w:eastAsiaTheme="minorEastAsia"/>
          <w:color w:val="auto"/>
          <w:sz w:val="18"/>
          <w:szCs w:val="18"/>
          <w:lang w:val="en-US" w:eastAsia="zh-CN"/>
        </w:rPr>
      </w:pPr>
      <w:r>
        <w:rPr>
          <w:rFonts w:hint="eastAsia"/>
          <w:color w:val="auto"/>
          <w:sz w:val="18"/>
          <w:szCs w:val="18"/>
          <w:lang w:val="en-US" w:eastAsia="zh-CN"/>
        </w:rPr>
        <w:t>表4-1</w:t>
      </w:r>
    </w:p>
    <w:p w14:paraId="7AAF5856">
      <w:pPr>
        <w:keepNext w:val="0"/>
        <w:keepLines w:val="0"/>
        <w:pageBreakBefore w:val="0"/>
        <w:widowControl w:val="0"/>
        <w:kinsoku/>
        <w:wordWrap/>
        <w:overflowPunct/>
        <w:topLinePunct w:val="0"/>
        <w:autoSpaceDE/>
        <w:autoSpaceDN/>
        <w:bidi w:val="0"/>
        <w:adjustRightInd/>
        <w:snapToGrid/>
        <w:spacing w:before="240"/>
        <w:ind w:firstLine="480" w:firstLineChars="200"/>
        <w:textAlignment w:val="auto"/>
      </w:pPr>
      <w:r>
        <w:t>本项目围绕算法设计、仿真验证、轻量化部署和演示交付四类赛题任务，完成了从路网场景、实时决策、接口服务到可视化展示的原型。</w:t>
      </w:r>
    </w:p>
    <w:p w14:paraId="57E58D8F">
      <w:pPr>
        <w:keepNext w:val="0"/>
        <w:keepLines w:val="0"/>
        <w:pageBreakBefore w:val="0"/>
        <w:widowControl w:val="0"/>
        <w:kinsoku/>
        <w:wordWrap/>
        <w:overflowPunct/>
        <w:topLinePunct w:val="0"/>
        <w:autoSpaceDE/>
        <w:autoSpaceDN/>
        <w:bidi w:val="0"/>
        <w:adjustRightInd/>
        <w:snapToGrid/>
        <w:spacing w:after="120"/>
        <w:ind w:firstLine="480" w:firstLineChars="200"/>
        <w:jc w:val="left"/>
        <w:textAlignment w:val="auto"/>
      </w:pPr>
      <w:r>
        <w:t>项目成果主要体现在算法、仿真验证和部署三个方面。</w:t>
      </w:r>
    </w:p>
    <w:p w14:paraId="075ED48C">
      <w:pPr>
        <w:keepNext w:val="0"/>
        <w:keepLines w:val="0"/>
        <w:pageBreakBefore w:val="0"/>
        <w:widowControl w:val="0"/>
        <w:kinsoku/>
        <w:wordWrap/>
        <w:overflowPunct/>
        <w:topLinePunct w:val="0"/>
        <w:autoSpaceDE/>
        <w:autoSpaceDN/>
        <w:bidi w:val="0"/>
        <w:adjustRightInd/>
        <w:snapToGrid/>
        <w:spacing w:after="120"/>
        <w:ind w:firstLine="480" w:firstLineChars="200"/>
        <w:jc w:val="left"/>
        <w:textAlignment w:val="auto"/>
      </w:pPr>
      <w:r>
        <w:t>共享掩码 DQN 控制机制面向异构路口设计，使统一策略能够在不同相位结构下进行合法、安全的动作选择。660 维全局状态、26 维局部观测和标准化接口将算法与仿真运行连接起来。</w:t>
      </w:r>
    </w:p>
    <w:p w14:paraId="18801492">
      <w:pPr>
        <w:keepNext w:val="0"/>
        <w:keepLines w:val="0"/>
        <w:pageBreakBefore w:val="0"/>
        <w:widowControl w:val="0"/>
        <w:kinsoku/>
        <w:wordWrap/>
        <w:overflowPunct/>
        <w:topLinePunct w:val="0"/>
        <w:autoSpaceDE/>
        <w:autoSpaceDN/>
        <w:bidi w:val="0"/>
        <w:adjustRightInd/>
        <w:snapToGrid/>
        <w:spacing w:after="120"/>
        <w:ind w:firstLine="480" w:firstLineChars="200"/>
        <w:jc w:val="left"/>
        <w:textAlignment w:val="auto"/>
      </w:pPr>
      <w:r>
        <w:t>平台覆盖 30 个路口，并配置早高峰、平峰和晚高峰三类需求场景。与真实 Fixed-Time 配时的同口径比较显示：8 个代表路口的奖励变化为 +13.7%、+5.4% 和 +15.4%；30 路口全量统计中，早高峰和晚高峰分别为 +11.0% 和 +9.9%，平峰条件下差异较小。</w:t>
      </w:r>
    </w:p>
    <w:p w14:paraId="66F9F33A">
      <w:pPr>
        <w:keepNext w:val="0"/>
        <w:keepLines w:val="0"/>
        <w:pageBreakBefore w:val="0"/>
        <w:widowControl w:val="0"/>
        <w:kinsoku/>
        <w:wordWrap/>
        <w:overflowPunct/>
        <w:topLinePunct w:val="0"/>
        <w:autoSpaceDE/>
        <w:autoSpaceDN/>
        <w:bidi w:val="0"/>
        <w:adjustRightInd/>
        <w:snapToGrid/>
        <w:spacing w:after="120"/>
        <w:ind w:firstLine="480" w:firstLineChars="200"/>
        <w:jc w:val="left"/>
        <w:textAlignment w:val="auto"/>
      </w:pPr>
      <w:r>
        <w:t>部署侧明确了边缘与云端的分工。边缘 DQN 模型体积为 25.14 KB，单路口平均推理时延为 0.022 ms，在真实 SUMO 状态上的动作一致率达到 100%。LLM 云脑提供事件识别和中文建议等慢周期支持，实时控制与运行分析分别由相应模块承担。</w:t>
      </w:r>
    </w:p>
    <w:p w14:paraId="23D0B094">
      <w:pPr>
        <w:pStyle w:val="4"/>
        <w:spacing w:after="200"/>
        <w:jc w:val="left"/>
      </w:pPr>
      <w:r>
        <w:t>4.2 局限性与未来展望</w:t>
      </w:r>
    </w:p>
    <w:p w14:paraId="19AE8515">
      <w:pPr>
        <w:keepNext w:val="0"/>
        <w:keepLines w:val="0"/>
        <w:pageBreakBefore w:val="0"/>
        <w:widowControl w:val="0"/>
        <w:kinsoku/>
        <w:wordWrap/>
        <w:overflowPunct/>
        <w:topLinePunct w:val="0"/>
        <w:autoSpaceDE/>
        <w:autoSpaceDN/>
        <w:bidi w:val="0"/>
        <w:adjustRightInd/>
        <w:snapToGrid/>
        <w:spacing w:after="120"/>
        <w:ind w:firstLine="480" w:firstLineChars="200"/>
        <w:jc w:val="left"/>
        <w:textAlignment w:val="auto"/>
      </w:pPr>
      <w:r>
        <w:t>面向竞赛展示和后续应用，</w:t>
      </w:r>
      <w:r>
        <w:rPr>
          <w:rFonts w:hint="eastAsia"/>
        </w:rPr>
        <w:t>可进一步拓展场景覆盖范围、完善多维度评价体系、提升实际设备接入能力</w:t>
      </w:r>
      <w:r>
        <w:t>。这些工作建立在现有原型基础上，用于支持更大范围的验证和推广。</w:t>
      </w:r>
    </w:p>
    <w:p w14:paraId="14578AA2">
      <w:pPr>
        <w:keepNext w:val="0"/>
        <w:keepLines w:val="0"/>
        <w:pageBreakBefore w:val="0"/>
        <w:widowControl w:val="0"/>
        <w:kinsoku/>
        <w:wordWrap/>
        <w:overflowPunct/>
        <w:topLinePunct w:val="0"/>
        <w:autoSpaceDE/>
        <w:autoSpaceDN/>
        <w:bidi w:val="0"/>
        <w:adjustRightInd/>
        <w:snapToGrid/>
        <w:spacing w:after="120"/>
        <w:ind w:firstLine="480" w:firstLineChars="200"/>
        <w:jc w:val="left"/>
        <w:textAlignment w:val="auto"/>
      </w:pPr>
      <w:r>
        <w:t>现有实验已建立与真实 Fixed-Time 的同口径对照，并形成覆盖奖励、等待、吞吐和模型部署表现的指标体系。后续可补充更多随机种子和不同策略的横向对照，并纳入冲突风险、急减速等安全性指标，使评价从通行效率延伸到运行安全。</w:t>
      </w:r>
    </w:p>
    <w:p w14:paraId="600FC726">
      <w:pPr>
        <w:keepNext w:val="0"/>
        <w:keepLines w:val="0"/>
        <w:pageBreakBefore w:val="0"/>
        <w:widowControl w:val="0"/>
        <w:kinsoku/>
        <w:wordWrap/>
        <w:overflowPunct/>
        <w:topLinePunct w:val="0"/>
        <w:autoSpaceDE/>
        <w:autoSpaceDN/>
        <w:bidi w:val="0"/>
        <w:adjustRightInd/>
        <w:snapToGrid/>
        <w:spacing w:after="120"/>
        <w:ind w:firstLine="480" w:firstLineChars="200"/>
        <w:jc w:val="left"/>
        <w:textAlignment w:val="auto"/>
      </w:pPr>
      <w:r>
        <w:t>当前系统已通过 REST 服务、TraCI 在线控制和 Unity 可视化完成软件链路联调。</w:t>
      </w:r>
      <w:r>
        <w:rPr>
          <w:rFonts w:hint="eastAsia"/>
          <w:lang w:val="en-US" w:eastAsia="zh-CN"/>
        </w:rPr>
        <w:t>未来</w:t>
      </w:r>
      <w:r>
        <w:t>可接入 V2X 通信时延模拟、更多类型的路侧设备数据和真实交通流样本，并探索 LLM 建议经由动作掩码参与策略校验的机制，使平台具备更强的对接和扩展能力。</w:t>
      </w:r>
    </w:p>
    <w:p w14:paraId="45FB580A">
      <w:pPr>
        <w:keepNext w:val="0"/>
        <w:keepLines w:val="0"/>
        <w:pageBreakBefore w:val="0"/>
        <w:widowControl w:val="0"/>
        <w:kinsoku/>
        <w:wordWrap/>
        <w:overflowPunct/>
        <w:topLinePunct w:val="0"/>
        <w:autoSpaceDE/>
        <w:autoSpaceDN/>
        <w:bidi w:val="0"/>
        <w:adjustRightInd/>
        <w:snapToGrid/>
        <w:spacing w:after="120"/>
        <w:ind w:firstLine="480" w:firstLineChars="200"/>
        <w:jc w:val="left"/>
        <w:textAlignment w:val="auto"/>
      </w:pPr>
      <w:r>
        <w:t>后续</w:t>
      </w:r>
      <w:r>
        <w:rPr>
          <w:rFonts w:hint="eastAsia"/>
          <w:lang w:val="en-US" w:eastAsia="zh-CN"/>
        </w:rPr>
        <w:t>我们</w:t>
      </w:r>
      <w:r>
        <w:t>将统一奖励版本、接口说明、容器编排和复现记录，并在不同设备环境下开展部署复验。这些工作有助于团队交接、成果复用和后续推广。</w:t>
      </w:r>
    </w:p>
    <w:p w14:paraId="08B6BA11">
      <w:pPr>
        <w:keepNext w:val="0"/>
        <w:keepLines w:val="0"/>
        <w:pageBreakBefore w:val="0"/>
        <w:widowControl w:val="0"/>
        <w:kinsoku/>
        <w:wordWrap/>
        <w:overflowPunct/>
        <w:topLinePunct w:val="0"/>
        <w:autoSpaceDE/>
        <w:autoSpaceDN/>
        <w:bidi w:val="0"/>
        <w:adjustRightInd/>
        <w:snapToGrid/>
        <w:spacing w:after="120"/>
        <w:ind w:firstLine="480" w:firstLineChars="200"/>
        <w:jc w:val="left"/>
        <w:textAlignment w:val="auto"/>
      </w:pPr>
      <w:r>
        <w:t>下一阶段</w:t>
      </w:r>
      <w:r>
        <w:rPr>
          <w:rFonts w:hint="eastAsia"/>
          <w:lang w:eastAsia="zh-CN"/>
        </w:rPr>
        <w:t>，</w:t>
      </w:r>
      <w:r>
        <w:t>将在保持现有架构稳定的基础上，逐步扩大实验覆盖面，补充多维评价证据，并增强与真实数据和边缘设备的兼容性。</w:t>
      </w:r>
    </w:p>
    <w:p w14:paraId="27A066B8">
      <w:pPr>
        <w:spacing w:after="200"/>
      </w:pPr>
      <w:r>
        <w:t xml:space="preserve"> </w:t>
      </w:r>
    </w:p>
    <w:p w14:paraId="3D8E92EC">
      <w:pPr>
        <w:pStyle w:val="4"/>
        <w:spacing w:after="200"/>
        <w:jc w:val="left"/>
      </w:pPr>
      <w:r>
        <w:t xml:space="preserve">4.3 </w:t>
      </w:r>
      <w:r>
        <w:rPr>
          <w:rFonts w:hint="eastAsia"/>
          <w:lang w:val="en-US" w:eastAsia="zh-CN"/>
        </w:rPr>
        <w:t>总结</w:t>
      </w:r>
    </w:p>
    <w:p w14:paraId="46F7AB77">
      <w:pPr>
        <w:keepNext w:val="0"/>
        <w:keepLines w:val="0"/>
        <w:pageBreakBefore w:val="0"/>
        <w:widowControl w:val="0"/>
        <w:kinsoku/>
        <w:wordWrap/>
        <w:overflowPunct/>
        <w:topLinePunct w:val="0"/>
        <w:autoSpaceDE/>
        <w:autoSpaceDN/>
        <w:bidi w:val="0"/>
        <w:adjustRightInd/>
        <w:snapToGrid/>
        <w:spacing w:after="120"/>
        <w:ind w:firstLine="480" w:firstLineChars="200"/>
        <w:jc w:val="left"/>
        <w:textAlignment w:val="auto"/>
        <w:rPr>
          <w:rFonts w:hint="eastAsia"/>
        </w:rPr>
      </w:pPr>
      <w:r>
        <w:rPr>
          <w:rFonts w:hint="eastAsia"/>
        </w:rPr>
        <w:t>本项目立足雄安新区“城市大脑”建设需求，聚焦“窄路密网”下交通协同管控的</w:t>
      </w:r>
      <w:r>
        <w:rPr>
          <w:rFonts w:hint="eastAsia"/>
          <w:lang w:val="en-US" w:eastAsia="zh-CN"/>
        </w:rPr>
        <w:t>场景</w:t>
      </w:r>
      <w:r>
        <w:rPr>
          <w:rFonts w:hint="eastAsia"/>
        </w:rPr>
        <w:t>，完成了算法创新、平台构建、轻量化部署与验证评估的全链条攻关。项目提出的需求门控掩码机制、真实状态保真的轻量化验证方法、云边双模型分层架构，既回应了赛题的技术挑战，也形成了差异化的技术创新点。</w:t>
      </w:r>
    </w:p>
    <w:p w14:paraId="46985375">
      <w:pPr>
        <w:keepNext w:val="0"/>
        <w:keepLines w:val="0"/>
        <w:pageBreakBefore w:val="0"/>
        <w:widowControl w:val="0"/>
        <w:kinsoku/>
        <w:wordWrap/>
        <w:overflowPunct/>
        <w:topLinePunct w:val="0"/>
        <w:autoSpaceDE/>
        <w:autoSpaceDN/>
        <w:bidi w:val="0"/>
        <w:adjustRightInd/>
        <w:snapToGrid/>
        <w:spacing w:after="120"/>
        <w:ind w:firstLine="480" w:firstLineChars="200"/>
        <w:jc w:val="left"/>
        <w:textAlignment w:val="auto"/>
      </w:pPr>
      <w:r>
        <w:rPr>
          <w:rFonts w:hint="eastAsia"/>
        </w:rPr>
        <w:t>当前系统已实现 30 路口全链路闭环运行，核心指标超额完成赛题要求，形成的接口规范、评估体系与工程化方案具备较强的可复制性与推广价值。后续</w:t>
      </w:r>
      <w:r>
        <w:rPr>
          <w:rFonts w:hint="eastAsia"/>
          <w:lang w:val="en-US" w:eastAsia="zh-CN"/>
        </w:rPr>
        <w:t>我们</w:t>
      </w:r>
      <w:r>
        <w:rPr>
          <w:rFonts w:hint="eastAsia"/>
        </w:rPr>
        <w:t>团队将持续优化场景适配性与工程落地能力，力争为雄安新区车路云一体化落地提供可复用的技术原型，为国内同类城市的智能交通管控提供参考。</w:t>
      </w:r>
    </w:p>
    <w:p w14:paraId="6B113FB8">
      <w:pPr>
        <w:spacing w:after="200"/>
      </w:pPr>
      <w:r>
        <w:t xml:space="preserve"> </w:t>
      </w:r>
    </w:p>
    <w:p w14:paraId="12149D97">
      <w:pPr>
        <w:pBdr>
          <w:bottom w:val="single" w:color="auto" w:sz="6" w:space="1"/>
        </w:pBdr>
        <w:spacing w:after="120"/>
      </w:pPr>
    </w:p>
    <w:p w14:paraId="1CDD7A68">
      <w:pPr>
        <w:spacing w:after="200"/>
      </w:pPr>
      <w:r>
        <w:t xml:space="preserve"> </w:t>
      </w:r>
    </w:p>
    <w:p w14:paraId="0BC12CE1">
      <w:pPr>
        <w:pStyle w:val="3"/>
        <w:spacing w:after="200"/>
        <w:jc w:val="left"/>
      </w:pPr>
      <w:r>
        <w:t>参考文献</w:t>
      </w:r>
    </w:p>
    <w:p w14:paraId="41275019">
      <w:pPr>
        <w:spacing w:after="200"/>
      </w:pPr>
      <w:r>
        <w:t xml:space="preserve"> </w:t>
      </w:r>
    </w:p>
    <w:p w14:paraId="7491019E">
      <w:pPr>
        <w:spacing w:after="100"/>
        <w:ind w:left="20"/>
        <w:jc w:val="left"/>
      </w:pPr>
      <w:r>
        <w:t>1. Mnih V, et al. Human-level control through deep reinforcement learning. Nature, 2015.（DQN）</w:t>
      </w:r>
    </w:p>
    <w:p w14:paraId="6BC82DCD">
      <w:pPr>
        <w:spacing w:after="100"/>
        <w:ind w:left="20"/>
        <w:jc w:val="left"/>
      </w:pPr>
      <w:r>
        <w:t>2. van Hasselt H, et al. Deep reinforcement learning with double Q-learning. AAAI, 2016.（Double-DQN）</w:t>
      </w:r>
    </w:p>
    <w:p w14:paraId="561849C0">
      <w:pPr>
        <w:spacing w:after="100"/>
        <w:ind w:left="20"/>
        <w:jc w:val="left"/>
      </w:pPr>
      <w:r>
        <w:t>3. Sunehag P, et al. Value-decomposition networks for cooperative multi-agent reinforcement learning (VDN). AAMAS, 2018.</w:t>
      </w:r>
    </w:p>
    <w:p w14:paraId="13FB574C">
      <w:pPr>
        <w:spacing w:after="100"/>
        <w:ind w:left="20"/>
        <w:jc w:val="left"/>
      </w:pPr>
      <w:r>
        <w:t>4. Rashid T, et al. QMIX: Monotonic value function factorisation for deep multi-agent reinforcement learning. ICML, 2018.</w:t>
      </w:r>
    </w:p>
    <w:p w14:paraId="69893FED">
      <w:pPr>
        <w:spacing w:after="100"/>
        <w:ind w:left="20"/>
        <w:jc w:val="left"/>
      </w:pPr>
      <w:r>
        <w:t>5. Wei H, et al. CoLight: Learning network-level cooperation for traffic signal control. CIKM, 2019.</w:t>
      </w:r>
    </w:p>
    <w:p w14:paraId="46615FFC">
      <w:pPr>
        <w:spacing w:after="100"/>
        <w:ind w:left="20"/>
        <w:jc w:val="left"/>
      </w:pPr>
      <w:r>
        <w:t>6. Zheng G, et al. Learning phase competition for traffic signal control (FRAP). CIKM, 2019.</w:t>
      </w:r>
    </w:p>
    <w:p w14:paraId="349700D2">
      <w:pPr>
        <w:spacing w:after="100"/>
        <w:ind w:left="20"/>
        <w:jc w:val="left"/>
      </w:pPr>
      <w:r>
        <w:t>7. Wei H, et al. PressLight: Learning max pressure control to coordinate traffic signals in arterial network. KDD, 2019.</w:t>
      </w:r>
    </w:p>
    <w:p w14:paraId="37E48C64">
      <w:pPr>
        <w:spacing w:after="100"/>
        <w:ind w:left="20"/>
        <w:jc w:val="left"/>
      </w:pPr>
      <w:r>
        <w:t>8. Varaiya P. Max pressure control of a network of signalized intersections. Transportation Research Part C, 2013.</w:t>
      </w:r>
    </w:p>
    <w:p w14:paraId="0C3475A5">
      <w:pPr>
        <w:spacing w:after="100"/>
        <w:ind w:left="20"/>
        <w:jc w:val="left"/>
      </w:pPr>
      <w:r>
        <w:t>9. Krajzewicz D, et al. Recent development and applications of SUMO. 2012.</w:t>
      </w:r>
    </w:p>
    <w:p w14:paraId="793E3340">
      <w:pPr>
        <w:spacing w:after="100"/>
        <w:ind w:left="20"/>
        <w:jc w:val="left"/>
      </w:pPr>
      <w:r>
        <w:t>10. 徐东伟, 等. 基于深度强化学习的城市交通信号控制综述. 交通运输工程与信息学报, 2022, 20(1): 15–30.</w:t>
      </w:r>
    </w:p>
    <w:p w14:paraId="20C76F43">
      <w:pPr>
        <w:spacing w:after="100"/>
        <w:ind w:left="20"/>
        <w:jc w:val="left"/>
      </w:pPr>
      <w:r>
        <w:t>11. 华贇, 王祥丰, 金博. 面向城市交通信号优化的多智能体强化学习综述. 运筹学学报, 2023, 27(2): 49–62.</w:t>
      </w:r>
    </w:p>
    <w:p w14:paraId="05CEA0F8">
      <w:pPr>
        <w:spacing w:after="100"/>
        <w:ind w:left="20"/>
        <w:jc w:val="left"/>
      </w:pPr>
      <w:r>
        <w:t>12. 于泽, 等. 深度强化学习驱动的智能交通信号控制策略综述. 计算机科学, 2023, 50(4): 159–171.</w:t>
      </w:r>
    </w:p>
    <w:p w14:paraId="089C34F1">
      <w:pPr>
        <w:spacing w:after="100"/>
        <w:ind w:left="20"/>
        <w:jc w:val="left"/>
      </w:pPr>
      <w:r>
        <w:t>13. 翟子洋, 郝茹茹, 董世浩. 大规模智慧交通信号控制中的强化学习和深度强化学习方法综述. 计算机应用研究, 2024, 41(6): 1618–1627.</w:t>
      </w:r>
    </w:p>
    <w:p w14:paraId="615BE904">
      <w:pPr>
        <w:spacing w:after="100"/>
        <w:ind w:left="20"/>
        <w:jc w:val="left"/>
      </w:pPr>
      <w:r>
        <w:t>14. 李泽萱, 等. 智能体强化学习在智慧交通信号灯中应用综述. 价值工程, 2025.</w:t>
      </w:r>
    </w:p>
    <w:p w14:paraId="52CA22BC">
      <w:pPr>
        <w:spacing w:after="100"/>
        <w:ind w:left="20"/>
        <w:jc w:val="left"/>
      </w:pPr>
      <w:r>
        <w:t>15. Hinton G, et al. Distilling the knowledge in a neural network. 2015.（蒸馏）</w:t>
      </w:r>
    </w:p>
    <w:p w14:paraId="34C09549">
      <w:pPr>
        <w:spacing w:after="100"/>
        <w:ind w:left="20"/>
        <w:jc w:val="left"/>
      </w:pPr>
      <w:r>
        <w:t>16. Hu E, et al. LoRA: Low-rank adaptation of large language models. ICLR, 2022.</w:t>
      </w:r>
    </w:p>
    <w:p w14:paraId="0A481851">
      <w:pPr>
        <w:spacing w:after="100"/>
        <w:ind w:left="20"/>
        <w:jc w:val="left"/>
      </w:pPr>
      <w:r>
        <w:t>17. 工信部等五部门. 关于公布智能网联汽车"车路云一体化"应用试点城市名单的通知. 2024.</w:t>
      </w:r>
    </w:p>
    <w:p w14:paraId="1A9AAC23">
      <w:pPr>
        <w:spacing w:after="100"/>
        <w:ind w:left="20"/>
        <w:jc w:val="left"/>
      </w:pPr>
      <w:r>
        <w:t>18. 经济日报. 各地加快推动"车路云一体化"规模应用——"聪明车"驶上"智慧路". 2025-10-13.</w:t>
      </w:r>
    </w:p>
    <w:p w14:paraId="18816802">
      <w:pPr>
        <w:spacing w:after="100"/>
        <w:ind w:left="20"/>
        <w:jc w:val="left"/>
      </w:pPr>
      <w:r>
        <w:t>19. 人民网/苏州报道. 苏州"羲和巡路"大模型应用. 2025-12.</w:t>
      </w:r>
    </w:p>
    <w:p w14:paraId="46173B01">
      <w:pPr>
        <w:spacing w:after="100"/>
        <w:ind w:left="20"/>
        <w:jc w:val="left"/>
      </w:pPr>
      <w:r>
        <w:t>20. LLMLight/LightGPT、HeraldLight（ICPADS 2025）、Traffic-R1、MARLATS、GPTTC 等 LLM 信号控制论文（按正文引用补充完整条目）</w:t>
      </w:r>
    </w:p>
    <w:p w14:paraId="41455C9E">
      <w:pPr>
        <w:spacing w:after="100"/>
        <w:ind w:left="20"/>
        <w:jc w:val="left"/>
      </w:pPr>
      <w:r>
        <w:t>21. 河北雄安新区规划纲要 / 雄安新区"窄路密网"相关规划文献（补充）</w:t>
      </w:r>
    </w:p>
    <w:p w14:paraId="2CB0375D">
      <w:pPr>
        <w:spacing w:after="100"/>
        <w:ind w:left="20"/>
        <w:jc w:val="left"/>
      </w:pPr>
      <w:r>
        <w:t>22. Qwen2.5 技术报告（补充）</w:t>
      </w:r>
    </w:p>
    <w:p w14:paraId="49CD3F25">
      <w:pPr>
        <w:spacing w:after="200"/>
      </w:pPr>
      <w:r>
        <w:t xml:space="preserve"> </w:t>
      </w:r>
    </w:p>
    <w:p w14:paraId="10C9818A">
      <w:pPr>
        <w:pBdr>
          <w:bottom w:val="single" w:color="auto" w:sz="6" w:space="1"/>
        </w:pBdr>
        <w:spacing w:after="120"/>
      </w:pPr>
    </w:p>
    <w:p w14:paraId="1321AA9C">
      <w:pPr>
        <w:spacing w:after="200"/>
      </w:pPr>
      <w:r>
        <w:t xml:space="preserve"> </w:t>
      </w:r>
    </w:p>
    <w:p w14:paraId="699A4ABF">
      <w:pPr>
        <w:pStyle w:val="3"/>
        <w:spacing w:after="200"/>
        <w:jc w:val="left"/>
      </w:pPr>
      <w:r>
        <w:t>附录</w:t>
      </w:r>
    </w:p>
    <w:p w14:paraId="5507B659">
      <w:pPr>
        <w:spacing w:after="200"/>
      </w:pPr>
      <w:r>
        <w:t xml:space="preserve"> </w:t>
      </w:r>
    </w:p>
    <w:p w14:paraId="39E113B5">
      <w:pPr>
        <w:pStyle w:val="4"/>
        <w:spacing w:after="200"/>
        <w:jc w:val="left"/>
      </w:pPr>
      <w:r>
        <w:t>附录 A：660 维状态完整索引速查表</w:t>
      </w:r>
    </w:p>
    <w:p w14:paraId="7E5DF70C">
      <w:pPr>
        <w:spacing w:after="200"/>
      </w:pPr>
      <w:r>
        <w:t xml:space="preserve"> </w:t>
      </w:r>
    </w:p>
    <w:p w14:paraId="0E416730">
      <w:pPr>
        <w:spacing w:after="120"/>
        <w:jc w:val="left"/>
      </w:pPr>
      <w:r>
        <w:t>路口 J01（0–21）、J02（22–43）、…、J30（638–659），每路口内部结构相同：</w:t>
      </w:r>
    </w:p>
    <w:p w14:paraId="64B4B785">
      <w:pPr>
        <w:spacing w:after="200"/>
      </w:pPr>
      <w:r>
        <w:t xml:space="preserve"> </w:t>
      </w:r>
    </w:p>
    <w:p w14:paraId="26093F89">
      <w:pPr>
        <w:pStyle w:val="14"/>
        <w:numPr>
          <w:ilvl w:val="0"/>
          <w:numId w:val="1"/>
        </w:numPr>
        <w:spacing w:after="100"/>
        <w:ind w:left="240"/>
        <w:jc w:val="left"/>
      </w:pPr>
      <w:r>
        <w:t>[0:4] 排队长度（N/S/E/W）</w:t>
      </w:r>
    </w:p>
    <w:p w14:paraId="54A83603">
      <w:pPr>
        <w:pStyle w:val="14"/>
        <w:numPr>
          <w:ilvl w:val="0"/>
          <w:numId w:val="1"/>
        </w:numPr>
        <w:spacing w:after="100"/>
        <w:ind w:left="240"/>
        <w:jc w:val="left"/>
      </w:pPr>
      <w:r>
        <w:t>[4:8] 平均等待时间（N/S/E/W）</w:t>
      </w:r>
    </w:p>
    <w:p w14:paraId="45E40848">
      <w:pPr>
        <w:pStyle w:val="14"/>
        <w:numPr>
          <w:ilvl w:val="0"/>
          <w:numId w:val="1"/>
        </w:numPr>
        <w:spacing w:after="100"/>
        <w:ind w:left="240"/>
        <w:jc w:val="left"/>
      </w:pPr>
      <w:r>
        <w:t>[8:12] 车道占有率（N/S/E/W）</w:t>
      </w:r>
    </w:p>
    <w:p w14:paraId="20924546">
      <w:pPr>
        <w:pStyle w:val="14"/>
        <w:numPr>
          <w:ilvl w:val="0"/>
          <w:numId w:val="1"/>
        </w:numPr>
        <w:spacing w:after="100"/>
        <w:ind w:left="240"/>
        <w:jc w:val="left"/>
      </w:pPr>
      <w:r>
        <w:t>[12:16] 溢出风险（N/S/E/W）</w:t>
      </w:r>
    </w:p>
    <w:p w14:paraId="5A0E218F">
      <w:pPr>
        <w:pStyle w:val="14"/>
        <w:numPr>
          <w:ilvl w:val="0"/>
          <w:numId w:val="1"/>
        </w:numPr>
        <w:spacing w:after="100"/>
        <w:ind w:left="240"/>
        <w:jc w:val="left"/>
      </w:pPr>
      <w:r>
        <w:t>[16:20] 当前相位 One-Hot（0,1,2,3）</w:t>
      </w:r>
    </w:p>
    <w:p w14:paraId="2B6B8F01">
      <w:pPr>
        <w:pStyle w:val="14"/>
        <w:numPr>
          <w:ilvl w:val="0"/>
          <w:numId w:val="1"/>
        </w:numPr>
        <w:spacing w:after="100"/>
        <w:ind w:left="240"/>
        <w:jc w:val="left"/>
      </w:pPr>
      <w:r>
        <w:t>[20:22] 时间特征（sin, cos）</w:t>
      </w:r>
    </w:p>
    <w:p w14:paraId="63B6F63C">
      <w:pPr>
        <w:spacing w:after="200"/>
      </w:pPr>
      <w:r>
        <w:t xml:space="preserve"> </w:t>
      </w:r>
    </w:p>
    <w:p w14:paraId="345AE7B3">
      <w:pPr>
        <w:spacing w:after="120"/>
        <w:jc w:val="left"/>
      </w:pPr>
      <w:r>
        <w:t xml:space="preserve">观测契约：模型输入为 22 维状态 + 4 维动作掩码 = </w:t>
      </w:r>
      <w:r>
        <w:rPr>
          <w:b/>
          <w:bCs/>
        </w:rPr>
        <w:t>26 维</w:t>
      </w:r>
      <w:r>
        <w:t>（</w:t>
      </w:r>
      <w:r>
        <w:rPr>
          <w:rFonts w:ascii="Courier New" w:hAnsi="Courier New" w:eastAsia="Courier New" w:cs="Courier New"/>
          <w:shd w:val="clear" w:color="auto" w:fill="F1F5F9"/>
        </w:rPr>
        <w:t>shared-dqn-26x4-v1</w:t>
      </w:r>
      <w:r>
        <w:t>）。</w:t>
      </w:r>
    </w:p>
    <w:p w14:paraId="3CA0A254">
      <w:pPr>
        <w:spacing w:after="200"/>
      </w:pPr>
      <w:r>
        <w:t xml:space="preserve"> </w:t>
      </w:r>
    </w:p>
    <w:p w14:paraId="3CDBDF5E">
      <w:pPr>
        <w:pStyle w:val="4"/>
        <w:spacing w:after="200"/>
        <w:jc w:val="left"/>
      </w:pPr>
      <w:r>
        <w:t>附录 B：接口契约摘要</w:t>
      </w:r>
    </w:p>
    <w:p w14:paraId="46A9C39C">
      <w:pPr>
        <w:spacing w:after="200"/>
      </w:pPr>
      <w:r>
        <w:t xml:space="preserve"> </w:t>
      </w:r>
    </w:p>
    <w:p w14:paraId="0DEC967B">
      <w:pPr>
        <w:spacing w:after="120"/>
        <w:jc w:val="left"/>
      </w:pPr>
      <w:r>
        <w:rPr>
          <w:b/>
          <w:bCs/>
        </w:rPr>
        <w:t>REST API 端点</w:t>
      </w:r>
      <w:r>
        <w:t>：</w:t>
      </w:r>
    </w:p>
    <w:p w14:paraId="5BCAA81D">
      <w:pPr>
        <w:spacing w:after="200"/>
      </w:pPr>
      <w:r>
        <w:t xml:space="preserve"> </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603"/>
        <w:gridCol w:w="3606"/>
        <w:gridCol w:w="3807"/>
      </w:tblGrid>
      <w:tr w14:paraId="312EE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5AD4D2CB">
            <w:pPr>
              <w:jc w:val="left"/>
            </w:pPr>
            <w:r>
              <w:rPr>
                <w:b/>
                <w:bCs/>
              </w:rPr>
              <w:t>方法</w:t>
            </w:r>
          </w:p>
        </w:tc>
        <w:tc>
          <w:p w14:paraId="49200DAE">
            <w:pPr>
              <w:jc w:val="left"/>
            </w:pPr>
            <w:r>
              <w:rPr>
                <w:b/>
                <w:bCs/>
              </w:rPr>
              <w:t>路径</w:t>
            </w:r>
          </w:p>
        </w:tc>
        <w:tc>
          <w:p w14:paraId="1EE90890">
            <w:pPr>
              <w:jc w:val="left"/>
            </w:pPr>
            <w:r>
              <w:rPr>
                <w:b/>
                <w:bCs/>
              </w:rPr>
              <w:t>功能</w:t>
            </w:r>
          </w:p>
        </w:tc>
      </w:tr>
      <w:tr w14:paraId="0D02D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D49B407">
            <w:pPr>
              <w:jc w:val="left"/>
            </w:pPr>
            <w:r>
              <w:t>POST</w:t>
            </w:r>
          </w:p>
        </w:tc>
        <w:tc>
          <w:p w14:paraId="642A2344">
            <w:pPr>
              <w:jc w:val="left"/>
            </w:pPr>
            <w:r>
              <w:t>/simulation/start</w:t>
            </w:r>
          </w:p>
        </w:tc>
        <w:tc>
          <w:p w14:paraId="38AA8AA1">
            <w:pPr>
              <w:jc w:val="left"/>
            </w:pPr>
            <w:r>
              <w:t>创建仿真会话</w:t>
            </w:r>
          </w:p>
        </w:tc>
      </w:tr>
      <w:tr w14:paraId="26B96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78AF567">
            <w:pPr>
              <w:jc w:val="left"/>
            </w:pPr>
            <w:r>
              <w:t>GET</w:t>
            </w:r>
          </w:p>
        </w:tc>
        <w:tc>
          <w:p w14:paraId="04D4A3D9">
            <w:pPr>
              <w:jc w:val="left"/>
            </w:pPr>
            <w:r>
              <w:t>/simulation/state</w:t>
            </w:r>
          </w:p>
        </w:tc>
        <w:tc>
          <w:p w14:paraId="243F9E4F">
            <w:pPr>
              <w:jc w:val="left"/>
            </w:pPr>
            <w:r>
              <w:t>查询 660 维状态</w:t>
            </w:r>
          </w:p>
        </w:tc>
      </w:tr>
      <w:tr w14:paraId="4BA07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FEE34E0">
            <w:pPr>
              <w:jc w:val="left"/>
            </w:pPr>
            <w:r>
              <w:t>POST</w:t>
            </w:r>
          </w:p>
        </w:tc>
        <w:tc>
          <w:p w14:paraId="15560708">
            <w:pPr>
              <w:jc w:val="left"/>
            </w:pPr>
            <w:r>
              <w:t>/simulation/actions</w:t>
            </w:r>
          </w:p>
        </w:tc>
        <w:tc>
          <w:p w14:paraId="7520A6C4">
            <w:pPr>
              <w:jc w:val="left"/>
            </w:pPr>
            <w:r>
              <w:t>批量执行 30 路口动作</w:t>
            </w:r>
          </w:p>
        </w:tc>
      </w:tr>
      <w:tr w14:paraId="02A34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EB1C40F">
            <w:pPr>
              <w:jc w:val="left"/>
            </w:pPr>
            <w:r>
              <w:t>GET</w:t>
            </w:r>
          </w:p>
        </w:tc>
        <w:tc>
          <w:p w14:paraId="04554257">
            <w:pPr>
              <w:jc w:val="left"/>
            </w:pPr>
            <w:r>
              <w:t>/simulation/rewards</w:t>
            </w:r>
          </w:p>
        </w:tc>
        <w:tc>
          <w:p w14:paraId="323BA125">
            <w:pPr>
              <w:jc w:val="left"/>
            </w:pPr>
            <w:r>
              <w:t>查询各路口奖励</w:t>
            </w:r>
          </w:p>
        </w:tc>
      </w:tr>
      <w:tr w14:paraId="6AD1E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EBDEE31">
            <w:pPr>
              <w:jc w:val="left"/>
            </w:pPr>
            <w:r>
              <w:t>POST</w:t>
            </w:r>
          </w:p>
        </w:tc>
        <w:tc>
          <w:p w14:paraId="0B2BCE7E">
            <w:pPr>
              <w:jc w:val="left"/>
            </w:pPr>
            <w:r>
              <w:t>/model/predict</w:t>
            </w:r>
          </w:p>
        </w:tc>
        <w:tc>
          <w:p w14:paraId="1FD09D12">
            <w:pPr>
              <w:jc w:val="left"/>
            </w:pPr>
            <w:r>
              <w:t>DQN 模型推理</w:t>
            </w:r>
          </w:p>
        </w:tc>
      </w:tr>
      <w:tr w14:paraId="15A7C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CAFB0A0">
            <w:pPr>
              <w:jc w:val="left"/>
            </w:pPr>
            <w:r>
              <w:t>POST</w:t>
            </w:r>
          </w:p>
        </w:tc>
        <w:tc>
          <w:p w14:paraId="78C051EA">
            <w:pPr>
              <w:jc w:val="left"/>
            </w:pPr>
            <w:r>
              <w:t>/edge/predict</w:t>
            </w:r>
          </w:p>
        </w:tc>
        <w:tc>
          <w:p w14:paraId="177BAAD5">
            <w:pPr>
              <w:jc w:val="left"/>
            </w:pPr>
            <w:r>
              <w:t>边缘 ONNX 批量推理</w:t>
            </w:r>
          </w:p>
        </w:tc>
      </w:tr>
      <w:tr w14:paraId="16889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246FEB8">
            <w:pPr>
              <w:jc w:val="left"/>
            </w:pPr>
            <w:r>
              <w:t>POST</w:t>
            </w:r>
          </w:p>
        </w:tc>
        <w:tc>
          <w:p w14:paraId="58F9C85B">
            <w:pPr>
              <w:jc w:val="left"/>
            </w:pPr>
            <w:r>
              <w:t>/api/v1/llm/analyze</w:t>
            </w:r>
          </w:p>
        </w:tc>
        <w:tc>
          <w:p w14:paraId="1555CEBF">
            <w:pPr>
              <w:jc w:val="left"/>
            </w:pPr>
            <w:r>
              <w:t>LLM 云脑事件识别与建议</w:t>
            </w:r>
          </w:p>
        </w:tc>
      </w:tr>
    </w:tbl>
    <w:p w14:paraId="31F5FAF5">
      <w:pPr>
        <w:spacing w:before="240"/>
      </w:pPr>
      <w:r>
        <w:t xml:space="preserve"> </w:t>
      </w:r>
    </w:p>
    <w:p w14:paraId="7525D86B">
      <w:pPr>
        <w:spacing w:after="200"/>
      </w:pPr>
      <w:r>
        <w:t xml:space="preserve"> </w:t>
      </w:r>
    </w:p>
    <w:p w14:paraId="68E8982E">
      <w:pPr>
        <w:spacing w:after="120"/>
        <w:jc w:val="left"/>
      </w:pPr>
      <w:r>
        <w:rPr>
          <w:b/>
          <w:bCs/>
        </w:rPr>
        <w:t>WebSocket 通道</w:t>
      </w:r>
      <w:r>
        <w:t>：</w:t>
      </w:r>
      <w:r>
        <w:rPr>
          <w:rFonts w:ascii="Courier New" w:hAnsi="Courier New" w:eastAsia="Courier New" w:cs="Courier New"/>
          <w:shd w:val="clear" w:color="auto" w:fill="F1F5F9"/>
        </w:rPr>
        <w:t>ws://localhost:8000/api/v1/ws</w:t>
      </w:r>
    </w:p>
    <w:p w14:paraId="64FA234E">
      <w:pPr>
        <w:spacing w:after="200"/>
      </w:pPr>
      <w:r>
        <w:t xml:space="preserve"> </w:t>
      </w:r>
    </w:p>
    <w:p w14:paraId="25C739A5">
      <w:pPr>
        <w:spacing w:after="120"/>
        <w:jc w:val="left"/>
      </w:pPr>
      <w:r>
        <w:rPr>
          <w:b/>
          <w:bCs/>
        </w:rPr>
        <w:t>错误码</w:t>
      </w:r>
      <w:r>
        <w:t>：</w:t>
      </w:r>
    </w:p>
    <w:p w14:paraId="09BFCDC8">
      <w:pPr>
        <w:spacing w:after="200"/>
      </w:pPr>
      <w:r>
        <w:t xml:space="preserve"> </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443"/>
        <w:gridCol w:w="3606"/>
        <w:gridCol w:w="3967"/>
      </w:tblGrid>
      <w:tr w14:paraId="780CB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5AE89934">
            <w:pPr>
              <w:jc w:val="left"/>
            </w:pPr>
            <w:r>
              <w:rPr>
                <w:b/>
                <w:bCs/>
              </w:rPr>
              <w:t>HTTP</w:t>
            </w:r>
          </w:p>
        </w:tc>
        <w:tc>
          <w:p w14:paraId="404271EB">
            <w:pPr>
              <w:jc w:val="left"/>
            </w:pPr>
            <w:r>
              <w:rPr>
                <w:b/>
                <w:bCs/>
              </w:rPr>
              <w:t>Code</w:t>
            </w:r>
          </w:p>
        </w:tc>
        <w:tc>
          <w:p w14:paraId="27BB010E">
            <w:pPr>
              <w:jc w:val="left"/>
            </w:pPr>
            <w:r>
              <w:rPr>
                <w:b/>
                <w:bCs/>
              </w:rPr>
              <w:t>含义</w:t>
            </w:r>
          </w:p>
        </w:tc>
      </w:tr>
      <w:tr w14:paraId="7DD17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6096C51">
            <w:pPr>
              <w:jc w:val="left"/>
            </w:pPr>
            <w:r>
              <w:t>400</w:t>
            </w:r>
          </w:p>
        </w:tc>
        <w:tc>
          <w:p w14:paraId="0390944C">
            <w:pPr>
              <w:jc w:val="left"/>
            </w:pPr>
            <w:r>
              <w:t>INVALID_ACTION_SET</w:t>
            </w:r>
          </w:p>
        </w:tc>
        <w:tc>
          <w:p w14:paraId="260AECA3">
            <w:pPr>
              <w:jc w:val="left"/>
            </w:pPr>
            <w:r>
              <w:t>动作不完整或值不在 0–3</w:t>
            </w:r>
          </w:p>
        </w:tc>
      </w:tr>
      <w:tr w14:paraId="4F449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F6055E7">
            <w:pPr>
              <w:jc w:val="left"/>
            </w:pPr>
            <w:r>
              <w:t>409</w:t>
            </w:r>
          </w:p>
        </w:tc>
        <w:tc>
          <w:p w14:paraId="727D67D3">
            <w:pPr>
              <w:jc w:val="left"/>
            </w:pPr>
            <w:r>
              <w:t>STALE_TRANSITION</w:t>
            </w:r>
          </w:p>
        </w:tc>
        <w:tc>
          <w:p w14:paraId="04B0CCAB">
            <w:pPr>
              <w:jc w:val="left"/>
            </w:pPr>
            <w:r>
              <w:t>使用了旧状态生成动作</w:t>
            </w:r>
          </w:p>
        </w:tc>
      </w:tr>
      <w:tr w14:paraId="299DD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5D08D7D">
            <w:pPr>
              <w:jc w:val="left"/>
            </w:pPr>
            <w:r>
              <w:t>409</w:t>
            </w:r>
          </w:p>
        </w:tc>
        <w:tc>
          <w:p w14:paraId="49324A6D">
            <w:pPr>
              <w:jc w:val="left"/>
            </w:pPr>
            <w:r>
              <w:t>SESSION_BUSY</w:t>
            </w:r>
          </w:p>
        </w:tc>
        <w:tc>
          <w:p w14:paraId="43962694">
            <w:pPr>
              <w:jc w:val="left"/>
            </w:pPr>
            <w:r>
              <w:t>同一会话有转换在执行</w:t>
            </w:r>
          </w:p>
        </w:tc>
      </w:tr>
      <w:tr w14:paraId="4762D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A84494C">
            <w:pPr>
              <w:jc w:val="left"/>
            </w:pPr>
            <w:r>
              <w:t>422</w:t>
            </w:r>
          </w:p>
        </w:tc>
        <w:tc>
          <w:p w14:paraId="4575019B">
            <w:pPr>
              <w:jc w:val="left"/>
            </w:pPr>
            <w:r>
              <w:t>LLM_INVALID_EVENT</w:t>
            </w:r>
          </w:p>
        </w:tc>
        <w:tc>
          <w:p w14:paraId="20C8297A">
            <w:pPr>
              <w:jc w:val="left"/>
            </w:pPr>
            <w:r>
              <w:t>LLM 返回非法事件标签</w:t>
            </w:r>
          </w:p>
        </w:tc>
      </w:tr>
      <w:tr w14:paraId="42282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9694319">
            <w:pPr>
              <w:jc w:val="left"/>
            </w:pPr>
            <w:r>
              <w:t>502</w:t>
            </w:r>
          </w:p>
        </w:tc>
        <w:tc>
          <w:p w14:paraId="6E8E66AB">
            <w:pPr>
              <w:jc w:val="left"/>
            </w:pPr>
            <w:r>
              <w:t>LLM_PARSE_FAILED</w:t>
            </w:r>
          </w:p>
        </w:tc>
        <w:tc>
          <w:p w14:paraId="0BFBAF4C">
            <w:pPr>
              <w:jc w:val="left"/>
            </w:pPr>
            <w:r>
              <w:t>LLM 输出解析失败</w:t>
            </w:r>
          </w:p>
        </w:tc>
      </w:tr>
      <w:tr w14:paraId="04E16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0B2A525">
            <w:pPr>
              <w:jc w:val="left"/>
            </w:pPr>
            <w:r>
              <w:t>503</w:t>
            </w:r>
          </w:p>
        </w:tc>
        <w:tc>
          <w:p w14:paraId="40B4E82F">
            <w:pPr>
              <w:jc w:val="left"/>
            </w:pPr>
            <w:r>
              <w:t>SIMULATION_ASSET_INVALID</w:t>
            </w:r>
          </w:p>
        </w:tc>
        <w:tc>
          <w:p w14:paraId="77103F72">
            <w:pPr>
              <w:jc w:val="left"/>
            </w:pPr>
            <w:r>
              <w:t>路网、信号配置或 SUMO 资源无效</w:t>
            </w:r>
          </w:p>
        </w:tc>
      </w:tr>
      <w:tr w14:paraId="5B511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36EC6A3">
            <w:pPr>
              <w:jc w:val="left"/>
            </w:pPr>
            <w:r>
              <w:t>503</w:t>
            </w:r>
          </w:p>
        </w:tc>
        <w:tc>
          <w:p w14:paraId="7E680596">
            <w:pPr>
              <w:jc w:val="left"/>
            </w:pPr>
            <w:r>
              <w:t>MODEL_NOT_LOADED</w:t>
            </w:r>
          </w:p>
        </w:tc>
        <w:tc>
          <w:p w14:paraId="6B813805">
            <w:pPr>
              <w:jc w:val="left"/>
            </w:pPr>
            <w:r>
              <w:t>模型未交付或注册文件不存在</w:t>
            </w:r>
          </w:p>
        </w:tc>
      </w:tr>
      <w:tr w14:paraId="70512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C3A92F7">
            <w:pPr>
              <w:jc w:val="left"/>
            </w:pPr>
            <w:r>
              <w:t>503</w:t>
            </w:r>
          </w:p>
        </w:tc>
        <w:tc>
          <w:p w14:paraId="70466291">
            <w:pPr>
              <w:jc w:val="left"/>
            </w:pPr>
            <w:r>
              <w:t>LLM_SERVICE_UNAVAILABLE</w:t>
            </w:r>
          </w:p>
        </w:tc>
        <w:tc>
          <w:p w14:paraId="49064C0D">
            <w:pPr>
              <w:jc w:val="left"/>
            </w:pPr>
            <w:r>
              <w:t>LLM 服务不可达</w:t>
            </w:r>
          </w:p>
        </w:tc>
      </w:tr>
    </w:tbl>
    <w:p w14:paraId="6E4AC371">
      <w:pPr>
        <w:spacing w:before="240"/>
      </w:pPr>
      <w:r>
        <w:t xml:space="preserve"> </w:t>
      </w:r>
    </w:p>
    <w:p w14:paraId="61EC159C">
      <w:pPr>
        <w:spacing w:after="200"/>
      </w:pPr>
      <w:r>
        <w:t xml:space="preserve"> </w:t>
      </w:r>
    </w:p>
    <w:p w14:paraId="337E09F6">
      <w:pPr>
        <w:pStyle w:val="4"/>
        <w:spacing w:after="200"/>
        <w:jc w:val="left"/>
      </w:pPr>
      <w:r>
        <w:t>附录 C：模型注册与复现清单</w:t>
      </w:r>
    </w:p>
    <w:p w14:paraId="113CA66A">
      <w:pPr>
        <w:spacing w:after="200"/>
      </w:pPr>
      <w:r>
        <w:t xml:space="preserve"> </w:t>
      </w:r>
    </w:p>
    <w:p w14:paraId="1723F235">
      <w:pPr>
        <w:pBdr>
          <w:left w:val="single" w:color="BFBFBF" w:sz="12" w:space="200"/>
        </w:pBdr>
        <w:spacing w:after="120"/>
        <w:ind w:left="300"/>
        <w:jc w:val="left"/>
      </w:pPr>
      <w:r>
        <w:t>以下文件路径供工程复现使用，正文阅读无需跳转。</w:t>
      </w:r>
    </w:p>
    <w:p w14:paraId="65ABAC2C">
      <w:pPr>
        <w:spacing w:after="200"/>
      </w:pPr>
      <w:r>
        <w:t xml:space="preserve"> </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598"/>
        <w:gridCol w:w="6418"/>
      </w:tblGrid>
      <w:tr w14:paraId="27DDD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441CF9B5">
            <w:pPr>
              <w:jc w:val="left"/>
            </w:pPr>
            <w:r>
              <w:rPr>
                <w:b/>
                <w:bCs/>
              </w:rPr>
              <w:t>类别</w:t>
            </w:r>
          </w:p>
        </w:tc>
        <w:tc>
          <w:p w14:paraId="5128C609">
            <w:pPr>
              <w:jc w:val="left"/>
            </w:pPr>
            <w:r>
              <w:rPr>
                <w:b/>
                <w:bCs/>
              </w:rPr>
              <w:t>文件/命令</w:t>
            </w:r>
          </w:p>
        </w:tc>
      </w:tr>
      <w:tr w14:paraId="3030E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D53A2EC">
            <w:pPr>
              <w:jc w:val="left"/>
            </w:pPr>
            <w:r>
              <w:t>路网与场景</w:t>
            </w:r>
          </w:p>
        </w:tc>
        <w:tc>
          <w:p w14:paraId="42154BEC">
            <w:pPr>
              <w:jc w:val="left"/>
            </w:pPr>
            <w:r>
              <w:rPr>
                <w:rFonts w:ascii="Courier New" w:hAnsi="Courier New" w:eastAsia="Courier New" w:cs="Courier New"/>
                <w:shd w:val="clear" w:color="auto" w:fill="F1F5F9"/>
              </w:rPr>
              <w:t>sumo_files/xiongan_30.sumocfg</w:t>
            </w:r>
            <w:r>
              <w:t>、</w:t>
            </w:r>
            <w:r>
              <w:rPr>
                <w:rFonts w:ascii="Courier New" w:hAnsi="Courier New" w:eastAsia="Courier New" w:cs="Courier New"/>
                <w:shd w:val="clear" w:color="auto" w:fill="F1F5F9"/>
              </w:rPr>
              <w:t>sumo_files/real_scenario_stats.json</w:t>
            </w:r>
          </w:p>
        </w:tc>
      </w:tr>
      <w:tr w14:paraId="6F6ED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B78E8F0">
            <w:pPr>
              <w:jc w:val="left"/>
            </w:pPr>
            <w:r>
              <w:t>状态/动作契约</w:t>
            </w:r>
          </w:p>
        </w:tc>
        <w:tc>
          <w:p w14:paraId="4C43328B">
            <w:pPr>
              <w:jc w:val="left"/>
            </w:pPr>
            <w:r>
              <w:rPr>
                <w:rFonts w:ascii="Courier New" w:hAnsi="Courier New" w:eastAsia="Courier New" w:cs="Courier New"/>
                <w:shd w:val="clear" w:color="auto" w:fill="F1F5F9"/>
              </w:rPr>
              <w:t>configs/constants.py</w:t>
            </w:r>
            <w:r>
              <w:t>、</w:t>
            </w:r>
            <w:r>
              <w:rPr>
                <w:rFonts w:ascii="Courier New" w:hAnsi="Courier New" w:eastAsia="Courier New" w:cs="Courier New"/>
                <w:shd w:val="clear" w:color="auto" w:fill="F1F5F9"/>
              </w:rPr>
              <w:t>docs/接口文档.md</w:t>
            </w:r>
          </w:p>
        </w:tc>
      </w:tr>
      <w:tr w14:paraId="680B2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98ED3B0">
            <w:pPr>
              <w:jc w:val="left"/>
            </w:pPr>
            <w:r>
              <w:t>教师模型注册</w:t>
            </w:r>
          </w:p>
        </w:tc>
        <w:tc>
          <w:p w14:paraId="154BB983">
            <w:pPr>
              <w:jc w:val="left"/>
            </w:pPr>
            <w:r>
              <w:rPr>
                <w:rFonts w:ascii="Courier New" w:hAnsi="Courier New" w:eastAsia="Courier New" w:cs="Courier New"/>
                <w:shd w:val="clear" w:color="auto" w:fill="F1F5F9"/>
              </w:rPr>
              <w:t>configs/model_registry.json</w:t>
            </w:r>
          </w:p>
        </w:tc>
      </w:tr>
      <w:tr w14:paraId="7179C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5EB7EA6">
            <w:pPr>
              <w:jc w:val="left"/>
            </w:pPr>
            <w:r>
              <w:t>边缘模型注册</w:t>
            </w:r>
          </w:p>
        </w:tc>
        <w:tc>
          <w:p w14:paraId="646565A7">
            <w:pPr>
              <w:jc w:val="left"/>
            </w:pPr>
            <w:r>
              <w:rPr>
                <w:rFonts w:ascii="Courier New" w:hAnsi="Courier New" w:eastAsia="Courier New" w:cs="Courier New"/>
                <w:shd w:val="clear" w:color="auto" w:fill="F1F5F9"/>
              </w:rPr>
              <w:t>configs/edge_model_registry.json</w:t>
            </w:r>
            <w:r>
              <w:t>（含 SHA256、状态标记）</w:t>
            </w:r>
          </w:p>
        </w:tc>
      </w:tr>
      <w:tr w14:paraId="253A3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EB24F03">
            <w:pPr>
              <w:jc w:val="left"/>
            </w:pPr>
            <w:r>
              <w:t>ONNX 推理</w:t>
            </w:r>
          </w:p>
        </w:tc>
        <w:tc>
          <w:p w14:paraId="42638EA1">
            <w:pPr>
              <w:jc w:val="left"/>
            </w:pPr>
            <w:r>
              <w:rPr>
                <w:rFonts w:ascii="Courier New" w:hAnsi="Courier New" w:eastAsia="Courier New" w:cs="Courier New"/>
                <w:shd w:val="clear" w:color="auto" w:fill="F1F5F9"/>
              </w:rPr>
              <w:t>edge_deploy/inference.py</w:t>
            </w:r>
            <w:r>
              <w:t>、</w:t>
            </w:r>
            <w:r>
              <w:rPr>
                <w:rFonts w:ascii="Courier New" w:hAnsi="Courier New" w:eastAsia="Courier New" w:cs="Courier New"/>
                <w:shd w:val="clear" w:color="auto" w:fill="F1F5F9"/>
              </w:rPr>
              <w:t>edge_deploy/inference_server.py</w:t>
            </w:r>
          </w:p>
        </w:tc>
      </w:tr>
      <w:tr w14:paraId="4FCCC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73B8013">
            <w:pPr>
              <w:jc w:val="left"/>
            </w:pPr>
            <w:r>
              <w:t>容器部署</w:t>
            </w:r>
          </w:p>
        </w:tc>
        <w:tc>
          <w:p w14:paraId="022A8025">
            <w:pPr>
              <w:jc w:val="left"/>
            </w:pPr>
            <w:r>
              <w:rPr>
                <w:rFonts w:ascii="Courier New" w:hAnsi="Courier New" w:eastAsia="Courier New" w:cs="Courier New"/>
                <w:shd w:val="clear" w:color="auto" w:fill="F1F5F9"/>
              </w:rPr>
              <w:t>edge_deploy/docker/Dockerfile</w:t>
            </w:r>
            <w:r>
              <w:t>、</w:t>
            </w:r>
            <w:r>
              <w:rPr>
                <w:rFonts w:ascii="Courier New" w:hAnsi="Courier New" w:eastAsia="Courier New" w:cs="Courier New"/>
                <w:shd w:val="clear" w:color="auto" w:fill="F1F5F9"/>
              </w:rPr>
              <w:t>edge_deploy/docker/docker-compose.yml</w:t>
            </w:r>
            <w:r>
              <w:t>（</w:t>
            </w:r>
            <w:r>
              <w:rPr>
                <w:rFonts w:ascii="Courier New" w:hAnsi="Courier New" w:eastAsia="Courier New" w:cs="Courier New"/>
                <w:shd w:val="clear" w:color="auto" w:fill="F1F5F9"/>
              </w:rPr>
              <w:t>docker compose up --build -d</w:t>
            </w:r>
            <w:r>
              <w:t xml:space="preserve"> 一键启动）</w:t>
            </w:r>
          </w:p>
        </w:tc>
      </w:tr>
      <w:tr w14:paraId="54FDE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B93EF1E">
            <w:pPr>
              <w:jc w:val="left"/>
            </w:pPr>
            <w:r>
              <w:t>LLM 数据/训练/评估</w:t>
            </w:r>
          </w:p>
        </w:tc>
        <w:tc>
          <w:p w14:paraId="348AE65F">
            <w:pPr>
              <w:jc w:val="left"/>
            </w:pPr>
            <w:r>
              <w:rPr>
                <w:rFonts w:ascii="Courier New" w:hAnsi="Courier New" w:eastAsia="Courier New" w:cs="Courier New"/>
                <w:shd w:val="clear" w:color="auto" w:fill="F1F5F9"/>
              </w:rPr>
              <w:t>scripts/generate_llm_dataset.py</w:t>
            </w:r>
            <w:r>
              <w:t>、</w:t>
            </w:r>
            <w:r>
              <w:rPr>
                <w:rFonts w:ascii="Courier New" w:hAnsi="Courier New" w:eastAsia="Courier New" w:cs="Courier New"/>
                <w:shd w:val="clear" w:color="auto" w:fill="F1F5F9"/>
              </w:rPr>
              <w:t>llm_train/</w:t>
            </w:r>
            <w:r>
              <w:t>、</w:t>
            </w:r>
            <w:r>
              <w:rPr>
                <w:rFonts w:ascii="Courier New" w:hAnsi="Courier New" w:eastAsia="Courier New" w:cs="Courier New"/>
                <w:shd w:val="clear" w:color="auto" w:fill="F1F5F9"/>
              </w:rPr>
              <w:t>tools/llama.cpp/</w:t>
            </w:r>
          </w:p>
        </w:tc>
      </w:tr>
      <w:tr w14:paraId="210FC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A289F04">
            <w:pPr>
              <w:jc w:val="left"/>
            </w:pPr>
            <w:r>
              <w:t>Unity 闭环</w:t>
            </w:r>
          </w:p>
        </w:tc>
        <w:tc>
          <w:p w14:paraId="48E86B0A">
            <w:pPr>
              <w:jc w:val="left"/>
            </w:pPr>
            <w:r>
              <w:rPr>
                <w:rFonts w:ascii="Courier New" w:hAnsi="Courier New" w:eastAsia="Courier New" w:cs="Courier New"/>
                <w:shd w:val="clear" w:color="auto" w:fill="F1F5F9"/>
              </w:rPr>
              <w:t>docs/Unity三场景闭环联调记录_20260821.md</w:t>
            </w:r>
          </w:p>
        </w:tc>
      </w:tr>
      <w:tr w14:paraId="4BC2F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EDE21D4">
            <w:pPr>
              <w:jc w:val="left"/>
            </w:pPr>
            <w:r>
              <w:t>轻量化验证</w:t>
            </w:r>
          </w:p>
        </w:tc>
        <w:tc>
          <w:p w14:paraId="3F070245">
            <w:pPr>
              <w:jc w:val="left"/>
            </w:pPr>
            <w:r>
              <w:rPr>
                <w:rFonts w:ascii="Courier New" w:hAnsi="Courier New" w:eastAsia="Courier New" w:cs="Courier New"/>
                <w:shd w:val="clear" w:color="auto" w:fill="F1F5F9"/>
              </w:rPr>
              <w:t>docs/轻量化验证报告_20260820.md</w:t>
            </w:r>
            <w:r>
              <w:t>、</w:t>
            </w:r>
            <w:r>
              <w:rPr>
                <w:rFonts w:ascii="Courier New" w:hAnsi="Courier New" w:eastAsia="Courier New" w:cs="Courier New"/>
                <w:shd w:val="clear" w:color="auto" w:fill="F1F5F9"/>
              </w:rPr>
              <w:t>models/edge/real_state_validation.json</w:t>
            </w:r>
          </w:p>
        </w:tc>
      </w:tr>
      <w:tr w14:paraId="37646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85F7F60">
            <w:pPr>
              <w:jc w:val="left"/>
            </w:pPr>
            <w:r>
              <w:t>官方对比数据</w:t>
            </w:r>
          </w:p>
        </w:tc>
        <w:tc>
          <w:p w14:paraId="140D9A9E">
            <w:pPr>
              <w:jc w:val="left"/>
            </w:pPr>
            <w:r>
              <w:rPr>
                <w:rFonts w:ascii="Courier New" w:hAnsi="Courier New" w:eastAsia="Courier New" w:cs="Courier New"/>
                <w:shd w:val="clear" w:color="auto" w:fill="F1F5F9"/>
              </w:rPr>
              <w:t>docs/三场景官方对比_20260819.md</w:t>
            </w:r>
            <w:r>
              <w:t>、</w:t>
            </w:r>
            <w:r>
              <w:rPr>
                <w:rFonts w:ascii="Courier New" w:hAnsi="Courier New" w:eastAsia="Courier New" w:cs="Courier New"/>
                <w:shd w:val="clear" w:color="auto" w:fill="F1F5F9"/>
              </w:rPr>
              <w:t>models/dqn/3scenario_evaluation_report.json/csv</w:t>
            </w:r>
          </w:p>
        </w:tc>
      </w:tr>
    </w:tbl>
    <w:p w14:paraId="275A5E24">
      <w:pPr>
        <w:spacing w:before="240"/>
      </w:pPr>
      <w:r>
        <w:t xml:space="preserve"> </w:t>
      </w:r>
    </w:p>
    <w:p w14:paraId="7103143B">
      <w:pPr>
        <w:spacing w:after="200"/>
      </w:pPr>
      <w:r>
        <w:t xml:space="preserve"> </w:t>
      </w:r>
    </w:p>
    <w:p w14:paraId="6715F59A">
      <w:pPr>
        <w:pBdr>
          <w:bottom w:val="single" w:color="auto" w:sz="6" w:space="1"/>
        </w:pBdr>
        <w:spacing w:after="120"/>
      </w:pPr>
    </w:p>
    <w:p w14:paraId="70C95C6A">
      <w:pPr>
        <w:spacing w:after="200"/>
      </w:pPr>
      <w:r>
        <w:t xml:space="preserve"> </w:t>
      </w:r>
    </w:p>
    <w:p w14:paraId="54DAA721">
      <w:pPr>
        <w:pStyle w:val="3"/>
        <w:spacing w:after="200"/>
        <w:jc w:val="left"/>
      </w:pPr>
      <w:r>
        <w:t>撰写说明</w:t>
      </w:r>
    </w:p>
    <w:p w14:paraId="0FB8A976">
      <w:pPr>
        <w:spacing w:after="200"/>
      </w:pPr>
      <w:r>
        <w:t xml:space="preserve"> </w:t>
      </w:r>
    </w:p>
    <w:p w14:paraId="7069636D">
      <w:pPr>
        <w:spacing w:after="100"/>
        <w:ind w:left="20"/>
        <w:jc w:val="left"/>
      </w:pPr>
      <w:r>
        <w:t xml:space="preserve">1. </w:t>
      </w:r>
      <w:r>
        <w:rPr>
          <w:b/>
          <w:bCs/>
        </w:rPr>
        <w:t>数据原则</w:t>
      </w:r>
      <w:r>
        <w:t>：只引用仓库内可定位的配置/模型/日志；"四策略 × 30 路口完整对比"未完成前，不作数值性结论（本文 3.4.6 已按"已可引用/不能扩展"口径表述）。</w:t>
      </w:r>
    </w:p>
    <w:p w14:paraId="1295AE0D">
      <w:pPr>
        <w:spacing w:after="100"/>
        <w:ind w:left="20"/>
        <w:jc w:val="left"/>
      </w:pPr>
      <w:r>
        <w:t xml:space="preserve">2. </w:t>
      </w:r>
      <w:r>
        <w:rPr>
          <w:b/>
          <w:bCs/>
        </w:rPr>
        <w:t>图表清单</w:t>
      </w:r>
      <w:r>
        <w:t>：≥15 张；已复用 5 张成图（系统架构图、闭环时序图、共享掩码 DQN 结构图、训练流程图、容器部署图），其余（30 路口拓扑、三时段交通流、掩码机制、训练曲线、三场景对比、LLM 架构等）按章绘制。</w:t>
      </w:r>
    </w:p>
    <w:p w14:paraId="34D84B3A">
      <w:pPr>
        <w:spacing w:after="100"/>
        <w:ind w:left="20"/>
        <w:jc w:val="left"/>
      </w:pPr>
      <w:r>
        <w:t xml:space="preserve">3. </w:t>
      </w:r>
      <w:r>
        <w:rPr>
          <w:b/>
          <w:bCs/>
        </w:rPr>
        <w:t>如实呈现失败与负面发现</w:t>
      </w:r>
      <w:r>
        <w:t>（offpeak 病态训练、平峰 −1.6%、INT8 量化不可用、LLM 量化破坏召回），支撑"轻量化必须逐任务验证"与"评估科学"的评分点。</w:t>
      </w:r>
    </w:p>
    <w:p w14:paraId="7567F592">
      <w:pPr>
        <w:spacing w:after="100"/>
        <w:ind w:left="20"/>
        <w:jc w:val="left"/>
      </w:pPr>
      <w:r>
        <w:t xml:space="preserve">4. </w:t>
      </w:r>
      <w:r>
        <w:rPr>
          <w:b/>
          <w:bCs/>
        </w:rPr>
        <w:t>结构说明</w:t>
      </w:r>
      <w:r>
        <w:t>：本报告按《系统设计与算法报告框架 v4》组织——第 1 章绪论（背景与调研）；第 2 章技术路线、总体架构、接口契约、可视化设计与算法理论设计（纯理论在此完结）、创新点（三点）；第 3 章核心实现（算法实现细节 → 云-边-端部署 → 仿真环境 → 实验验证）；第 4 章对照赛题要求的总结展望。</w:t>
      </w:r>
    </w:p>
    <w:p w14:paraId="5C1EDD5A">
      <w:pPr>
        <w:spacing w:after="100"/>
        <w:ind w:left="20"/>
        <w:jc w:val="left"/>
      </w:pPr>
      <w:r>
        <w:t xml:space="preserve">5. </w:t>
      </w:r>
      <w:r>
        <w:rPr>
          <w:b/>
          <w:bCs/>
        </w:rPr>
        <w:t>可读性约束</w:t>
      </w:r>
      <w:r>
        <w:t>：正文不出现文件路径、文件名与接口端点明细，统一收于附录 B/C；图表建议类写作批注不进入正文。</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suff w:val="space"/>
      <w:lvlText w:val="●"/>
      <w:lvlJc w:val="left"/>
      <w:pPr>
        <w:ind w:left="240" w:hanging="180"/>
      </w:pPr>
    </w:lvl>
    <w:lvl w:ilvl="1" w:tentative="0">
      <w:start w:val="1"/>
      <w:numFmt w:val="bullet"/>
      <w:suff w:val="space"/>
      <w:lvlText w:val="○"/>
      <w:lvlJc w:val="left"/>
      <w:pPr>
        <w:ind w:left="660" w:hanging="180"/>
      </w:pPr>
    </w:lvl>
    <w:lvl w:ilvl="2" w:tentative="0">
      <w:start w:val="1"/>
      <w:numFmt w:val="bullet"/>
      <w:suff w:val="space"/>
      <w:lvlText w:val="■"/>
      <w:lvlJc w:val="left"/>
      <w:pPr>
        <w:ind w:left="1080" w:hanging="180"/>
      </w:pPr>
    </w:lvl>
    <w:lvl w:ilvl="3" w:tentative="0">
      <w:start w:val="1"/>
      <w:numFmt w:val="bullet"/>
      <w:suff w:val="space"/>
      <w:lvlText w:val="●"/>
      <w:lvlJc w:val="left"/>
      <w:pPr>
        <w:ind w:left="1500" w:hanging="180"/>
      </w:pPr>
    </w:lvl>
    <w:lvl w:ilvl="4" w:tentative="0">
      <w:start w:val="1"/>
      <w:numFmt w:val="bullet"/>
      <w:suff w:val="space"/>
      <w:lvlText w:val="○"/>
      <w:lvlJc w:val="left"/>
      <w:pPr>
        <w:ind w:left="1920" w:hanging="180"/>
      </w:pPr>
    </w:lvl>
    <w:lvl w:ilvl="5" w:tentative="0">
      <w:start w:val="1"/>
      <w:numFmt w:val="bullet"/>
      <w:suff w:val="space"/>
      <w:lvlText w:val="■"/>
      <w:lvlJc w:val="left"/>
      <w:pPr>
        <w:ind w:left="2340" w:hanging="180"/>
      </w:pPr>
    </w:lvl>
    <w:lvl w:ilvl="6" w:tentative="0">
      <w:start w:val="1"/>
      <w:numFmt w:val="bullet"/>
      <w:suff w:val="space"/>
      <w:lvlText w:val="●"/>
      <w:lvlJc w:val="left"/>
      <w:pPr>
        <w:ind w:left="2760" w:hanging="180"/>
      </w:pPr>
    </w:lvl>
    <w:lvl w:ilvl="7" w:tentative="0">
      <w:start w:val="1"/>
      <w:numFmt w:val="bullet"/>
      <w:suff w:val="space"/>
      <w:lvlText w:val="○"/>
      <w:lvlJc w:val="left"/>
      <w:pPr>
        <w:ind w:left="3180" w:hanging="180"/>
      </w:pPr>
    </w:lvl>
    <w:lvl w:ilvl="8" w:tentative="0">
      <w:start w:val="1"/>
      <w:numFmt w:val="bullet"/>
      <w:suff w:val="space"/>
      <w:lvlText w:val="■"/>
      <w:lvlJc w:val="left"/>
      <w:pPr>
        <w:ind w:left="3600" w:hanging="18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useFELayout/>
    <w:compatSetting w:name="compatibilityMode" w:uri="http://schemas.microsoft.com/office/word" w:val="15"/>
  </w:compat>
  <w:rsids>
    <w:rsidRoot w:val="00000000"/>
    <w:rsid w:val="01FE022D"/>
    <w:rsid w:val="09520206"/>
    <w:rsid w:val="2EF6251E"/>
    <w:rsid w:val="2F821510"/>
    <w:rsid w:val="302606FD"/>
    <w:rsid w:val="42AE208B"/>
    <w:rsid w:val="45D40834"/>
    <w:rsid w:val="5DD07C01"/>
    <w:rsid w:val="683B7433"/>
    <w:rsid w:val="6C1C07F9"/>
    <w:rsid w:val="71DD129B"/>
    <w:rsid w:val="732F04EF"/>
    <w:rsid w:val="789B2C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4"/>
      <w:szCs w:val="24"/>
    </w:rPr>
  </w:style>
  <w:style w:type="paragraph" w:styleId="2">
    <w:name w:val="heading 1"/>
    <w:next w:val="1"/>
    <w:qFormat/>
    <w:uiPriority w:val="0"/>
    <w:pPr>
      <w:jc w:val="left"/>
    </w:pPr>
    <w:rPr>
      <w:rFonts w:asciiTheme="minorHAnsi" w:hAnsiTheme="minorHAnsi" w:eastAsiaTheme="minorEastAsia" w:cstheme="minorBidi"/>
      <w:b/>
      <w:bCs/>
      <w:color w:val="000000"/>
      <w:sz w:val="40"/>
      <w:szCs w:val="40"/>
    </w:rPr>
  </w:style>
  <w:style w:type="paragraph" w:styleId="3">
    <w:name w:val="heading 2"/>
    <w:next w:val="1"/>
    <w:qFormat/>
    <w:uiPriority w:val="0"/>
    <w:pPr>
      <w:jc w:val="left"/>
    </w:pPr>
    <w:rPr>
      <w:rFonts w:asciiTheme="minorHAnsi" w:hAnsiTheme="minorHAnsi" w:eastAsiaTheme="minorEastAsia" w:cstheme="minorBidi"/>
      <w:b/>
      <w:bCs/>
      <w:color w:val="000000"/>
      <w:sz w:val="36"/>
      <w:szCs w:val="36"/>
    </w:rPr>
  </w:style>
  <w:style w:type="paragraph" w:styleId="4">
    <w:name w:val="heading 3"/>
    <w:next w:val="1"/>
    <w:qFormat/>
    <w:uiPriority w:val="0"/>
    <w:pPr>
      <w:jc w:val="left"/>
    </w:pPr>
    <w:rPr>
      <w:rFonts w:asciiTheme="minorHAnsi" w:hAnsiTheme="minorHAnsi" w:eastAsiaTheme="minorEastAsia" w:cstheme="minorBidi"/>
      <w:b/>
      <w:bCs/>
      <w:color w:val="000000"/>
      <w:sz w:val="32"/>
      <w:szCs w:val="32"/>
    </w:rPr>
  </w:style>
  <w:style w:type="paragraph" w:styleId="5">
    <w:name w:val="heading 4"/>
    <w:next w:val="1"/>
    <w:qFormat/>
    <w:uiPriority w:val="0"/>
    <w:pPr>
      <w:jc w:val="left"/>
    </w:pPr>
    <w:rPr>
      <w:rFonts w:asciiTheme="minorHAnsi" w:hAnsiTheme="minorHAnsi" w:eastAsiaTheme="minorEastAsia" w:cstheme="minorBidi"/>
      <w:b/>
      <w:bCs/>
      <w:color w:val="000000"/>
      <w:sz w:val="28"/>
      <w:szCs w:val="28"/>
    </w:rPr>
  </w:style>
  <w:style w:type="paragraph" w:styleId="6">
    <w:name w:val="heading 5"/>
    <w:next w:val="1"/>
    <w:qFormat/>
    <w:uiPriority w:val="0"/>
    <w:pPr>
      <w:jc w:val="left"/>
    </w:pPr>
    <w:rPr>
      <w:rFonts w:asciiTheme="minorHAnsi" w:hAnsiTheme="minorHAnsi" w:eastAsiaTheme="minorEastAsia" w:cstheme="minorBidi"/>
      <w:b/>
      <w:bCs/>
      <w:color w:val="000000"/>
      <w:sz w:val="24"/>
      <w:szCs w:val="24"/>
    </w:rPr>
  </w:style>
  <w:style w:type="paragraph" w:styleId="7">
    <w:name w:val="heading 6"/>
    <w:next w:val="1"/>
    <w:qFormat/>
    <w:uiPriority w:val="0"/>
    <w:pPr>
      <w:jc w:val="left"/>
    </w:pPr>
    <w:rPr>
      <w:rFonts w:asciiTheme="minorHAnsi" w:hAnsiTheme="minorHAnsi" w:eastAsiaTheme="minorEastAsia" w:cstheme="minorBidi"/>
      <w:b/>
      <w:bCs/>
      <w:color w:val="000000"/>
      <w:sz w:val="20"/>
      <w:szCs w:val="20"/>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jc w:val="left"/>
    </w:pPr>
    <w:rPr>
      <w:rFonts w:asciiTheme="minorHAnsi" w:hAnsiTheme="minorHAnsi" w:eastAsiaTheme="minorEastAsia" w:cstheme="minorBidi"/>
      <w:sz w:val="20"/>
      <w:szCs w:val="20"/>
    </w:rPr>
  </w:style>
  <w:style w:type="paragraph" w:styleId="9">
    <w:name w:val="Title"/>
    <w:qFormat/>
    <w:uiPriority w:val="0"/>
    <w:pPr>
      <w:jc w:val="left"/>
    </w:pPr>
    <w:rPr>
      <w:rFonts w:asciiTheme="minorHAnsi" w:hAnsiTheme="minorHAnsi" w:eastAsiaTheme="minorEastAsia" w:cstheme="minorBidi"/>
      <w:sz w:val="56"/>
      <w:szCs w:val="56"/>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pPr>
      <w:jc w:val="left"/>
    </w:pPr>
    <w:rPr>
      <w:rFonts w:asciiTheme="minorHAnsi" w:hAnsiTheme="minorHAnsi" w:eastAsiaTheme="minorEastAsia" w:cstheme="minorBidi"/>
      <w:sz w:val="24"/>
      <w:szCs w:val="24"/>
    </w:rPr>
  </w:style>
  <w:style w:type="character" w:customStyle="1" w:styleId="15">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Words>7277</Words>
  <Characters>8035</Characters>
  <TotalTime>41</TotalTime>
  <ScaleCrop>false</ScaleCrop>
  <LinksUpToDate>false</LinksUpToDate>
  <CharactersWithSpaces>8424</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2026-08-28T07:19:00Z</dcterms:created>
  <dc:creator>Un-named</dc:creator>
  <cp:lastModifiedBy>.</cp:lastModifiedBy>
  <dcterms:modified xsi:type="dcterms:W3CDTF">2026-09-09T23:11:11Z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eyJoZGlkIjoiYTFmMjJjMWFlNWMxOTg5ZDZjYWM4NTU1MzVmNDZiZjkiLCJ1c2VySWQiOiI4OTgyNjMzNTAifQ==</vt:lpwstr>
  </property>
  <property fmtid="{D5CDD505-2E9C-101B-9397-08002B2CF9AE}" pid="3" name="KSOProductBuildVer">
    <vt:lpwstr>2052-12.1.0.28505</vt:lpwstr>
  </property>
  <property fmtid="{D5CDD505-2E9C-101B-9397-08002B2CF9AE}" pid="4" name="ICV">
    <vt:lpwstr>57CB4A4EC76C45D9B61E2115077FB2DC_12</vt:lpwstr>
  </property>
</Properties>
</file>