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实验</w:t>
      </w: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网络数据的解析</w:t>
      </w:r>
    </w:p>
    <w:p>
      <w:pPr>
        <w:ind w:leftChars="100"/>
        <w:jc w:val="right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——1801090006郭盈盈</w:t>
      </w:r>
    </w:p>
    <w:p>
      <w:pPr>
        <w:ind w:leftChars="100"/>
        <w:jc w:val="right"/>
        <w:rPr>
          <w:rFonts w:hint="default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2020.0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05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实验题目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420" w:leftChars="20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请依据文档资料，分析给出的data.dat文件（可使用Hex Editor Neo这款二进制编辑工具），即以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太网数据帧（前80B）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的内容，自行编写一个程序，使其可以解析出data.dat文件中的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目的MAC地址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源MAC地址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类型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以及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整个IP分组首部结构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的内容并显示出来。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420" w:leftChars="20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需要注意的是，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地址需要以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点分十进制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的结构表示，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MAC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地址则遵循其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十六进制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的写法结构表示即可。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420" w:leftChars="200" w:right="0" w:firstLine="0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编程语言不限，提交时请提交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实验报告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以及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源代码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文件。</w:t>
      </w:r>
    </w:p>
    <w:p>
      <w:pPr>
        <w:numPr>
          <w:ilvl w:val="0"/>
          <w:numId w:val="2"/>
        </w:numPr>
        <w:spacing w:before="240" w:after="240"/>
        <w:ind w:leftChars="0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相关知识</w:t>
      </w:r>
    </w:p>
    <w:p>
      <w:pPr>
        <w:numPr>
          <w:ilvl w:val="0"/>
          <w:numId w:val="0"/>
        </w:numPr>
        <w:spacing w:before="240" w:after="240"/>
        <w:ind w:leftChars="100"/>
        <w:rPr>
          <w:rFonts w:hint="eastAsia" w:asciiTheme="minorEastAsia" w:hAnsiTheme="minorEastAsia" w:eastAsiaTheme="minorEastAsia" w:cstheme="minorEastAsia"/>
          <w:sz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z w:val="24"/>
          <w:shd w:val="clear" w:color="FFFFFF" w:fill="D9D9D9"/>
        </w:rPr>
        <w:t>以太网数据帧结构</w:t>
      </w:r>
    </w:p>
    <w:p>
      <w:pPr>
        <w:keepNext w:val="0"/>
        <w:keepLines w:val="0"/>
        <w:widowControl/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以太帧起始部分由前同步码和帧开始定界符组成，后面紧跟着一个以太网报头，以 MAC 地址说明目的地址和源地址。以太帧的中部是该帧负载的包含其他协议报头的数据包，如 IP 协议。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以太帧由一个 32 位冗余校验码结尾，用于检验数据传输是否出现损坏。以太帧结构如图所示。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38750" cy="2333625"/>
            <wp:effectExtent l="0" t="0" r="381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上图中每个字段的含义如下表所示：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7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74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前同步码</w:t>
            </w:r>
          </w:p>
        </w:tc>
        <w:tc>
          <w:tcPr>
            <w:tcW w:w="74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用来使接收端的适配器在接收 MAC 帧时能够迅速调整时钟频率，使它和发送端的频率相同。前同步码为 7 个字节，1 和 0 交替。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帧开始定界符</w:t>
            </w:r>
          </w:p>
        </w:tc>
        <w:tc>
          <w:tcPr>
            <w:tcW w:w="74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帧的起始符，为 1 个字节。前 6 位 1 和 0 交替，最后的两个连续的 1 表示告诉接收端适配器：“帧信息要来了，准备接收”。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目的地址</w:t>
            </w:r>
          </w:p>
        </w:tc>
        <w:tc>
          <w:tcPr>
            <w:tcW w:w="74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接收帧的网络适配器的物理地址（MAC 地址），为 6 个字节（48 比特）。作用是当网卡接收到一个数据帧时，首先会检查该帧的目的地址，是否与当前适配器的物理地址相同，如果相同，就会进一步处理；如果不同，则直接丢弃。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源地址</w:t>
            </w:r>
          </w:p>
        </w:tc>
        <w:tc>
          <w:tcPr>
            <w:tcW w:w="74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发送帧的网络适配器的物理地址（MAC 地址），为 6 个字节（48 比特）。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4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上层协议的类型。由于上层协议众多，所以在处理数据的时候必须设置该字段，标识数据交付哪个协议处理。例如，字段为 0x0800 时，表示将数据交付给 IP 协议。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</w:t>
            </w:r>
          </w:p>
        </w:tc>
        <w:tc>
          <w:tcPr>
            <w:tcW w:w="74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也称为效载荷，表示交付给上层的数据。以太网帧数据长度最小为 46 字节，最大为 1500 字节。如果不足 46 字节时，会填充到最小长度。最大值也叫最大传输单元（MTU）。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 Linux 中，使用 ifconfig 命令可以查看该值，通常为 1500。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帧检验序列 FCS</w:t>
            </w:r>
          </w:p>
        </w:tc>
        <w:tc>
          <w:tcPr>
            <w:tcW w:w="74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检测该帧是否出现差错，占 4 个字节（32 比特）。发送方计算帧的循环冗余码校验（CRC）值，把这个值写到帧里。接收方计算机重新计算 CRC，与 FCS 字段的值进行比较。如果两个值不相同，则表示传输过程中发生了数据丢失或改变。这时，就需要重新传输这一帧。</w:t>
            </w:r>
          </w:p>
        </w:tc>
      </w:tr>
    </w:tbl>
    <w:p>
      <w:pPr>
        <w:numPr>
          <w:ilvl w:val="0"/>
          <w:numId w:val="0"/>
        </w:numPr>
        <w:spacing w:before="240" w:after="24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before="240" w:after="240"/>
        <w:ind w:leftChars="100"/>
        <w:rPr>
          <w:rFonts w:hint="eastAsia" w:asciiTheme="minorEastAsia" w:hAnsiTheme="minorEastAsia" w:eastAsiaTheme="minorEastAsia" w:cstheme="minorEastAsia"/>
          <w:b/>
          <w:sz w:val="24"/>
          <w:szCs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z w:val="24"/>
          <w:shd w:val="clear" w:color="FFFFFF" w:fill="D9D9D9"/>
        </w:rPr>
        <w:t>IP分组首部结构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2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当提交给数据链路层进行传送时，一个IP分片或一个很小的无需分片的IP数据报称为分组。数据链路层在分组前面加上它自己的首部，并发送得到的帧。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IP只考虑它自己加上的IP首部，对报文本身既不检查也不修改 (除非进行分片)。下图显示了IP首部的结构。下图包括ip结构中各成员的名字，Net/3通过该结构访问IP首部。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47-67因为在存储器中，比特字段的物理顺序依机器和编译器的不同而不同，所以由#if 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保证编译器按照IP标准排列结构成员。从而，当Net/3把一个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结构覆盖到存储器中的一个IP分组上时，结构成员能够访问到分组中正确的比特。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557520" cy="2885440"/>
            <wp:effectExtent l="0" t="0" r="5080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20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IP首部中包含IP分组格式、内容、寻址、路由选择以及分片的信息。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IP分组的格式由版本ip_v指定，通常为4；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20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首部长度ip_hl，通常以4字节单元度量；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20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分组长度ip_len以字节为单位度量；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20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传输协议ip_p生成分组内数据；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20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ip_sum是检验和，检测在发送中首部的变化。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标准的IP首部长度是20个字节，所以ip_hl必须大于或等于5。大于5表示IP选项紧跟在标准首部后。如ip_hl的最大值为15(24-1)，允许最多40个字节的选项(20+4 0=60)。IP数据报的最大长度为65535(216-1)字节，因为ip_len是一个16bit的字段。下图是整个构成。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182870" cy="972185"/>
            <wp:effectExtent l="0" t="0" r="13970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200" w:right="0"/>
        <w:jc w:val="both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因为ip_hl是以4字节为单元计算的，所以IP选项必须常常被填充成4字节的倍数。</w:t>
      </w:r>
    </w:p>
    <w:p>
      <w:pPr>
        <w:numPr>
          <w:ilvl w:val="0"/>
          <w:numId w:val="2"/>
        </w:numPr>
        <w:spacing w:before="24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实验步骤与结果分析</w:t>
      </w:r>
    </w:p>
    <w:p>
      <w:pPr>
        <w:numPr>
          <w:numId w:val="0"/>
        </w:numPr>
        <w:spacing w:before="240"/>
        <w:ind w:leftChars="0" w:firstLine="420" w:firstLineChars="0"/>
        <w:rPr>
          <w:rFonts w:hint="default" w:asciiTheme="minorEastAsia" w:hAnsi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4"/>
          <w:szCs w:val="24"/>
          <w:lang w:val="en-US" w:eastAsia="zh-CN"/>
        </w:rPr>
        <w:t>将文件转换为txt文件</w:t>
      </w:r>
    </w:p>
    <w:p>
      <w:pPr>
        <w:numPr>
          <w:numId w:val="0"/>
        </w:numPr>
        <w:spacing w:before="240"/>
        <w:ind w:firstLine="420" w:firstLineChars="0"/>
        <w:rPr>
          <w:rFonts w:hint="eastAsia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  <w:t>代码</w:t>
      </w:r>
    </w:p>
    <w:p>
      <w:pPr>
        <w:numPr>
          <w:numId w:val="0"/>
        </w:numPr>
        <w:spacing w:before="240"/>
        <w:jc w:val="center"/>
        <w:rPr>
          <w:rFonts w:hint="default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  <w:drawing>
          <wp:inline distT="0" distB="0" distL="114300" distR="114300">
            <wp:extent cx="5129530" cy="4697730"/>
            <wp:effectExtent l="0" t="0" r="6350" b="11430"/>
            <wp:docPr id="16" name="图片 16" descr="CUsersAdministratorDesktopAnalyz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UsersAdministratorDesktopAnalyze_0"/>
                    <pic:cNvPicPr>
                      <a:picLocks noChangeAspect="1"/>
                    </pic:cNvPicPr>
                  </pic:nvPicPr>
                  <pic:blipFill>
                    <a:blip r:embed="rId7"/>
                    <a:srcRect l="12159" t="4309" r="12263" b="71236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40"/>
        <w:jc w:val="center"/>
        <w:rPr>
          <w:rFonts w:hint="default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  <w:drawing>
          <wp:inline distT="0" distB="0" distL="114300" distR="114300">
            <wp:extent cx="5192395" cy="3222625"/>
            <wp:effectExtent l="0" t="0" r="4445" b="8255"/>
            <wp:docPr id="17" name="图片 17" descr="CUsersAdministratorDesktopAnalyz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UsersAdministratorDesktopAnalyze_0"/>
                    <pic:cNvPicPr>
                      <a:picLocks noChangeAspect="1"/>
                    </pic:cNvPicPr>
                  </pic:nvPicPr>
                  <pic:blipFill>
                    <a:blip r:embed="rId7"/>
                    <a:srcRect l="12031" t="28647" r="12320" b="54767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40"/>
        <w:jc w:val="center"/>
        <w:rPr>
          <w:rFonts w:hint="default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  <w:drawing>
          <wp:inline distT="0" distB="0" distL="114300" distR="114300">
            <wp:extent cx="5230495" cy="2110740"/>
            <wp:effectExtent l="0" t="0" r="12065" b="7620"/>
            <wp:docPr id="18" name="图片 18" descr="CUsersAdministratorDesktopAnalyz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UsersAdministratorDesktopAnalyze_0"/>
                    <pic:cNvPicPr>
                      <a:picLocks noChangeAspect="1"/>
                    </pic:cNvPicPr>
                  </pic:nvPicPr>
                  <pic:blipFill>
                    <a:blip r:embed="rId7"/>
                    <a:srcRect l="12051" t="55289" r="12538" b="33959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40"/>
        <w:ind w:leftChars="100"/>
        <w:jc w:val="both"/>
        <w:rPr>
          <w:rFonts w:hint="eastAsia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  <w:t>结果</w:t>
      </w:r>
    </w:p>
    <w:p>
      <w:pPr>
        <w:numPr>
          <w:ilvl w:val="0"/>
          <w:numId w:val="0"/>
        </w:numPr>
        <w:spacing w:before="240"/>
        <w:ind w:leftChars="100"/>
        <w:jc w:val="center"/>
        <w:rPr>
          <w:rFonts w:hint="default" w:asciiTheme="minorEastAsia" w:hAnsiTheme="minorEastAsia" w:cstheme="minorEastAsia"/>
          <w:b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drawing>
          <wp:inline distT="0" distB="0" distL="114300" distR="114300">
            <wp:extent cx="3870960" cy="2313940"/>
            <wp:effectExtent l="0" t="0" r="0" b="2540"/>
            <wp:docPr id="19" name="图片 19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结果"/>
                    <pic:cNvPicPr>
                      <a:picLocks noChangeAspect="1"/>
                    </pic:cNvPicPr>
                  </pic:nvPicPr>
                  <pic:blipFill>
                    <a:blip r:embed="rId8"/>
                    <a:srcRect t="6171" r="53895" b="3990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四、实验收获与总结</w:t>
      </w:r>
    </w:p>
    <w:p>
      <w:pPr>
        <w:numPr>
          <w:ilvl w:val="0"/>
          <w:numId w:val="0"/>
        </w:numPr>
        <w:spacing w:before="240" w:after="240"/>
        <w:ind w:leftChars="100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认识了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shd w:val="clear" w:color="auto" w:fill="auto"/>
        </w:rPr>
        <w:t>以太网数据帧结构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shd w:val="clear" w:color="auto" w:fill="auto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shd w:val="clear" w:color="auto" w:fill="auto"/>
        </w:rPr>
        <w:t>IP分组首部结构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shd w:val="clear" w:color="auto" w:fill="auto"/>
          <w:lang w:val="en-US" w:eastAsia="zh-CN"/>
        </w:rPr>
        <w:t>通过程序解析其中的内容。</w:t>
      </w:r>
    </w:p>
    <w:p>
      <w:pPr>
        <w:ind w:leftChars="100"/>
        <w:jc w:val="left"/>
        <w:rPr>
          <w:rFonts w:hint="default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52nm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6E707A"/>
    <w:multiLevelType w:val="singleLevel"/>
    <w:tmpl w:val="FC6E70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269F32A"/>
    <w:multiLevelType w:val="singleLevel"/>
    <w:tmpl w:val="4269F32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927E7"/>
    <w:rsid w:val="0C2C01CE"/>
    <w:rsid w:val="110C157F"/>
    <w:rsid w:val="189927E7"/>
    <w:rsid w:val="1C5C1A94"/>
    <w:rsid w:val="1E2D7CA9"/>
    <w:rsid w:val="317E604E"/>
    <w:rsid w:val="39673E8A"/>
    <w:rsid w:val="4EE218E8"/>
    <w:rsid w:val="5853477B"/>
    <w:rsid w:val="684038FC"/>
    <w:rsid w:val="6EB7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2020-03-15T05:03:00Z</dcterms:created>
  <dc:creator>TIME GUARDIAN</dc:creator>
  <cp:lastModifiedBy>TIME GUARDIAN</cp:lastModifiedBy>
  <dcterms:modified xsi:type="dcterms:W3CDTF">2020-04-06T12:57:38Z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