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生活態度的差異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不同生活態度可能影響著一個人的行動，福爾摩斯習慣精打細算，計較於每一個行動所帶來的效益與付出的機會成本，而華生慣於跟隨直覺，以自己認定合理的選擇進行計劃。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面對一連串的數字陷阱，福爾摩斯展現出了優秀的計劃能力，不但計算出貝克街北、南邊購買食材所付出的成本並加以比較，且在注意到更優解的情況下認為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立即更改方案並回覆質疑，如此高明計劃與演說技巧，福爾摩斯可謂是「會過日子的人」，但以生活的角度來看，這樣的生活態度不免過於謹慎。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與福爾摩斯產生對比的華生，在作者的刻劃下，顯得笨拙、頑固，但換個方向思考，華生的每個行動或許無法獲得最大利益，但隨心所欲的行動相較於福爾摩斯，更多了一種親和力，對我而言，若是一點小事就必須瞻前顧後，未免過於乏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面對生活的各種選擇，隨心所欲的生活態度更加適合應對匆忙的人生，在工作閒暇之餘，與其繃緊神經、精打細算，不如以平常心來面對。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