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理性與感性一一二一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華生只注意到北邊的麵包比南邊的貴兩倍，而南邊的火腿只貴四分之一。但他沒發現在北邊買麵包和火腿只要十四便士，而在南邊則共要花十六便士。而福爾摩斯則注意到了所有的花費及效率。且華生雖然提到非洲有小孩在挨餓，但他也沒有實際的作為，倒不如買更便宜的三明治，並將省下的錢捐出去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我比較傾向福爾摩斯的生活態度，以最便宜的價便買到更好吃的三明治，而且還能省下做三明治的麻煩，並幫助到非洲的小孩。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