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過去與今後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文章中我發現：福爾摩斯的發言明確的指出了華生的錯誤，但都已經是既定的事實，無法改變。而華生接受自己犯錯的事實，並嘗試提出因應方式。我認為兩人的差異在於：一位較執著於過去的錯誤，另一位則注重如何應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並不特別傾向哪一種生活態度，我認為兩者都很重要，只是運用的時機不同。了解過去的錯誤可以避免重蹈覆轍。但就本文的情境而言，那要等到下次準備火腿三明治時才派得上用場。思考如何應對眼前的問題則是現在馬上就需要的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總之，我認為這兩種生活態度都是必要的，不應偏廢。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