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24.3212890625" w:firstLine="0"/>
        <w:jc w:val="righ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107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學年度學科能力測驗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8583984375" w:line="240" w:lineRule="auto"/>
        <w:ind w:left="0" w:right="0" w:firstLine="0"/>
        <w:jc w:val="center"/>
        <w:rPr>
          <w:rFonts w:ascii="Kai" w:cs="Kai" w:eastAsia="Kai" w:hAnsi="Ka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國語文寫作能力測驗閱卷評分原則說明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146484375" w:line="240" w:lineRule="auto"/>
        <w:ind w:left="0" w:right="109.122314453125" w:firstLine="0"/>
        <w:jc w:val="righ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閱卷召集人：顏瑞芳（國立臺灣師範大學國文系教授）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1943359375" w:line="299.88000869750977" w:lineRule="auto"/>
        <w:ind w:left="67.43911743164062" w:right="4.478759765625" w:firstLine="554.8800659179688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本次參與閱卷的委員，均為各大學中文系、國文系、語文教育系或通識教育中心之教師，共計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186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人，計分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組，除正、副召集人統籌閱卷事宜外，每組均置一位協同主持人，負責該組閱卷工 作，協同主持人均為各大學中文系、國文系之專任教授。另外，本次採取分題閱卷，故兩大題各置 一位分題主持人。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40283203125" w:line="299.88000869750977" w:lineRule="auto"/>
        <w:ind w:left="41.279144287109375" w:right="0.545654296875" w:firstLine="592.7999877929688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日，由正、副召集人與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位協同主持人，就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3000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份抽樣之答案卷（來自北、中、南、東 各考區），詳加評閱、分析、討論，草擬評分原則。每題分別選出「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」、「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」、「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」、「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」、 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」、「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」等六級之標準卷各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份、試閱卷各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份及測試卷若干份，並擬定評分原則，製作閱 卷參考手冊，供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日試閱會議時，各組協同主持人說明及全體閱卷委員參考之用，並作為正式閱 卷之評分參考。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40283203125" w:line="299.88000869750977" w:lineRule="auto"/>
        <w:ind w:left="142.3200225830078" w:right="21.761474609375" w:firstLine="480.0000762939453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本次國語文寫作能力測驗分二大題，每題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分，共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分。第一大題測驗知性統整判斷能力，第 二大題測驗情意感受抒發能力。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40283203125" w:line="299.88000869750977" w:lineRule="auto"/>
        <w:ind w:left="0" w:right="-4.400634765625" w:firstLine="498.7200164794922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第一大題分二小題，第一小題要求考生根據實驗結果的圖示，說明為何「人們比較會記得資訊 的儲存位置，而比較不會記得資訊的內容。」第二小題要求考生針對網路資訊對人們記憶力、思考 力、創造力利弊的不同觀點，提出自己的看法。凡能正確判讀實驗結果圖示，分析理由正確適當， 且能針對網路資訊，提出自己的看法，論述精當，層次井然，文辭精練者，得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(22~25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；論 述清晰，條理分明，文辭暢達者，得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(18~21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；分析理由大致正確，針對網路資訊的利弊，論 述合宜，文辭通順者，得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(14~17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；論述大致合理，文辭尚稱平順者，得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(10~13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；分 析理由紊亂不清，針對網路資訊利弊，論述空泛，文辭欠通順者，得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(9~6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；論述雜亂，文 句不通者，得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(1~5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。其次，再視字數是否符合要求，錯別字是否過多，斟酌扣分。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40283203125" w:line="299.8799514770508" w:lineRule="auto"/>
        <w:ind w:left="52.55973815917969" w:right="-4.398193359375" w:firstLine="446.158447265625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第二大題亦分二小題，第一小題要求考生從詩句中的感官知覺與情感轉變，說明楊牧該篇新詩 為何命名為〈夭〉。第二小題要求考生以「季節的感思」為題，寫一篇文章，描寫自己對季節的感 知經驗，並抒發感受與領會。凡說明命名緣由精當，且針對季節感知經驗、感受與領會，敘寫細膩， 結構嚴謹，文辭優美者，得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(22~25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；說明緣由正確，季節感思敘寫生動，結構穩妥，文辭 順暢者，得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(18~21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；說明緣由尚稱正確，對季節感思之敘寫平實，結構適當，文辭平順者， 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(14~17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；說明緣由不甚正確，對季節感思的敘寫平淡，結構大致合宜，文辭大致通順者， 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(10~13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；未能正確說明命名緣由，對季節的感思，敘寫不具體，結構較鬆散，文辭未盡通 順者，得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(9~6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；解讀不當，未說明命名緣由，敘寫雜亂，結構鬆散，文辭不通，內容貧乏 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(1~5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。另外，視標點符號之使用與錯別字之多寡，斟酌扣分；未遵守作答區之規定， 從第一大題作答區開始寫作第二大題者，扣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分。</w:t>
      </w:r>
    </w:p>
    <w:sectPr>
      <w:pgSz w:h="16840" w:w="11900" w:orient="portrait"/>
      <w:pgMar w:bottom="3259.605712890625" w:top="1067.994384765625" w:left="723.3610534667969" w:right="856.478271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Ka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