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72B" w:rsidRPr="002025AC" w:rsidRDefault="00540791" w:rsidP="00BC472B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ascii="標楷體" w:eastAsia="標楷體" w:hAnsi="標楷體"/>
          <w:sz w:val="40"/>
          <w:szCs w:val="40"/>
        </w:rPr>
      </w:pPr>
      <w:r>
        <w:rPr>
          <w:rFonts w:eastAsia="標楷體" w:hint="eastAsia"/>
          <w:sz w:val="40"/>
        </w:rPr>
        <w:t>財團法人大學入學考試中心基金會</w:t>
      </w:r>
    </w:p>
    <w:p w:rsidR="00BC472B" w:rsidRPr="002014A1" w:rsidRDefault="00540791" w:rsidP="00BC472B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1</w:t>
      </w:r>
      <w:r>
        <w:rPr>
          <w:rFonts w:eastAsia="標楷體" w:hint="eastAsia"/>
          <w:sz w:val="40"/>
          <w:szCs w:val="40"/>
        </w:rPr>
        <w:t>11</w:t>
      </w:r>
      <w:r w:rsidRPr="00171B0E">
        <w:rPr>
          <w:rFonts w:ascii="標楷體" w:eastAsia="標楷體" w:hAnsi="標楷體"/>
          <w:sz w:val="40"/>
          <w:szCs w:val="40"/>
        </w:rPr>
        <w:t>學年度</w:t>
      </w:r>
      <w:r>
        <w:rPr>
          <w:rFonts w:ascii="標楷體" w:eastAsia="標楷體" w:hAnsi="標楷體" w:hint="eastAsia"/>
          <w:sz w:val="40"/>
          <w:szCs w:val="40"/>
        </w:rPr>
        <w:t>學科能力測驗</w:t>
      </w:r>
      <w:r w:rsidRPr="00171B0E">
        <w:rPr>
          <w:rFonts w:ascii="標楷體" w:eastAsia="標楷體" w:hAnsi="標楷體"/>
          <w:sz w:val="40"/>
          <w:szCs w:val="40"/>
        </w:rPr>
        <w:t>試題</w:t>
      </w:r>
    </w:p>
    <w:p w:rsidR="00BC472B" w:rsidRPr="000A015C" w:rsidRDefault="00BC472B" w:rsidP="00BC472B">
      <w:pPr>
        <w:widowControl/>
        <w:autoSpaceDE w:val="0"/>
        <w:autoSpaceDN w:val="0"/>
        <w:jc w:val="center"/>
        <w:textAlignment w:val="bottom"/>
        <w:rPr>
          <w:rFonts w:eastAsia="標楷體"/>
          <w:sz w:val="40"/>
          <w:szCs w:val="40"/>
        </w:rPr>
      </w:pPr>
    </w:p>
    <w:p w:rsidR="00360FEA" w:rsidRPr="00FE6448" w:rsidRDefault="00BC472B" w:rsidP="00BC472B">
      <w:pPr>
        <w:widowControl/>
        <w:autoSpaceDE w:val="0"/>
        <w:autoSpaceDN w:val="0"/>
        <w:adjustRightInd/>
        <w:spacing w:beforeLines="50" w:before="120" w:line="400" w:lineRule="atLeast"/>
        <w:jc w:val="center"/>
        <w:textAlignment w:val="bottom"/>
        <w:rPr>
          <w:rFonts w:eastAsia="標楷體"/>
          <w:sz w:val="52"/>
          <w:szCs w:val="40"/>
        </w:rPr>
      </w:pPr>
      <w:r w:rsidRPr="00FE6448">
        <w:rPr>
          <w:rFonts w:eastAsia="標楷體"/>
          <w:sz w:val="52"/>
          <w:szCs w:val="40"/>
        </w:rPr>
        <w:t>國</w:t>
      </w:r>
      <w:r w:rsidRPr="00FE6448">
        <w:rPr>
          <w:rFonts w:eastAsia="標楷體" w:hint="eastAsia"/>
          <w:sz w:val="52"/>
          <w:szCs w:val="40"/>
        </w:rPr>
        <w:t>語文寫作能力測驗</w:t>
      </w:r>
    </w:p>
    <w:p w:rsidR="00BC472B" w:rsidRPr="00096DCD" w:rsidRDefault="00BC472B" w:rsidP="00BC472B">
      <w:pPr>
        <w:adjustRightInd/>
        <w:spacing w:line="360" w:lineRule="exact"/>
        <w:jc w:val="both"/>
        <w:textAlignment w:val="auto"/>
        <w:rPr>
          <w:rFonts w:eastAsia="標楷體"/>
          <w:kern w:val="2"/>
          <w:sz w:val="52"/>
          <w:szCs w:val="5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4"/>
      </w:tblGrid>
      <w:tr w:rsidR="00AC495C" w:rsidRPr="00B4204A" w:rsidTr="00AC495C">
        <w:trPr>
          <w:cantSplit/>
          <w:trHeight w:val="8898"/>
          <w:jc w:val="center"/>
        </w:trPr>
        <w:tc>
          <w:tcPr>
            <w:tcW w:w="8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495C" w:rsidRPr="00096DCD" w:rsidRDefault="00AC495C" w:rsidP="007E3566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eastAsia="標楷體"/>
              </w:rPr>
            </w:pPr>
          </w:p>
          <w:p w:rsidR="00AC495C" w:rsidRPr="00096DCD" w:rsidRDefault="00AC495C" w:rsidP="007E3566">
            <w:pPr>
              <w:spacing w:line="40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 w:rsidRPr="00096DCD">
              <w:rPr>
                <w:rFonts w:ascii="標楷體" w:eastAsia="標楷體" w:hAnsi="標楷體"/>
                <w:sz w:val="36"/>
                <w:szCs w:val="36"/>
              </w:rPr>
              <w:t>－作答</w:t>
            </w:r>
            <w:proofErr w:type="gramEnd"/>
            <w:r w:rsidRPr="00096DCD">
              <w:rPr>
                <w:rFonts w:ascii="標楷體" w:eastAsia="標楷體" w:hAnsi="標楷體"/>
                <w:sz w:val="36"/>
                <w:szCs w:val="36"/>
              </w:rPr>
              <w:t>注意事項－</w:t>
            </w:r>
          </w:p>
          <w:p w:rsidR="00AC495C" w:rsidRPr="00096DCD" w:rsidRDefault="00AC495C" w:rsidP="007E3566">
            <w:pPr>
              <w:widowControl/>
              <w:autoSpaceDE w:val="0"/>
              <w:autoSpaceDN w:val="0"/>
              <w:spacing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</w:p>
          <w:p w:rsidR="00AC495C" w:rsidRPr="00096DCD" w:rsidRDefault="00AC495C" w:rsidP="007E3566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考試時間：</w:t>
            </w:r>
            <w:r>
              <w:rPr>
                <w:rFonts w:eastAsia="標楷體" w:hint="eastAsia"/>
                <w:sz w:val="32"/>
              </w:rPr>
              <w:t>9</w:t>
            </w:r>
            <w:r w:rsidRPr="00FB6F8F">
              <w:rPr>
                <w:rFonts w:eastAsia="標楷體" w:hint="eastAsia"/>
                <w:bCs/>
                <w:sz w:val="32"/>
              </w:rPr>
              <w:t>0</w:t>
            </w:r>
            <w:r w:rsidRPr="00096DCD">
              <w:rPr>
                <w:rFonts w:eastAsia="標楷體"/>
                <w:sz w:val="32"/>
              </w:rPr>
              <w:t>分鐘</w:t>
            </w:r>
            <w:r w:rsidRPr="00096DCD">
              <w:rPr>
                <w:rFonts w:eastAsia="標楷體" w:hint="eastAsia"/>
                <w:sz w:val="32"/>
              </w:rPr>
              <w:t>。</w:t>
            </w:r>
            <w:r w:rsidRPr="00096DCD">
              <w:rPr>
                <w:rFonts w:eastAsia="標楷體"/>
                <w:sz w:val="32"/>
              </w:rPr>
              <w:t>請妥善分配作答時間。</w:t>
            </w:r>
          </w:p>
          <w:p w:rsidR="00AC495C" w:rsidRPr="00096DCD" w:rsidRDefault="00AC495C" w:rsidP="007E3566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proofErr w:type="gramStart"/>
            <w:r w:rsidRPr="00096DCD">
              <w:rPr>
                <w:rFonts w:eastAsia="標楷體"/>
                <w:sz w:val="32"/>
              </w:rPr>
              <w:t>題型題數</w:t>
            </w:r>
            <w:proofErr w:type="gramEnd"/>
            <w:r w:rsidRPr="00096DCD">
              <w:rPr>
                <w:rFonts w:eastAsia="標楷體"/>
                <w:sz w:val="32"/>
              </w:rPr>
              <w:t>：</w:t>
            </w:r>
          </w:p>
          <w:p w:rsidR="00AC495C" w:rsidRPr="00096DCD" w:rsidRDefault="00AC495C" w:rsidP="007E3566">
            <w:pPr>
              <w:pStyle w:val="1517562"/>
              <w:spacing w:before="0"/>
              <w:ind w:leftChars="375" w:left="1200" w:hangingChars="100" w:hanging="300"/>
            </w:pPr>
            <w:proofErr w:type="gramStart"/>
            <w:r w:rsidRPr="00096DCD">
              <w:t>˙</w:t>
            </w:r>
            <w:proofErr w:type="gramEnd"/>
            <w:r w:rsidRPr="00096DCD">
              <w:t>非選擇題共</w:t>
            </w:r>
            <w:r w:rsidRPr="00096DCD">
              <w:rPr>
                <w:rFonts w:hint="eastAsia"/>
              </w:rPr>
              <w:t xml:space="preserve"> </w:t>
            </w:r>
            <w:r w:rsidRPr="00096DCD">
              <w:rPr>
                <w:rFonts w:hint="eastAsia"/>
              </w:rPr>
              <w:t>二</w:t>
            </w:r>
            <w:r w:rsidRPr="00096DCD">
              <w:rPr>
                <w:rFonts w:hint="eastAsia"/>
              </w:rPr>
              <w:t xml:space="preserve"> </w:t>
            </w:r>
            <w:r w:rsidRPr="00096DCD">
              <w:t>大題</w:t>
            </w:r>
          </w:p>
          <w:p w:rsidR="00AC495C" w:rsidRPr="00096DCD" w:rsidRDefault="00AC495C" w:rsidP="007E3566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作答方式：</w:t>
            </w:r>
          </w:p>
          <w:p w:rsidR="00AC495C" w:rsidRPr="00695606" w:rsidRDefault="00AC495C" w:rsidP="007E356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proofErr w:type="gramEnd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限用中文書寫，違者該作答部分不予評閱計分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惟專有名詞或試題有特殊要求者不在此限。</w:t>
            </w:r>
          </w:p>
          <w:p w:rsidR="00AC495C" w:rsidRPr="00695606" w:rsidRDefault="00AC495C" w:rsidP="007E356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proofErr w:type="gramEnd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限在</w:t>
            </w:r>
            <w:proofErr w:type="gramStart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作答區範圍</w:t>
            </w:r>
            <w:proofErr w:type="gramEnd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內作答，第一</w:t>
            </w:r>
            <w:proofErr w:type="gramStart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題須作答於答</w:t>
            </w:r>
            <w:r w:rsidR="0094243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卷</w:t>
            </w:r>
            <w:proofErr w:type="gramEnd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「正面」，第二</w:t>
            </w:r>
            <w:proofErr w:type="gramStart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題須作答於答</w:t>
            </w:r>
            <w:r w:rsidR="0094243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卷「背面」</w:t>
            </w:r>
            <w:proofErr w:type="gramEnd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。</w:t>
            </w:r>
            <w:r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違者將酌予扣分。</w:t>
            </w:r>
          </w:p>
          <w:p w:rsidR="00AC495C" w:rsidRPr="00695606" w:rsidRDefault="00AC495C" w:rsidP="007E356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使用黑色墨水的筆（建議使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用筆尖較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粗約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 xml:space="preserve"> 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0.5mm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〜</w:t>
            </w:r>
            <w:r w:rsidRPr="00695606">
              <w:rPr>
                <w:rFonts w:eastAsia="標楷體"/>
                <w:color w:val="000000" w:themeColor="text1"/>
                <w:sz w:val="30"/>
                <w:szCs w:val="30"/>
              </w:rPr>
              <w:t>0.7mm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之原子筆）書寫，不得使用鉛筆，並力求字跡清晰及字體大小適中，否則致評閱人員無法辨認機器掃描後之答案者，</w:t>
            </w:r>
            <w:r w:rsidR="00803EA7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該部分不予計分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。更正時，可以使用修正液或修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正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帶。</w:t>
            </w:r>
          </w:p>
          <w:p w:rsidR="00AC495C" w:rsidRDefault="00AC495C" w:rsidP="007E3566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答</w:t>
            </w:r>
            <w:r w:rsidR="0094243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卷每人一張，不得要求增補。</w:t>
            </w:r>
          </w:p>
          <w:p w:rsidR="00AC495C" w:rsidRPr="00096DCD" w:rsidRDefault="00AC495C" w:rsidP="007E3566">
            <w:pPr>
              <w:widowControl/>
              <w:autoSpaceDE w:val="0"/>
              <w:autoSpaceDN w:val="0"/>
              <w:spacing w:line="500" w:lineRule="atLeast"/>
              <w:ind w:leftChars="375" w:left="1140" w:rightChars="200" w:right="480" w:hangingChars="100" w:hanging="240"/>
              <w:jc w:val="both"/>
              <w:textAlignment w:val="bottom"/>
              <w:rPr>
                <w:rFonts w:eastAsia="標楷體"/>
              </w:rPr>
            </w:pPr>
          </w:p>
        </w:tc>
      </w:tr>
    </w:tbl>
    <w:p w:rsidR="00F149EA" w:rsidRDefault="00F149EA" w:rsidP="00360FEA">
      <w:pPr>
        <w:pStyle w:val="a8"/>
      </w:pPr>
    </w:p>
    <w:p w:rsidR="00F149EA" w:rsidRDefault="00F149EA" w:rsidP="00360FEA">
      <w:pPr>
        <w:pStyle w:val="a8"/>
      </w:pPr>
    </w:p>
    <w:p w:rsidR="00F149EA" w:rsidRDefault="00F149EA" w:rsidP="00360FEA">
      <w:pPr>
        <w:pStyle w:val="a8"/>
      </w:pPr>
    </w:p>
    <w:p w:rsidR="00104779" w:rsidRDefault="00104779" w:rsidP="00104779">
      <w:pPr>
        <w:widowControl/>
        <w:spacing w:line="240" w:lineRule="auto"/>
        <w:rPr>
          <w:rFonts w:cs="新細明體"/>
          <w:b/>
          <w:bCs/>
          <w:spacing w:val="45"/>
          <w:szCs w:val="22"/>
        </w:rPr>
      </w:pPr>
    </w:p>
    <w:p w:rsidR="00803EA7" w:rsidRDefault="00803EA7">
      <w:pPr>
        <w:widowControl/>
        <w:adjustRightInd/>
        <w:spacing w:line="240" w:lineRule="auto"/>
        <w:textAlignment w:val="auto"/>
        <w:rPr>
          <w:rFonts w:eastAsia="新細明體"/>
          <w:b/>
          <w:bCs/>
          <w:spacing w:val="45"/>
          <w:sz w:val="26"/>
          <w:szCs w:val="26"/>
        </w:rPr>
      </w:pPr>
      <w:r>
        <w:br w:type="page"/>
      </w:r>
    </w:p>
    <w:p w:rsidR="00360FEA" w:rsidRPr="00096DCD" w:rsidRDefault="00360FEA" w:rsidP="009A17B1">
      <w:pPr>
        <w:pStyle w:val="a8"/>
        <w:spacing w:beforeLines="0" w:before="0" w:afterLines="25" w:after="60" w:line="360" w:lineRule="atLeast"/>
      </w:pPr>
      <w:r w:rsidRPr="00096DCD">
        <w:lastRenderedPageBreak/>
        <w:t>非選擇題（共</w:t>
      </w:r>
      <w:r w:rsidRPr="00096DCD">
        <w:rPr>
          <w:rFonts w:hint="eastAsia"/>
        </w:rPr>
        <w:t>二</w:t>
      </w:r>
      <w:r w:rsidRPr="00096DCD">
        <w:t>大題，</w:t>
      </w:r>
      <w:r w:rsidRPr="00096DCD">
        <w:rPr>
          <w:rFonts w:hint="eastAsia"/>
        </w:rPr>
        <w:t>占</w:t>
      </w:r>
      <w:r w:rsidRPr="00096DCD">
        <w:rPr>
          <w:rFonts w:hint="eastAsia"/>
        </w:rPr>
        <w:t>50</w:t>
      </w:r>
      <w:r w:rsidRPr="00096DCD">
        <w:t>分）</w:t>
      </w:r>
    </w:p>
    <w:p w:rsidR="00360FEA" w:rsidRPr="00096DCD" w:rsidRDefault="00360FEA" w:rsidP="00A5736A">
      <w:pPr>
        <w:pStyle w:val="a3"/>
        <w:pBdr>
          <w:left w:val="single" w:sz="6" w:space="0" w:color="auto"/>
          <w:right w:val="single" w:sz="6" w:space="4" w:color="auto"/>
        </w:pBdr>
        <w:spacing w:beforeLines="25" w:before="60" w:afterLines="25" w:after="60"/>
        <w:ind w:left="720" w:hangingChars="300" w:hanging="720"/>
        <w:rPr>
          <w:sz w:val="24"/>
          <w:szCs w:val="24"/>
        </w:rPr>
      </w:pPr>
      <w:r w:rsidRPr="00096DCD">
        <w:rPr>
          <w:sz w:val="24"/>
          <w:szCs w:val="24"/>
        </w:rPr>
        <w:t>說明：</w:t>
      </w:r>
      <w:r w:rsidR="00AC495C" w:rsidRPr="00AC495C">
        <w:rPr>
          <w:rFonts w:hint="eastAsia"/>
          <w:sz w:val="24"/>
          <w:szCs w:val="24"/>
        </w:rPr>
        <w:t>本部分共有二題，請</w:t>
      </w:r>
      <w:proofErr w:type="gramStart"/>
      <w:r w:rsidR="00AC495C" w:rsidRPr="00AC495C">
        <w:rPr>
          <w:rFonts w:hint="eastAsia"/>
          <w:sz w:val="24"/>
          <w:szCs w:val="24"/>
        </w:rPr>
        <w:t>依各題指示</w:t>
      </w:r>
      <w:proofErr w:type="gramEnd"/>
      <w:r w:rsidR="00AC495C" w:rsidRPr="00AC495C">
        <w:rPr>
          <w:rFonts w:hint="eastAsia"/>
          <w:sz w:val="24"/>
          <w:szCs w:val="24"/>
        </w:rPr>
        <w:t>作答，答案必須寫在「</w:t>
      </w:r>
      <w:proofErr w:type="gramStart"/>
      <w:r w:rsidR="00AC495C" w:rsidRPr="00AC495C">
        <w:rPr>
          <w:rFonts w:hint="eastAsia"/>
          <w:sz w:val="24"/>
          <w:szCs w:val="24"/>
        </w:rPr>
        <w:t>答</w:t>
      </w:r>
      <w:r w:rsidR="00942436">
        <w:rPr>
          <w:rFonts w:hint="eastAsia"/>
          <w:sz w:val="24"/>
          <w:szCs w:val="24"/>
        </w:rPr>
        <w:t>題</w:t>
      </w:r>
      <w:proofErr w:type="gramEnd"/>
      <w:r w:rsidR="00AC495C" w:rsidRPr="00AC495C">
        <w:rPr>
          <w:rFonts w:hint="eastAsia"/>
          <w:sz w:val="24"/>
          <w:szCs w:val="24"/>
        </w:rPr>
        <w:t>卷」上。第一題限作答於答</w:t>
      </w:r>
      <w:r w:rsidR="00942436">
        <w:rPr>
          <w:rFonts w:hint="eastAsia"/>
          <w:sz w:val="24"/>
          <w:szCs w:val="24"/>
        </w:rPr>
        <w:t>題</w:t>
      </w:r>
      <w:r w:rsidR="00AC495C" w:rsidRPr="00AC495C">
        <w:rPr>
          <w:rFonts w:hint="eastAsia"/>
          <w:sz w:val="24"/>
          <w:szCs w:val="24"/>
        </w:rPr>
        <w:t>卷「正面」，第二題限作答於答</w:t>
      </w:r>
      <w:r w:rsidR="00942436">
        <w:rPr>
          <w:rFonts w:hint="eastAsia"/>
          <w:sz w:val="24"/>
          <w:szCs w:val="24"/>
        </w:rPr>
        <w:t>題</w:t>
      </w:r>
      <w:r w:rsidR="00AC495C" w:rsidRPr="00AC495C">
        <w:rPr>
          <w:rFonts w:hint="eastAsia"/>
          <w:sz w:val="24"/>
          <w:szCs w:val="24"/>
        </w:rPr>
        <w:t>卷「背面」。作答使用筆尖較粗之黑色墨水的筆書寫，且不得使用鉛筆。若因字跡潦草、未標示題號、</w:t>
      </w:r>
      <w:proofErr w:type="gramStart"/>
      <w:r w:rsidR="00AC495C" w:rsidRPr="00AC495C">
        <w:rPr>
          <w:rFonts w:hint="eastAsia"/>
          <w:sz w:val="24"/>
          <w:szCs w:val="24"/>
        </w:rPr>
        <w:t>標錯題</w:t>
      </w:r>
      <w:proofErr w:type="gramEnd"/>
      <w:r w:rsidR="00AC495C" w:rsidRPr="00AC495C">
        <w:rPr>
          <w:rFonts w:hint="eastAsia"/>
          <w:sz w:val="24"/>
          <w:szCs w:val="24"/>
        </w:rPr>
        <w:t>號等原因，致評閱人員無法清楚辨識</w:t>
      </w:r>
      <w:r w:rsidR="004A2982">
        <w:rPr>
          <w:rFonts w:hint="eastAsia"/>
          <w:sz w:val="24"/>
          <w:szCs w:val="24"/>
        </w:rPr>
        <w:t>者</w:t>
      </w:r>
      <w:bookmarkStart w:id="0" w:name="_GoBack"/>
      <w:bookmarkEnd w:id="0"/>
      <w:r w:rsidR="00AC495C" w:rsidRPr="00AC495C">
        <w:rPr>
          <w:rFonts w:hint="eastAsia"/>
          <w:sz w:val="24"/>
          <w:szCs w:val="24"/>
        </w:rPr>
        <w:t>，</w:t>
      </w:r>
      <w:r w:rsidR="00405D58" w:rsidRPr="000E32EF">
        <w:rPr>
          <w:rFonts w:ascii="標楷體" w:hAnsi="標楷體" w:hint="eastAsia"/>
          <w:color w:val="000000" w:themeColor="text1"/>
          <w:sz w:val="24"/>
          <w:szCs w:val="24"/>
        </w:rPr>
        <w:t>該部分不予計分</w:t>
      </w:r>
      <w:r w:rsidR="00405D58" w:rsidRPr="008C3A3F">
        <w:rPr>
          <w:rFonts w:ascii="標楷體" w:hAnsi="標楷體" w:hint="eastAsia"/>
          <w:color w:val="000000" w:themeColor="text1"/>
          <w:sz w:val="24"/>
          <w:szCs w:val="24"/>
        </w:rPr>
        <w:t>。</w:t>
      </w:r>
    </w:p>
    <w:p w:rsidR="00E54526" w:rsidRPr="00E54526" w:rsidRDefault="00360FEA" w:rsidP="00E54526">
      <w:pPr>
        <w:spacing w:beforeLines="100" w:before="240" w:line="400" w:lineRule="exact"/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</w:pPr>
      <w:r w:rsidRPr="00E54526">
        <w:rPr>
          <w:rFonts w:ascii="新細明體" w:eastAsia="新細明體" w:hAnsi="新細明體" w:hint="eastAsia"/>
          <w:b/>
          <w:spacing w:val="10"/>
          <w:sz w:val="26"/>
          <w:szCs w:val="26"/>
          <w:lang w:val="zh-TW"/>
        </w:rPr>
        <w:t>一</w:t>
      </w:r>
      <w:r w:rsidRPr="00E54526"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  <w:t>、</w:t>
      </w:r>
    </w:p>
    <w:p w:rsidR="00E54526" w:rsidRPr="00E54526" w:rsidRDefault="00E54526" w:rsidP="00E54526">
      <w:pPr>
        <w:spacing w:line="400" w:lineRule="atLeast"/>
        <w:ind w:firstLineChars="200" w:firstLine="480"/>
        <w:jc w:val="both"/>
        <w:rPr>
          <w:rFonts w:eastAsia="標楷體"/>
        </w:rPr>
      </w:pPr>
      <w:r w:rsidRPr="00E54526">
        <w:rPr>
          <w:rFonts w:eastAsia="標楷體"/>
        </w:rPr>
        <w:t>2007</w:t>
      </w:r>
      <w:r w:rsidRPr="00E54526">
        <w:rPr>
          <w:rFonts w:eastAsia="標楷體"/>
        </w:rPr>
        <w:t>年</w:t>
      </w:r>
      <w:r w:rsidR="009D2F6C">
        <w:rPr>
          <w:rFonts w:eastAsia="標楷體" w:hint="eastAsia"/>
        </w:rPr>
        <w:t>臺灣的</w:t>
      </w:r>
      <w:r w:rsidRPr="00E54526">
        <w:rPr>
          <w:rFonts w:eastAsia="標楷體"/>
        </w:rPr>
        <w:t>弘道老人</w:t>
      </w:r>
      <w:r w:rsidR="009D2F6C">
        <w:rPr>
          <w:rFonts w:eastAsia="標楷體" w:hint="eastAsia"/>
        </w:rPr>
        <w:t>福利</w:t>
      </w:r>
      <w:r w:rsidRPr="00E54526">
        <w:rPr>
          <w:rFonts w:eastAsia="標楷體"/>
        </w:rPr>
        <w:t>基金會執行長林依瑩推出「不老騎士」</w:t>
      </w:r>
      <w:r w:rsidRPr="00E54526">
        <w:rPr>
          <w:rFonts w:eastAsia="標楷體" w:hint="eastAsia"/>
        </w:rPr>
        <w:t>計畫</w:t>
      </w:r>
      <w:r w:rsidRPr="00E54526">
        <w:rPr>
          <w:rFonts w:eastAsia="標楷體"/>
        </w:rPr>
        <w:t>，帶</w:t>
      </w:r>
      <w:r w:rsidRPr="00E54526">
        <w:rPr>
          <w:rFonts w:eastAsia="標楷體"/>
        </w:rPr>
        <w:t>17</w:t>
      </w:r>
      <w:r w:rsidRPr="00E54526">
        <w:rPr>
          <w:rFonts w:eastAsia="標楷體"/>
        </w:rPr>
        <w:t>位平均</w:t>
      </w:r>
      <w:r w:rsidRPr="00E54526">
        <w:rPr>
          <w:rFonts w:eastAsia="標楷體"/>
        </w:rPr>
        <w:t>81</w:t>
      </w:r>
      <w:r w:rsidRPr="00E54526">
        <w:rPr>
          <w:rFonts w:eastAsia="標楷體"/>
        </w:rPr>
        <w:t>歲的爺爺奶奶，</w:t>
      </w:r>
      <w:r w:rsidR="009D2F6C" w:rsidRPr="00E54526">
        <w:rPr>
          <w:rFonts w:eastAsia="標楷體"/>
        </w:rPr>
        <w:t>花費</w:t>
      </w:r>
      <w:r w:rsidR="009D2F6C" w:rsidRPr="00E54526">
        <w:rPr>
          <w:rFonts w:eastAsia="標楷體"/>
        </w:rPr>
        <w:t>13</w:t>
      </w:r>
      <w:r w:rsidR="009D2F6C" w:rsidRPr="00E54526">
        <w:rPr>
          <w:rFonts w:eastAsia="標楷體"/>
        </w:rPr>
        <w:t>天</w:t>
      </w:r>
      <w:r w:rsidRPr="00E54526">
        <w:rPr>
          <w:rFonts w:eastAsia="標楷體" w:hint="eastAsia"/>
        </w:rPr>
        <w:t>自行</w:t>
      </w:r>
      <w:r w:rsidRPr="00E54526">
        <w:rPr>
          <w:rFonts w:eastAsia="標楷體"/>
        </w:rPr>
        <w:t>騎著摩托車環島</w:t>
      </w:r>
      <w:r w:rsidRPr="00E54526">
        <w:rPr>
          <w:rFonts w:eastAsia="標楷體"/>
        </w:rPr>
        <w:t>1139</w:t>
      </w:r>
      <w:r w:rsidRPr="00E54526">
        <w:rPr>
          <w:rFonts w:eastAsia="標楷體"/>
        </w:rPr>
        <w:t>公里。</w:t>
      </w:r>
      <w:r w:rsidRPr="00E54526">
        <w:rPr>
          <w:rFonts w:eastAsia="標楷體" w:hint="eastAsia"/>
        </w:rPr>
        <w:t>這群「</w:t>
      </w:r>
      <w:r w:rsidRPr="00E54526">
        <w:rPr>
          <w:rFonts w:eastAsia="標楷體"/>
        </w:rPr>
        <w:t>不老騎士</w:t>
      </w:r>
      <w:r w:rsidRPr="00E54526">
        <w:rPr>
          <w:rFonts w:eastAsia="標楷體" w:hint="eastAsia"/>
        </w:rPr>
        <w:t>」</w:t>
      </w:r>
      <w:r w:rsidRPr="00E54526">
        <w:rPr>
          <w:rFonts w:eastAsia="標楷體"/>
        </w:rPr>
        <w:t>中，</w:t>
      </w:r>
      <w:r w:rsidRPr="00E54526">
        <w:rPr>
          <w:rFonts w:eastAsia="標楷體" w:hint="eastAsia"/>
        </w:rPr>
        <w:t>有</w:t>
      </w:r>
      <w:r w:rsidRPr="00E54526">
        <w:rPr>
          <w:rFonts w:eastAsia="標楷體"/>
        </w:rPr>
        <w:t>2</w:t>
      </w:r>
      <w:r w:rsidRPr="00E54526">
        <w:rPr>
          <w:rFonts w:eastAsia="標楷體"/>
        </w:rPr>
        <w:t>位曾</w:t>
      </w:r>
      <w:proofErr w:type="gramStart"/>
      <w:r w:rsidRPr="00E54526">
        <w:rPr>
          <w:rFonts w:eastAsia="標楷體"/>
        </w:rPr>
        <w:t>罹</w:t>
      </w:r>
      <w:proofErr w:type="gramEnd"/>
      <w:r w:rsidRPr="00E54526">
        <w:rPr>
          <w:rFonts w:eastAsia="標楷體"/>
        </w:rPr>
        <w:t>患癌症</w:t>
      </w:r>
      <w:r w:rsidR="009D2F6C">
        <w:rPr>
          <w:rFonts w:eastAsia="標楷體" w:hint="eastAsia"/>
        </w:rPr>
        <w:t>、</w:t>
      </w:r>
      <w:proofErr w:type="gramStart"/>
      <w:r w:rsidRPr="00E54526">
        <w:rPr>
          <w:rFonts w:eastAsia="標楷體"/>
        </w:rPr>
        <w:t>4</w:t>
      </w:r>
      <w:r w:rsidRPr="00E54526">
        <w:rPr>
          <w:rFonts w:eastAsia="標楷體"/>
        </w:rPr>
        <w:t>位需戴助聽</w:t>
      </w:r>
      <w:proofErr w:type="gramEnd"/>
      <w:r w:rsidRPr="00E54526">
        <w:rPr>
          <w:rFonts w:eastAsia="標楷體"/>
        </w:rPr>
        <w:t>器</w:t>
      </w:r>
      <w:r w:rsidR="009D2F6C">
        <w:rPr>
          <w:rFonts w:eastAsia="標楷體" w:hint="eastAsia"/>
        </w:rPr>
        <w:t>、</w:t>
      </w:r>
      <w:r w:rsidRPr="00E54526">
        <w:rPr>
          <w:rFonts w:eastAsia="標楷體"/>
        </w:rPr>
        <w:t>5</w:t>
      </w:r>
      <w:r w:rsidRPr="00E54526">
        <w:rPr>
          <w:rFonts w:eastAsia="標楷體"/>
        </w:rPr>
        <w:t>位患有高血壓，</w:t>
      </w:r>
      <w:r w:rsidRPr="00E54526">
        <w:rPr>
          <w:rFonts w:eastAsia="標楷體" w:hint="eastAsia"/>
        </w:rPr>
        <w:t>即使其中有人三進三出醫院</w:t>
      </w:r>
      <w:r w:rsidRPr="00E54526">
        <w:rPr>
          <w:rFonts w:eastAsia="標楷體"/>
        </w:rPr>
        <w:t>，但</w:t>
      </w:r>
      <w:r w:rsidRPr="00E54526">
        <w:rPr>
          <w:rFonts w:eastAsia="標楷體" w:hint="eastAsia"/>
        </w:rPr>
        <w:t>還是完成了險峻路途的挑戰</w:t>
      </w:r>
      <w:r w:rsidRPr="00E54526">
        <w:rPr>
          <w:rFonts w:eastAsia="標楷體"/>
        </w:rPr>
        <w:t>。</w:t>
      </w:r>
      <w:r w:rsidRPr="00E54526">
        <w:rPr>
          <w:rFonts w:eastAsia="標楷體" w:hint="eastAsia"/>
        </w:rPr>
        <w:t>這些騎士們</w:t>
      </w:r>
      <w:r w:rsidRPr="00E54526">
        <w:rPr>
          <w:rFonts w:eastAsia="標楷體"/>
        </w:rPr>
        <w:t>曾</w:t>
      </w:r>
      <w:r w:rsidRPr="00E54526">
        <w:rPr>
          <w:rFonts w:eastAsia="標楷體" w:hint="eastAsia"/>
        </w:rPr>
        <w:t>是</w:t>
      </w:r>
      <w:r w:rsidRPr="00E54526">
        <w:rPr>
          <w:rFonts w:eastAsia="標楷體"/>
        </w:rPr>
        <w:t>警察、軍人、牧師、老師</w:t>
      </w:r>
      <w:r w:rsidR="009D2F6C">
        <w:rPr>
          <w:rFonts w:eastAsia="標楷體" w:hint="eastAsia"/>
        </w:rPr>
        <w:t>或</w:t>
      </w:r>
      <w:r w:rsidRPr="00E54526">
        <w:rPr>
          <w:rFonts w:eastAsia="標楷體"/>
        </w:rPr>
        <w:t>理髮師等，</w:t>
      </w:r>
      <w:r w:rsidRPr="00E54526">
        <w:rPr>
          <w:rFonts w:eastAsia="標楷體" w:hint="eastAsia"/>
        </w:rPr>
        <w:t>在不同人生經驗的交流中</w:t>
      </w:r>
      <w:r w:rsidRPr="00E54526">
        <w:rPr>
          <w:rFonts w:eastAsia="標楷體"/>
        </w:rPr>
        <w:t>，</w:t>
      </w:r>
      <w:r w:rsidRPr="00E54526">
        <w:rPr>
          <w:rFonts w:eastAsia="標楷體" w:hint="eastAsia"/>
        </w:rPr>
        <w:t>豐富了彼此的視野</w:t>
      </w:r>
      <w:r w:rsidRPr="00E54526">
        <w:rPr>
          <w:rFonts w:eastAsia="標楷體"/>
        </w:rPr>
        <w:t>。</w:t>
      </w:r>
    </w:p>
    <w:p w:rsidR="00E54526" w:rsidRPr="00E54526" w:rsidRDefault="00E54526" w:rsidP="00E54526">
      <w:pPr>
        <w:spacing w:line="400" w:lineRule="atLeast"/>
        <w:ind w:firstLineChars="200" w:firstLine="480"/>
        <w:jc w:val="both"/>
        <w:rPr>
          <w:rFonts w:eastAsia="標楷體"/>
        </w:rPr>
      </w:pPr>
    </w:p>
    <w:p w:rsidR="00E54526" w:rsidRPr="00E54526" w:rsidRDefault="00E54526" w:rsidP="00E54526">
      <w:pPr>
        <w:spacing w:line="400" w:lineRule="atLeast"/>
        <w:ind w:firstLineChars="200" w:firstLine="480"/>
        <w:jc w:val="both"/>
        <w:rPr>
          <w:rFonts w:eastAsia="標楷體"/>
        </w:rPr>
      </w:pPr>
      <w:r w:rsidRPr="00E54526">
        <w:rPr>
          <w:rFonts w:eastAsia="標楷體"/>
        </w:rPr>
        <w:t>2012</w:t>
      </w:r>
      <w:r w:rsidRPr="00E54526">
        <w:rPr>
          <w:rFonts w:eastAsia="標楷體" w:hint="eastAsia"/>
        </w:rPr>
        <w:t>年在丹麥首都哥本哈根則有「樂齡卡打車」（</w:t>
      </w:r>
      <w:r w:rsidRPr="00E54526">
        <w:rPr>
          <w:rFonts w:eastAsia="標楷體"/>
        </w:rPr>
        <w:t>Cycling Without Age</w:t>
      </w:r>
      <w:r w:rsidRPr="00E54526">
        <w:rPr>
          <w:rFonts w:eastAsia="標楷體" w:hint="eastAsia"/>
        </w:rPr>
        <w:t>）運動。哥本哈根一位中年上班族奧利（</w:t>
      </w:r>
      <w:r w:rsidRPr="00E54526">
        <w:rPr>
          <w:rFonts w:eastAsia="標楷體"/>
        </w:rPr>
        <w:t xml:space="preserve">Ole </w:t>
      </w:r>
      <w:proofErr w:type="spellStart"/>
      <w:r w:rsidRPr="00E54526">
        <w:rPr>
          <w:rFonts w:eastAsia="標楷體"/>
        </w:rPr>
        <w:t>Kassow</w:t>
      </w:r>
      <w:proofErr w:type="spellEnd"/>
      <w:r w:rsidRPr="00E54526">
        <w:rPr>
          <w:rFonts w:eastAsia="標楷體" w:hint="eastAsia"/>
        </w:rPr>
        <w:t>）有感於安養機構的老人家行動不便，</w:t>
      </w:r>
      <w:r w:rsidR="009D2F6C">
        <w:rPr>
          <w:rFonts w:eastAsia="標楷體" w:hint="eastAsia"/>
        </w:rPr>
        <w:t>於是</w:t>
      </w:r>
      <w:r w:rsidRPr="00E54526">
        <w:rPr>
          <w:rFonts w:eastAsia="標楷體" w:hint="eastAsia"/>
        </w:rPr>
        <w:t>利用下班時間，用三輪車載老人家外出兜風。老人開心地要求</w:t>
      </w:r>
      <w:r w:rsidR="009D2F6C">
        <w:rPr>
          <w:rFonts w:eastAsia="標楷體" w:hint="eastAsia"/>
        </w:rPr>
        <w:t>回</w:t>
      </w:r>
      <w:r w:rsidRPr="00E54526">
        <w:rPr>
          <w:rFonts w:eastAsia="標楷體" w:hint="eastAsia"/>
        </w:rPr>
        <w:t>到他們充滿回憶的地方，有些多年不說話的老人，開始滔滔不絕</w:t>
      </w:r>
      <w:proofErr w:type="gramStart"/>
      <w:r w:rsidRPr="00E54526">
        <w:rPr>
          <w:rFonts w:eastAsia="標楷體" w:hint="eastAsia"/>
        </w:rPr>
        <w:t>地說著自己</w:t>
      </w:r>
      <w:proofErr w:type="gramEnd"/>
      <w:r w:rsidRPr="00E54526">
        <w:rPr>
          <w:rFonts w:eastAsia="標楷體" w:hint="eastAsia"/>
        </w:rPr>
        <w:t>與地方的故事；失智症患者變得不再暴躁；盲人對志工訴說他們聞到花香</w:t>
      </w:r>
      <w:r w:rsidR="009D2F6C">
        <w:rPr>
          <w:rFonts w:eastAsia="標楷體" w:hint="eastAsia"/>
        </w:rPr>
        <w:t>、</w:t>
      </w:r>
      <w:r w:rsidRPr="00E54526">
        <w:rPr>
          <w:rFonts w:eastAsia="標楷體" w:hint="eastAsia"/>
        </w:rPr>
        <w:t>聽到鳥鳴，感覺微風吹拂過耳際。志工駕駛員因此聽到許多生命故事，更進一步認識自己的城市，也彷彿和老人形成了某種奧秘的聯繫。</w:t>
      </w:r>
    </w:p>
    <w:p w:rsidR="00E54526" w:rsidRPr="00D51E54" w:rsidRDefault="00E54526" w:rsidP="00E54526">
      <w:r w:rsidRPr="001E499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8501A" wp14:editId="3A55B3F0">
                <wp:simplePos x="0" y="0"/>
                <wp:positionH relativeFrom="margin">
                  <wp:align>right</wp:align>
                </wp:positionH>
                <wp:positionV relativeFrom="paragraph">
                  <wp:posOffset>86995</wp:posOffset>
                </wp:positionV>
                <wp:extent cx="2563200" cy="777600"/>
                <wp:effectExtent l="0" t="0" r="27940" b="228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200" cy="77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526" w:rsidRPr="003056B9" w:rsidRDefault="00E54526" w:rsidP="00E54526">
                            <w:pPr>
                              <w:jc w:val="both"/>
                              <w:rPr>
                                <w:rFonts w:eastAsiaTheme="minorEastAsia"/>
                                <w:sz w:val="22"/>
                              </w:rPr>
                            </w:pPr>
                            <w:r w:rsidRPr="003056B9">
                              <w:rPr>
                                <w:rFonts w:eastAsiaTheme="minorEastAsia"/>
                                <w:sz w:val="22"/>
                              </w:rPr>
                              <w:t>樂齡：對</w:t>
                            </w:r>
                            <w:r w:rsidRPr="003056B9">
                              <w:rPr>
                                <w:rFonts w:eastAsiaTheme="minorEastAsia"/>
                                <w:sz w:val="22"/>
                              </w:rPr>
                              <w:t>60</w:t>
                            </w:r>
                            <w:r w:rsidRPr="003056B9">
                              <w:rPr>
                                <w:rFonts w:eastAsiaTheme="minorEastAsia"/>
                                <w:sz w:val="22"/>
                              </w:rPr>
                              <w:t>歲以上年齡段的別稱，本文</w:t>
                            </w:r>
                            <w:r w:rsidRPr="003056B9">
                              <w:rPr>
                                <w:rFonts w:eastAsiaTheme="minorEastAsia"/>
                                <w:color w:val="000000"/>
                                <w:sz w:val="22"/>
                              </w:rPr>
                              <w:t>Without Age</w:t>
                            </w:r>
                            <w:r w:rsidRPr="003056B9">
                              <w:rPr>
                                <w:rFonts w:eastAsiaTheme="minorEastAsia"/>
                                <w:color w:val="000000"/>
                                <w:sz w:val="22"/>
                              </w:rPr>
                              <w:t>譯為「樂齡」，為「樂</w:t>
                            </w:r>
                            <w:proofErr w:type="gramStart"/>
                            <w:r w:rsidRPr="003056B9">
                              <w:rPr>
                                <w:rFonts w:eastAsiaTheme="minorEastAsia"/>
                                <w:color w:val="000000"/>
                                <w:sz w:val="22"/>
                              </w:rPr>
                              <w:t>以忘齡</w:t>
                            </w:r>
                            <w:proofErr w:type="gramEnd"/>
                            <w:r w:rsidRPr="003056B9">
                              <w:rPr>
                                <w:rFonts w:eastAsiaTheme="minorEastAsia"/>
                                <w:color w:val="000000"/>
                                <w:sz w:val="22"/>
                              </w:rPr>
                              <w:t>」之意。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8501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0.65pt;margin-top:6.85pt;width:201.85pt;height:6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">
                <v:stroke dashstyle="1 1"/>
                <v:textbox>
                  <w:txbxContent>
                    <w:p w:rsidR="00E54526" w:rsidRPr="003056B9" w:rsidRDefault="00E54526" w:rsidP="00E54526">
                      <w:pPr>
                        <w:jc w:val="both"/>
                        <w:rPr>
                          <w:rFonts w:eastAsiaTheme="minorEastAsia"/>
                          <w:sz w:val="22"/>
                        </w:rPr>
                      </w:pPr>
                      <w:r w:rsidRPr="003056B9">
                        <w:rPr>
                          <w:rFonts w:eastAsiaTheme="minorEastAsia"/>
                          <w:sz w:val="22"/>
                        </w:rPr>
                        <w:t>樂齡：對</w:t>
                      </w:r>
                      <w:r w:rsidRPr="003056B9">
                        <w:rPr>
                          <w:rFonts w:eastAsiaTheme="minorEastAsia"/>
                          <w:sz w:val="22"/>
                        </w:rPr>
                        <w:t>60</w:t>
                      </w:r>
                      <w:r w:rsidRPr="003056B9">
                        <w:rPr>
                          <w:rFonts w:eastAsiaTheme="minorEastAsia"/>
                          <w:sz w:val="22"/>
                        </w:rPr>
                        <w:t>歲以上年齡段的別稱，本文</w:t>
                      </w:r>
                      <w:r w:rsidRPr="003056B9">
                        <w:rPr>
                          <w:rFonts w:eastAsiaTheme="minorEastAsia"/>
                          <w:color w:val="000000"/>
                          <w:sz w:val="22"/>
                        </w:rPr>
                        <w:t>Without Age</w:t>
                      </w:r>
                      <w:r w:rsidRPr="003056B9">
                        <w:rPr>
                          <w:rFonts w:eastAsiaTheme="minorEastAsia"/>
                          <w:color w:val="000000"/>
                          <w:sz w:val="22"/>
                        </w:rPr>
                        <w:t>譯為「樂齡」，為「樂</w:t>
                      </w:r>
                      <w:proofErr w:type="gramStart"/>
                      <w:r w:rsidRPr="003056B9">
                        <w:rPr>
                          <w:rFonts w:eastAsiaTheme="minorEastAsia"/>
                          <w:color w:val="000000"/>
                          <w:sz w:val="22"/>
                        </w:rPr>
                        <w:t>以忘齡</w:t>
                      </w:r>
                      <w:proofErr w:type="gramEnd"/>
                      <w:r w:rsidRPr="003056B9">
                        <w:rPr>
                          <w:rFonts w:eastAsiaTheme="minorEastAsia"/>
                          <w:color w:val="000000"/>
                          <w:sz w:val="22"/>
                        </w:rPr>
                        <w:t>」之意。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4526" w:rsidRDefault="00E54526" w:rsidP="00E54526">
      <w:pPr>
        <w:spacing w:after="50" w:line="400" w:lineRule="exact"/>
        <w:ind w:right="120"/>
      </w:pPr>
    </w:p>
    <w:p w:rsidR="00E54526" w:rsidRDefault="00E54526" w:rsidP="00E54526">
      <w:pPr>
        <w:spacing w:after="50" w:line="400" w:lineRule="exact"/>
        <w:ind w:right="120"/>
      </w:pPr>
    </w:p>
    <w:p w:rsidR="00E54526" w:rsidRDefault="00E54526" w:rsidP="00E54526">
      <w:pPr>
        <w:spacing w:line="400" w:lineRule="exact"/>
        <w:jc w:val="both"/>
      </w:pPr>
    </w:p>
    <w:p w:rsidR="00E54526" w:rsidRDefault="00E54526" w:rsidP="00E54526">
      <w:pPr>
        <w:spacing w:line="400" w:lineRule="atLeast"/>
        <w:jc w:val="both"/>
        <w:rPr>
          <w:rFonts w:eastAsiaTheme="minorEastAsia"/>
        </w:rPr>
      </w:pPr>
    </w:p>
    <w:p w:rsidR="00E54526" w:rsidRPr="00E54526" w:rsidRDefault="00E54526" w:rsidP="00357125">
      <w:pPr>
        <w:spacing w:afterLines="50" w:after="120" w:line="400" w:lineRule="atLeast"/>
        <w:jc w:val="both"/>
        <w:rPr>
          <w:rFonts w:eastAsiaTheme="minorEastAsia"/>
        </w:rPr>
      </w:pPr>
      <w:r w:rsidRPr="00E54526">
        <w:rPr>
          <w:rFonts w:eastAsiaTheme="minorEastAsia"/>
        </w:rPr>
        <w:t>請分項回答</w:t>
      </w:r>
      <w:r w:rsidR="009D2F6C">
        <w:rPr>
          <w:rFonts w:eastAsiaTheme="minorEastAsia" w:hint="eastAsia"/>
        </w:rPr>
        <w:t>下列</w:t>
      </w:r>
      <w:r w:rsidRPr="00E54526">
        <w:rPr>
          <w:rFonts w:eastAsiaTheme="minorEastAsia"/>
        </w:rPr>
        <w:t>問題：</w:t>
      </w:r>
    </w:p>
    <w:p w:rsidR="00E54526" w:rsidRPr="00E54526" w:rsidRDefault="00E54526" w:rsidP="00357125">
      <w:pPr>
        <w:spacing w:afterLines="50" w:after="120" w:line="400" w:lineRule="atLeast"/>
        <w:ind w:left="1320" w:hangingChars="550" w:hanging="1320"/>
        <w:jc w:val="both"/>
        <w:rPr>
          <w:rFonts w:eastAsiaTheme="minorEastAsia"/>
        </w:rPr>
      </w:pPr>
      <w:r w:rsidRPr="00E54526">
        <w:rPr>
          <w:rFonts w:eastAsiaTheme="minorEastAsia"/>
        </w:rPr>
        <w:t>問題（一）：臺灣與丹麥的樂齡活動案例，都有堅定的推動者。請分析上文所述兩件案例，活動內容的關鍵差異是什麼？用意有何不同？文長限</w:t>
      </w:r>
      <w:r w:rsidR="009D2F6C">
        <w:rPr>
          <w:rFonts w:eastAsiaTheme="minorEastAsia" w:hint="eastAsia"/>
        </w:rPr>
        <w:t>8</w:t>
      </w:r>
      <w:r w:rsidRPr="00E54526">
        <w:rPr>
          <w:rFonts w:eastAsiaTheme="minorEastAsia"/>
        </w:rPr>
        <w:t>0</w:t>
      </w:r>
      <w:r w:rsidRPr="00E54526">
        <w:rPr>
          <w:rFonts w:eastAsiaTheme="minorEastAsia"/>
        </w:rPr>
        <w:t>字</w:t>
      </w:r>
      <w:proofErr w:type="gramStart"/>
      <w:r w:rsidRPr="00E54526">
        <w:rPr>
          <w:rFonts w:eastAsiaTheme="minorEastAsia"/>
        </w:rPr>
        <w:t>以內（</w:t>
      </w:r>
      <w:proofErr w:type="gramEnd"/>
      <w:r w:rsidRPr="00E54526">
        <w:rPr>
          <w:rFonts w:eastAsiaTheme="minorEastAsia"/>
        </w:rPr>
        <w:t>至多</w:t>
      </w:r>
      <w:r w:rsidRPr="00E54526">
        <w:rPr>
          <w:rFonts w:eastAsiaTheme="minorEastAsia"/>
        </w:rPr>
        <w:t>4</w:t>
      </w:r>
      <w:r w:rsidRPr="00E54526">
        <w:rPr>
          <w:rFonts w:eastAsiaTheme="minorEastAsia"/>
        </w:rPr>
        <w:t>行）。（占</w:t>
      </w:r>
      <w:r w:rsidRPr="00E54526">
        <w:rPr>
          <w:rFonts w:eastAsiaTheme="minorEastAsia"/>
        </w:rPr>
        <w:t>4</w:t>
      </w:r>
      <w:r w:rsidRPr="00E54526">
        <w:rPr>
          <w:rFonts w:eastAsiaTheme="minorEastAsia"/>
        </w:rPr>
        <w:t>分）</w:t>
      </w:r>
    </w:p>
    <w:p w:rsidR="00E54526" w:rsidRPr="00E54526" w:rsidRDefault="00E54526" w:rsidP="00E54526">
      <w:pPr>
        <w:spacing w:beforeLines="50" w:before="120" w:line="400" w:lineRule="atLeast"/>
        <w:ind w:left="1440" w:hangingChars="600" w:hanging="1440"/>
        <w:jc w:val="both"/>
        <w:rPr>
          <w:rFonts w:eastAsiaTheme="minorEastAsia"/>
        </w:rPr>
      </w:pPr>
      <w:r w:rsidRPr="00E54526">
        <w:rPr>
          <w:rFonts w:eastAsiaTheme="minorEastAsia" w:hint="eastAsia"/>
        </w:rPr>
        <w:t>問題（二）：如果要帶長</w:t>
      </w:r>
      <w:r w:rsidR="009D2F6C">
        <w:rPr>
          <w:rFonts w:eastAsiaTheme="minorEastAsia" w:hint="eastAsia"/>
        </w:rPr>
        <w:t>者</w:t>
      </w:r>
      <w:r w:rsidRPr="00E54526">
        <w:rPr>
          <w:rFonts w:eastAsiaTheme="minorEastAsia" w:hint="eastAsia"/>
        </w:rPr>
        <w:t>在臺灣進行樂齡之旅，一定有許多待注意事項。請以「樂齡出遊</w:t>
      </w:r>
      <w:r w:rsidRPr="00E54526">
        <w:rPr>
          <w:rFonts w:eastAsiaTheme="minorEastAsia"/>
        </w:rPr>
        <w:t>」</w:t>
      </w:r>
      <w:r w:rsidRPr="00E54526">
        <w:rPr>
          <w:rFonts w:eastAsiaTheme="minorEastAsia" w:hint="eastAsia"/>
        </w:rPr>
        <w:t>為題，</w:t>
      </w:r>
      <w:r w:rsidR="009D2F6C">
        <w:rPr>
          <w:rFonts w:eastAsiaTheme="minorEastAsia" w:hint="eastAsia"/>
        </w:rPr>
        <w:t>寫一篇短文，</w:t>
      </w:r>
      <w:r w:rsidRPr="00E54526">
        <w:rPr>
          <w:rFonts w:eastAsiaTheme="minorEastAsia" w:hint="eastAsia"/>
        </w:rPr>
        <w:t>說明</w:t>
      </w:r>
      <w:r w:rsidR="009D2F6C">
        <w:rPr>
          <w:rFonts w:eastAsiaTheme="minorEastAsia" w:hint="eastAsia"/>
        </w:rPr>
        <w:t>樂齡</w:t>
      </w:r>
      <w:r w:rsidRPr="00E54526">
        <w:rPr>
          <w:rFonts w:eastAsiaTheme="minorEastAsia" w:hint="eastAsia"/>
        </w:rPr>
        <w:t>出遊的意義，</w:t>
      </w:r>
      <w:r w:rsidR="009D2F6C">
        <w:rPr>
          <w:rFonts w:eastAsiaTheme="minorEastAsia" w:hint="eastAsia"/>
        </w:rPr>
        <w:t>並</w:t>
      </w:r>
      <w:r w:rsidRPr="00E54526">
        <w:rPr>
          <w:rFonts w:eastAsiaTheme="minorEastAsia" w:hint="eastAsia"/>
        </w:rPr>
        <w:t>思考如何照顧到長者在生理與情感上的需求。文長限</w:t>
      </w:r>
      <w:r w:rsidRPr="00E54526">
        <w:rPr>
          <w:rFonts w:eastAsiaTheme="minorEastAsia" w:hint="eastAsia"/>
        </w:rPr>
        <w:t>4</w:t>
      </w:r>
      <w:r w:rsidRPr="00E54526">
        <w:rPr>
          <w:rFonts w:eastAsiaTheme="minorEastAsia"/>
        </w:rPr>
        <w:t>00</w:t>
      </w:r>
      <w:r w:rsidRPr="00E54526">
        <w:rPr>
          <w:rFonts w:eastAsiaTheme="minorEastAsia" w:hint="eastAsia"/>
        </w:rPr>
        <w:t>字</w:t>
      </w:r>
      <w:proofErr w:type="gramStart"/>
      <w:r w:rsidRPr="00E54526">
        <w:rPr>
          <w:rFonts w:eastAsiaTheme="minorEastAsia" w:hint="eastAsia"/>
        </w:rPr>
        <w:t>以內（</w:t>
      </w:r>
      <w:proofErr w:type="gramEnd"/>
      <w:r w:rsidRPr="00E54526">
        <w:rPr>
          <w:rFonts w:eastAsiaTheme="minorEastAsia" w:hint="eastAsia"/>
        </w:rPr>
        <w:t>至多</w:t>
      </w:r>
      <w:r w:rsidRPr="00E54526">
        <w:rPr>
          <w:rFonts w:eastAsiaTheme="minorEastAsia"/>
        </w:rPr>
        <w:t>19</w:t>
      </w:r>
      <w:r w:rsidRPr="00E54526">
        <w:rPr>
          <w:rFonts w:eastAsiaTheme="minorEastAsia" w:hint="eastAsia"/>
        </w:rPr>
        <w:t>行）。（占</w:t>
      </w:r>
      <w:r w:rsidRPr="00E54526">
        <w:rPr>
          <w:rFonts w:eastAsiaTheme="minorEastAsia"/>
        </w:rPr>
        <w:t>21</w:t>
      </w:r>
      <w:r w:rsidRPr="00E54526">
        <w:rPr>
          <w:rFonts w:eastAsiaTheme="minorEastAsia" w:hint="eastAsia"/>
        </w:rPr>
        <w:t>分）</w:t>
      </w:r>
    </w:p>
    <w:p w:rsidR="00E54526" w:rsidRPr="00E54526" w:rsidRDefault="00360FEA" w:rsidP="00E54526">
      <w:pPr>
        <w:spacing w:beforeLines="100" w:before="240" w:line="400" w:lineRule="exact"/>
        <w:rPr>
          <w:rFonts w:ascii="新細明體" w:eastAsia="新細明體" w:hAnsi="新細明體"/>
          <w:b/>
          <w:spacing w:val="10"/>
          <w:sz w:val="26"/>
          <w:szCs w:val="26"/>
          <w:lang w:val="zh-TW"/>
        </w:rPr>
      </w:pPr>
      <w:r w:rsidRPr="00096DCD">
        <w:rPr>
          <w:b/>
          <w:spacing w:val="20"/>
          <w:sz w:val="26"/>
          <w:szCs w:val="26"/>
          <w:lang w:val="zh-TW"/>
        </w:rPr>
        <w:br w:type="page"/>
      </w:r>
      <w:r w:rsidRPr="00E54526">
        <w:rPr>
          <w:rFonts w:ascii="新細明體" w:eastAsia="新細明體" w:hAnsi="新細明體" w:hint="eastAsia"/>
          <w:b/>
          <w:spacing w:val="10"/>
          <w:sz w:val="26"/>
          <w:szCs w:val="26"/>
          <w:lang w:val="zh-TW"/>
        </w:rPr>
        <w:lastRenderedPageBreak/>
        <w:t>二、</w:t>
      </w:r>
    </w:p>
    <w:p w:rsidR="00E54526" w:rsidRPr="006D0E77" w:rsidRDefault="00E54526" w:rsidP="00357125">
      <w:pPr>
        <w:spacing w:line="400" w:lineRule="atLeast"/>
        <w:ind w:leftChars="200" w:left="480"/>
        <w:jc w:val="both"/>
        <w:rPr>
          <w:rFonts w:ascii="標楷體" w:eastAsia="標楷體" w:hAnsi="標楷體"/>
        </w:rPr>
      </w:pPr>
      <w:r w:rsidRPr="006D0E77">
        <w:rPr>
          <w:rFonts w:ascii="標楷體" w:eastAsia="標楷體" w:hAnsi="標楷體" w:hint="eastAsia"/>
        </w:rPr>
        <w:t>關於地球的記憶</w:t>
      </w:r>
    </w:p>
    <w:p w:rsidR="00E54526" w:rsidRPr="006D0E77" w:rsidRDefault="00E54526" w:rsidP="00357125">
      <w:pPr>
        <w:spacing w:line="400" w:lineRule="atLeast"/>
        <w:ind w:leftChars="200" w:left="480"/>
        <w:jc w:val="both"/>
        <w:rPr>
          <w:rFonts w:ascii="標楷體" w:eastAsia="標楷體" w:hAnsi="標楷體"/>
        </w:rPr>
      </w:pPr>
      <w:r w:rsidRPr="006D0E77">
        <w:rPr>
          <w:rFonts w:ascii="標楷體" w:eastAsia="標楷體" w:hAnsi="標楷體" w:hint="eastAsia"/>
        </w:rPr>
        <w:t>被</w:t>
      </w:r>
      <w:proofErr w:type="gramStart"/>
      <w:r w:rsidRPr="006D0E77">
        <w:rPr>
          <w:rFonts w:ascii="標楷體" w:eastAsia="標楷體" w:hAnsi="標楷體" w:hint="eastAsia"/>
        </w:rPr>
        <w:t>文字</w:t>
      </w:r>
      <w:r w:rsidR="009D2F6C">
        <w:rPr>
          <w:rFonts w:ascii="標楷體" w:eastAsia="標楷體" w:hAnsi="標楷體" w:hint="eastAsia"/>
        </w:rPr>
        <w:t>固</w:t>
      </w:r>
      <w:r w:rsidRPr="006D0E77">
        <w:rPr>
          <w:rFonts w:ascii="標楷體" w:eastAsia="標楷體" w:hAnsi="標楷體" w:hint="eastAsia"/>
        </w:rPr>
        <w:t>禁在</w:t>
      </w:r>
      <w:proofErr w:type="gramEnd"/>
      <w:r w:rsidRPr="006D0E77">
        <w:rPr>
          <w:rFonts w:ascii="標楷體" w:eastAsia="標楷體" w:hAnsi="標楷體" w:hint="eastAsia"/>
        </w:rPr>
        <w:t>課本裡</w:t>
      </w:r>
    </w:p>
    <w:p w:rsidR="00E54526" w:rsidRPr="006D0E77" w:rsidRDefault="00E54526" w:rsidP="00357125">
      <w:pPr>
        <w:spacing w:line="400" w:lineRule="atLeast"/>
        <w:ind w:leftChars="200" w:left="480"/>
        <w:jc w:val="both"/>
        <w:rPr>
          <w:rFonts w:ascii="標楷體" w:eastAsia="標楷體" w:hAnsi="標楷體"/>
        </w:rPr>
      </w:pPr>
      <w:r w:rsidRPr="006D0E77">
        <w:rPr>
          <w:rFonts w:ascii="標楷體" w:eastAsia="標楷體" w:hAnsi="標楷體" w:hint="eastAsia"/>
        </w:rPr>
        <w:t>我們的筆尖</w:t>
      </w:r>
      <w:proofErr w:type="gramStart"/>
      <w:r w:rsidRPr="006D0E77">
        <w:rPr>
          <w:rFonts w:ascii="標楷體" w:eastAsia="標楷體" w:hAnsi="標楷體" w:hint="eastAsia"/>
        </w:rPr>
        <w:t>游</w:t>
      </w:r>
      <w:proofErr w:type="gramEnd"/>
      <w:r w:rsidRPr="006D0E77">
        <w:rPr>
          <w:rFonts w:ascii="標楷體" w:eastAsia="標楷體" w:hAnsi="標楷體" w:hint="eastAsia"/>
        </w:rPr>
        <w:t>走在山脈和海洋</w:t>
      </w:r>
    </w:p>
    <w:p w:rsidR="00E54526" w:rsidRPr="006D0E77" w:rsidRDefault="00E54526" w:rsidP="00357125">
      <w:pPr>
        <w:spacing w:line="400" w:lineRule="atLeast"/>
        <w:ind w:leftChars="200" w:left="480"/>
        <w:jc w:val="both"/>
        <w:rPr>
          <w:rFonts w:ascii="標楷體" w:eastAsia="標楷體" w:hAnsi="標楷體"/>
        </w:rPr>
      </w:pPr>
      <w:r w:rsidRPr="006D0E77">
        <w:rPr>
          <w:rFonts w:ascii="標楷體" w:eastAsia="標楷體" w:hAnsi="標楷體" w:hint="eastAsia"/>
        </w:rPr>
        <w:t>翻譯每片花瓣的嬌嫩和露水的清新</w:t>
      </w:r>
    </w:p>
    <w:p w:rsidR="00E54526" w:rsidRPr="006D0E77" w:rsidRDefault="00E54526" w:rsidP="00357125">
      <w:pPr>
        <w:spacing w:line="400" w:lineRule="atLeast"/>
        <w:ind w:leftChars="200" w:left="480"/>
        <w:jc w:val="both"/>
        <w:rPr>
          <w:rFonts w:ascii="標楷體" w:eastAsia="標楷體" w:hAnsi="標楷體"/>
        </w:rPr>
      </w:pPr>
      <w:r w:rsidRPr="006D0E77">
        <w:rPr>
          <w:rFonts w:ascii="標楷體" w:eastAsia="標楷體" w:hAnsi="標楷體" w:hint="eastAsia"/>
        </w:rPr>
        <w:t>所有的言語 答案</w:t>
      </w:r>
    </w:p>
    <w:p w:rsidR="00E54526" w:rsidRPr="006D0E77" w:rsidRDefault="00E54526" w:rsidP="00357125">
      <w:pPr>
        <w:spacing w:line="400" w:lineRule="atLeast"/>
        <w:ind w:leftChars="200" w:left="480"/>
        <w:jc w:val="both"/>
        <w:rPr>
          <w:rFonts w:ascii="標楷體" w:eastAsia="標楷體" w:hAnsi="標楷體"/>
        </w:rPr>
      </w:pPr>
      <w:r w:rsidRPr="006D0E77">
        <w:rPr>
          <w:rFonts w:ascii="標楷體" w:eastAsia="標楷體" w:hAnsi="標楷體" w:hint="eastAsia"/>
        </w:rPr>
        <w:t>都靜放在我們的課本裡</w:t>
      </w:r>
    </w:p>
    <w:p w:rsidR="00E54526" w:rsidRPr="007947ED" w:rsidRDefault="00E54526" w:rsidP="00357125">
      <w:pPr>
        <w:spacing w:line="400" w:lineRule="atLeast"/>
        <w:ind w:leftChars="200" w:left="480"/>
        <w:jc w:val="both"/>
        <w:rPr>
          <w:rFonts w:ascii="標楷體" w:eastAsia="標楷體" w:hAnsi="標楷體"/>
        </w:rPr>
      </w:pPr>
      <w:r w:rsidRPr="006D0E77">
        <w:rPr>
          <w:rFonts w:ascii="標楷體" w:eastAsia="標楷體" w:hAnsi="標楷體" w:hint="eastAsia"/>
        </w:rPr>
        <w:t>等待我們翻起這一切的序幕</w:t>
      </w:r>
      <w:r w:rsidRPr="007947ED">
        <w:rPr>
          <w:rFonts w:ascii="標楷體" w:eastAsia="標楷體" w:hAnsi="標楷體" w:hint="eastAsia"/>
        </w:rPr>
        <w:t>（節</w:t>
      </w:r>
      <w:r w:rsidR="009D2F6C">
        <w:rPr>
          <w:rFonts w:ascii="標楷體" w:eastAsia="標楷體" w:hAnsi="標楷體" w:hint="eastAsia"/>
        </w:rPr>
        <w:t>錄</w:t>
      </w:r>
      <w:r w:rsidRPr="007947ED">
        <w:rPr>
          <w:rFonts w:ascii="標楷體" w:eastAsia="標楷體" w:hAnsi="標楷體" w:hint="eastAsia"/>
        </w:rPr>
        <w:t>自薛憶婷</w:t>
      </w:r>
      <w:bookmarkStart w:id="1" w:name="_Hlk85575081"/>
      <w:r w:rsidRPr="007947ED">
        <w:rPr>
          <w:rFonts w:ascii="標楷體" w:eastAsia="標楷體" w:hAnsi="標楷體" w:hint="eastAsia"/>
        </w:rPr>
        <w:t>〈我們的課本〉</w:t>
      </w:r>
      <w:bookmarkEnd w:id="1"/>
      <w:r w:rsidRPr="007947ED">
        <w:rPr>
          <w:rFonts w:ascii="標楷體" w:eastAsia="標楷體" w:hAnsi="標楷體" w:hint="eastAsia"/>
        </w:rPr>
        <w:t>）</w:t>
      </w:r>
    </w:p>
    <w:p w:rsidR="00E54526" w:rsidRDefault="00E54526" w:rsidP="00E54526">
      <w:pPr>
        <w:jc w:val="both"/>
      </w:pPr>
    </w:p>
    <w:p w:rsidR="00E54526" w:rsidRPr="00357125" w:rsidRDefault="00E54526" w:rsidP="00357125">
      <w:pPr>
        <w:spacing w:line="400" w:lineRule="atLeast"/>
        <w:ind w:firstLineChars="200" w:firstLine="480"/>
        <w:jc w:val="both"/>
        <w:rPr>
          <w:rFonts w:eastAsia="標楷體"/>
        </w:rPr>
      </w:pPr>
      <w:r w:rsidRPr="00357125">
        <w:rPr>
          <w:rFonts w:eastAsia="標楷體"/>
        </w:rPr>
        <w:t>以上這首詩，從課本啟動天馬行空的遐想，瞥見知識豐富的樣貌。科學頑童費曼</w:t>
      </w:r>
      <w:proofErr w:type="gramStart"/>
      <w:r w:rsidR="00357125">
        <w:rPr>
          <w:rFonts w:eastAsia="標楷體" w:hint="eastAsia"/>
        </w:rPr>
        <w:t>（</w:t>
      </w:r>
      <w:proofErr w:type="gramEnd"/>
      <w:r w:rsidRPr="00357125">
        <w:rPr>
          <w:rFonts w:eastAsia="標楷體"/>
        </w:rPr>
        <w:t>Richard P. Feynman</w:t>
      </w:r>
      <w:proofErr w:type="gramStart"/>
      <w:r w:rsidR="00357125">
        <w:rPr>
          <w:rFonts w:eastAsia="標楷體" w:hint="eastAsia"/>
        </w:rPr>
        <w:t>）</w:t>
      </w:r>
      <w:proofErr w:type="gramEnd"/>
      <w:r w:rsidRPr="00357125">
        <w:rPr>
          <w:rFonts w:eastAsia="標楷體"/>
        </w:rPr>
        <w:t>曾說觀察轉動的餐盤，讓他得到很大的啟發，領略了興之所至的樂趣。物理課可讓我們發現萬物運行的迷人，生物課帶領我們進入細胞核遊歷，外語課讓我們聽見世界不同的文化。國文課堂上「</w:t>
      </w:r>
      <w:proofErr w:type="gramStart"/>
      <w:r w:rsidRPr="00357125">
        <w:rPr>
          <w:rFonts w:eastAsia="標楷體"/>
        </w:rPr>
        <w:t>採菊東籬下</w:t>
      </w:r>
      <w:proofErr w:type="gramEnd"/>
      <w:r w:rsidRPr="00357125">
        <w:rPr>
          <w:rFonts w:eastAsia="標楷體"/>
        </w:rPr>
        <w:t>，悠然見南山」或「輕羅小扇撲流螢」，詩中情境也</w:t>
      </w:r>
      <w:r w:rsidR="009D2F6C">
        <w:rPr>
          <w:rFonts w:eastAsia="標楷體" w:hint="eastAsia"/>
        </w:rPr>
        <w:t>往往能</w:t>
      </w:r>
      <w:r w:rsidRPr="00357125">
        <w:rPr>
          <w:rFonts w:eastAsia="標楷體"/>
        </w:rPr>
        <w:t>讓人</w:t>
      </w:r>
      <w:r w:rsidR="009D2F6C">
        <w:rPr>
          <w:rFonts w:eastAsia="標楷體" w:hint="eastAsia"/>
        </w:rPr>
        <w:t>神遊於</w:t>
      </w:r>
      <w:r w:rsidRPr="00357125">
        <w:rPr>
          <w:rFonts w:eastAsia="標楷體"/>
        </w:rPr>
        <w:t>現實之外。中學教育的課</w:t>
      </w:r>
      <w:r w:rsidR="0065183D">
        <w:rPr>
          <w:rFonts w:eastAsia="標楷體" w:hint="eastAsia"/>
        </w:rPr>
        <w:t>程內容</w:t>
      </w:r>
      <w:r w:rsidRPr="00357125">
        <w:rPr>
          <w:rFonts w:eastAsia="標楷體"/>
        </w:rPr>
        <w:t>，</w:t>
      </w:r>
      <w:r w:rsidR="0065183D">
        <w:rPr>
          <w:rFonts w:eastAsia="標楷體" w:hint="eastAsia"/>
        </w:rPr>
        <w:t>是否曾經點燃你</w:t>
      </w:r>
      <w:r w:rsidRPr="00357125">
        <w:rPr>
          <w:rFonts w:eastAsia="標楷體"/>
        </w:rPr>
        <w:t>對知識的熱情</w:t>
      </w:r>
      <w:r w:rsidR="0065183D">
        <w:rPr>
          <w:rFonts w:eastAsia="標楷體" w:hint="eastAsia"/>
        </w:rPr>
        <w:t>？</w:t>
      </w:r>
      <w:r w:rsidRPr="00357125">
        <w:rPr>
          <w:rFonts w:eastAsia="標楷體"/>
        </w:rPr>
        <w:t>打開課本</w:t>
      </w:r>
      <w:r w:rsidR="0065183D">
        <w:rPr>
          <w:rFonts w:eastAsia="標楷體" w:hint="eastAsia"/>
        </w:rPr>
        <w:t>時</w:t>
      </w:r>
      <w:r w:rsidRPr="00357125">
        <w:rPr>
          <w:rFonts w:eastAsia="標楷體"/>
        </w:rPr>
        <w:t>，不知能否</w:t>
      </w:r>
      <w:r w:rsidR="0065183D">
        <w:rPr>
          <w:rFonts w:eastAsia="標楷體" w:hint="eastAsia"/>
        </w:rPr>
        <w:t>如</w:t>
      </w:r>
      <w:r w:rsidRPr="00357125">
        <w:rPr>
          <w:rFonts w:eastAsia="標楷體"/>
        </w:rPr>
        <w:t>〈我們的課本〉所述，揭開知識想像的序幕。</w:t>
      </w:r>
    </w:p>
    <w:p w:rsidR="00E54526" w:rsidRPr="0065732B" w:rsidRDefault="00E54526" w:rsidP="00E54526">
      <w:pPr>
        <w:jc w:val="both"/>
      </w:pPr>
    </w:p>
    <w:p w:rsidR="00E54526" w:rsidRPr="00E54526" w:rsidRDefault="00E54526" w:rsidP="00357125">
      <w:pPr>
        <w:spacing w:afterLines="50" w:after="120" w:line="400" w:lineRule="atLeast"/>
        <w:jc w:val="both"/>
        <w:rPr>
          <w:rFonts w:eastAsiaTheme="minorEastAsia"/>
        </w:rPr>
      </w:pPr>
      <w:r w:rsidRPr="00E54526">
        <w:rPr>
          <w:rFonts w:eastAsiaTheme="minorEastAsia" w:hint="eastAsia"/>
        </w:rPr>
        <w:t>請回答下列問題：</w:t>
      </w:r>
    </w:p>
    <w:p w:rsidR="00E54526" w:rsidRPr="00357125" w:rsidRDefault="00E54526" w:rsidP="00357125">
      <w:pPr>
        <w:spacing w:afterLines="50" w:after="120" w:line="400" w:lineRule="atLeast"/>
        <w:ind w:firstLineChars="200" w:firstLine="480"/>
        <w:jc w:val="both"/>
        <w:rPr>
          <w:rFonts w:eastAsiaTheme="minorEastAsia"/>
        </w:rPr>
      </w:pPr>
      <w:r w:rsidRPr="00357125">
        <w:rPr>
          <w:rFonts w:eastAsiaTheme="minorEastAsia"/>
        </w:rPr>
        <w:t>如上文所述，若能從不同角度切入課本，進入知識的想像，或許可以讓課本帶領我們經歷驚奇的旅程。請以「當我打開課本」為題，寫一篇文章，敘述任</w:t>
      </w:r>
      <w:proofErr w:type="gramStart"/>
      <w:r w:rsidRPr="00357125">
        <w:rPr>
          <w:rFonts w:eastAsiaTheme="minorEastAsia"/>
        </w:rPr>
        <w:t>一</w:t>
      </w:r>
      <w:proofErr w:type="gramEnd"/>
      <w:r w:rsidRPr="00357125">
        <w:rPr>
          <w:rFonts w:eastAsiaTheme="minorEastAsia"/>
        </w:rPr>
        <w:t>學科課本對你的意義，書寫你探索課本內容、知識的經驗與體會。（占</w:t>
      </w:r>
      <w:r w:rsidRPr="00357125">
        <w:rPr>
          <w:rFonts w:eastAsiaTheme="minorEastAsia"/>
        </w:rPr>
        <w:t>25</w:t>
      </w:r>
      <w:r w:rsidRPr="00357125">
        <w:rPr>
          <w:rFonts w:eastAsiaTheme="minorEastAsia"/>
        </w:rPr>
        <w:t>分）</w:t>
      </w:r>
    </w:p>
    <w:p w:rsidR="00360FEA" w:rsidRPr="00461E22" w:rsidRDefault="00360FEA" w:rsidP="00461E22">
      <w:pPr>
        <w:spacing w:beforeLines="50" w:before="120" w:line="400" w:lineRule="atLeast"/>
        <w:rPr>
          <w:rFonts w:ascii="新細明體" w:eastAsia="新細明體" w:hAnsi="新細明體"/>
          <w:b/>
          <w:sz w:val="26"/>
          <w:szCs w:val="26"/>
          <w:lang w:val="zh-TW"/>
        </w:rPr>
      </w:pPr>
    </w:p>
    <w:sectPr w:rsidR="00360FEA" w:rsidRPr="00461E22" w:rsidSect="008344F7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3B6" w:rsidRDefault="000963B6">
      <w:pPr>
        <w:spacing w:line="240" w:lineRule="auto"/>
      </w:pPr>
      <w:r>
        <w:separator/>
      </w:r>
    </w:p>
  </w:endnote>
  <w:endnote w:type="continuationSeparator" w:id="0">
    <w:p w:rsidR="000963B6" w:rsidRDefault="00096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jc w:val="right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540791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spacing w:line="240" w:lineRule="auto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540791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3B6" w:rsidRDefault="000963B6">
      <w:pPr>
        <w:spacing w:line="240" w:lineRule="auto"/>
      </w:pPr>
      <w:r>
        <w:separator/>
      </w:r>
    </w:p>
  </w:footnote>
  <w:footnote w:type="continuationSeparator" w:id="0">
    <w:p w:rsidR="000963B6" w:rsidRDefault="00096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Pr="001C1239" w:rsidRDefault="00540791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  <w:szCs w:val="22"/>
      </w:rPr>
    </w:pPr>
    <w:proofErr w:type="gramStart"/>
    <w:r w:rsidRPr="00540791">
      <w:rPr>
        <w:rFonts w:hint="eastAsia"/>
        <w:sz w:val="22"/>
      </w:rPr>
      <w:t>111</w:t>
    </w:r>
    <w:r w:rsidRPr="00540791">
      <w:rPr>
        <w:rFonts w:hint="eastAsia"/>
        <w:sz w:val="22"/>
      </w:rPr>
      <w:t>年學測</w:t>
    </w:r>
    <w:proofErr w:type="gramEnd"/>
    <w:r w:rsidR="008344F7" w:rsidRPr="001C1239">
      <w:rPr>
        <w:sz w:val="22"/>
        <w:szCs w:val="22"/>
      </w:rPr>
      <w:tab/>
    </w:r>
    <w:r w:rsidR="008344F7" w:rsidRPr="001C1239">
      <w:rPr>
        <w:rFonts w:hint="eastAsia"/>
        <w:sz w:val="22"/>
        <w:szCs w:val="22"/>
      </w:rPr>
      <w:t>第</w:t>
    </w:r>
    <w:r w:rsidR="008344F7" w:rsidRPr="001C1239">
      <w:rPr>
        <w:sz w:val="22"/>
        <w:szCs w:val="22"/>
      </w:rPr>
      <w:tab/>
    </w:r>
    <w:r w:rsidR="008344F7" w:rsidRPr="001C1239">
      <w:rPr>
        <w:sz w:val="22"/>
        <w:szCs w:val="22"/>
      </w:rPr>
      <w:fldChar w:fldCharType="begin"/>
    </w:r>
    <w:r w:rsidR="008344F7" w:rsidRPr="001C1239">
      <w:rPr>
        <w:sz w:val="22"/>
        <w:szCs w:val="22"/>
      </w:rPr>
      <w:instrText>PAGE</w:instrText>
    </w:r>
    <w:r w:rsidR="008344F7" w:rsidRPr="001C1239"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 w:rsidR="008344F7" w:rsidRPr="001C1239">
      <w:rPr>
        <w:sz w:val="22"/>
        <w:szCs w:val="22"/>
      </w:rPr>
      <w:fldChar w:fldCharType="end"/>
    </w:r>
    <w:r w:rsidR="008344F7" w:rsidRPr="001C1239">
      <w:rPr>
        <w:sz w:val="22"/>
        <w:szCs w:val="22"/>
      </w:rPr>
      <w:t xml:space="preserve"> </w:t>
    </w:r>
    <w:r w:rsidR="008344F7" w:rsidRPr="001C1239">
      <w:rPr>
        <w:rFonts w:hint="eastAsia"/>
        <w:sz w:val="22"/>
        <w:szCs w:val="22"/>
      </w:rPr>
      <w:t>頁</w:t>
    </w:r>
  </w:p>
  <w:p w:rsidR="008344F7" w:rsidRPr="001C1239" w:rsidRDefault="008344F7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 w:rsidRPr="001C1239">
      <w:rPr>
        <w:rFonts w:hint="eastAsia"/>
        <w:sz w:val="22"/>
        <w:szCs w:val="22"/>
      </w:rPr>
      <w:t>國語文寫作能力測驗</w:t>
    </w:r>
    <w:r w:rsidRPr="001C1239">
      <w:rPr>
        <w:sz w:val="22"/>
        <w:szCs w:val="22"/>
      </w:rPr>
      <w:tab/>
    </w: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Pr="000F40A0">
      <w:rPr>
        <w:color w:val="000000"/>
        <w:sz w:val="22"/>
        <w:szCs w:val="22"/>
      </w:rPr>
      <w:t>2</w:t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</w:p>
  <w:p w:rsidR="008344F7" w:rsidRPr="00446D1D" w:rsidRDefault="008344F7" w:rsidP="00446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Pr="001C1239" w:rsidRDefault="008344F7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  <w:rPr>
        <w:spacing w:val="10"/>
        <w:sz w:val="22"/>
        <w:szCs w:val="22"/>
      </w:rPr>
    </w:pPr>
    <w:r w:rsidRPr="001C1239">
      <w:rPr>
        <w:rFonts w:hint="eastAsia"/>
        <w:sz w:val="22"/>
        <w:szCs w:val="22"/>
      </w:rPr>
      <w:t>第</w:t>
    </w:r>
    <w:r w:rsidRPr="001C1239">
      <w:rPr>
        <w:sz w:val="22"/>
        <w:szCs w:val="22"/>
      </w:rPr>
      <w:tab/>
    </w:r>
    <w:r w:rsidRPr="001C1239">
      <w:rPr>
        <w:sz w:val="22"/>
        <w:szCs w:val="22"/>
      </w:rPr>
      <w:fldChar w:fldCharType="begin"/>
    </w:r>
    <w:r w:rsidRPr="001C1239">
      <w:rPr>
        <w:sz w:val="22"/>
        <w:szCs w:val="22"/>
      </w:rPr>
      <w:instrText>PAGE</w:instrText>
    </w:r>
    <w:r w:rsidRPr="001C1239">
      <w:rPr>
        <w:sz w:val="22"/>
        <w:szCs w:val="22"/>
      </w:rPr>
      <w:fldChar w:fldCharType="separate"/>
    </w:r>
    <w:r w:rsidR="00540791">
      <w:rPr>
        <w:noProof/>
        <w:sz w:val="22"/>
        <w:szCs w:val="22"/>
      </w:rPr>
      <w:t>1</w:t>
    </w:r>
    <w:r w:rsidRPr="001C1239">
      <w:rPr>
        <w:sz w:val="22"/>
        <w:szCs w:val="22"/>
      </w:rPr>
      <w:fldChar w:fldCharType="end"/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sz w:val="22"/>
        <w:szCs w:val="22"/>
      </w:rPr>
      <w:tab/>
    </w:r>
    <w:r w:rsidR="00540791" w:rsidRPr="00540791">
      <w:rPr>
        <w:rFonts w:hint="eastAsia"/>
        <w:sz w:val="22"/>
      </w:rPr>
      <w:t>111</w:t>
    </w:r>
    <w:r w:rsidR="00540791" w:rsidRPr="00540791">
      <w:rPr>
        <w:rFonts w:hint="eastAsia"/>
        <w:sz w:val="22"/>
      </w:rPr>
      <w:t>年學測</w:t>
    </w:r>
  </w:p>
  <w:p w:rsidR="008344F7" w:rsidRPr="001C1239" w:rsidRDefault="008344F7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</w:pP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Pr="000F40A0">
      <w:rPr>
        <w:color w:val="000000"/>
        <w:sz w:val="22"/>
        <w:szCs w:val="22"/>
      </w:rPr>
      <w:t>2</w:t>
    </w:r>
    <w:r w:rsidRPr="001C1239">
      <w:rPr>
        <w:color w:val="000000"/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rFonts w:hint="eastAsia"/>
        <w:sz w:val="22"/>
        <w:szCs w:val="22"/>
      </w:rPr>
      <w:tab/>
    </w:r>
    <w:r w:rsidRPr="001C1239">
      <w:rPr>
        <w:rFonts w:hint="eastAsia"/>
        <w:sz w:val="22"/>
        <w:szCs w:val="22"/>
      </w:rPr>
      <w:t>國語文寫作能力測驗</w:t>
    </w:r>
  </w:p>
  <w:p w:rsidR="008344F7" w:rsidRPr="008344F7" w:rsidRDefault="008344F7" w:rsidP="00446D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976"/>
    <w:multiLevelType w:val="hybridMultilevel"/>
    <w:tmpl w:val="062AB6D4"/>
    <w:lvl w:ilvl="0" w:tplc="1DFCB44A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05C6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9324A"/>
    <w:multiLevelType w:val="hybridMultilevel"/>
    <w:tmpl w:val="46ACC094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20DE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736D7"/>
    <w:multiLevelType w:val="hybridMultilevel"/>
    <w:tmpl w:val="287EE8A0"/>
    <w:lvl w:ilvl="0" w:tplc="D196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16D15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557A8B"/>
    <w:multiLevelType w:val="hybridMultilevel"/>
    <w:tmpl w:val="EC56494A"/>
    <w:lvl w:ilvl="0" w:tplc="ED8A4C1C">
      <w:start w:val="1"/>
      <w:numFmt w:val="decimalEnclosedCircle"/>
      <w:lvlText w:val="%1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15FB1"/>
    <w:multiLevelType w:val="hybridMultilevel"/>
    <w:tmpl w:val="D734A480"/>
    <w:lvl w:ilvl="0" w:tplc="7ED09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717901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5B1108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B77F3F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082789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EF3B03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0F6FA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871272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8E646C"/>
    <w:multiLevelType w:val="hybridMultilevel"/>
    <w:tmpl w:val="8E76A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7B11F2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6C14E0"/>
    <w:multiLevelType w:val="hybridMultilevel"/>
    <w:tmpl w:val="2BA26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C27DB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D41EED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3F742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1C011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1526AC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8"/>
  </w:num>
  <w:num w:numId="6">
    <w:abstractNumId w:val="21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18"/>
  </w:num>
  <w:num w:numId="13">
    <w:abstractNumId w:val="17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20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EA"/>
    <w:rsid w:val="0006691D"/>
    <w:rsid w:val="00070140"/>
    <w:rsid w:val="000963B6"/>
    <w:rsid w:val="000A3E90"/>
    <w:rsid w:val="000A4C88"/>
    <w:rsid w:val="000A7223"/>
    <w:rsid w:val="000B1E5D"/>
    <w:rsid w:val="000B734A"/>
    <w:rsid w:val="000C55EA"/>
    <w:rsid w:val="000D29DC"/>
    <w:rsid w:val="000D360D"/>
    <w:rsid w:val="000E52B5"/>
    <w:rsid w:val="000E7CF3"/>
    <w:rsid w:val="000F40A0"/>
    <w:rsid w:val="00104779"/>
    <w:rsid w:val="00137749"/>
    <w:rsid w:val="001405D3"/>
    <w:rsid w:val="001475D9"/>
    <w:rsid w:val="0015063A"/>
    <w:rsid w:val="0015074A"/>
    <w:rsid w:val="001554BD"/>
    <w:rsid w:val="00164C93"/>
    <w:rsid w:val="00185FB1"/>
    <w:rsid w:val="001941A0"/>
    <w:rsid w:val="001C1239"/>
    <w:rsid w:val="001D4110"/>
    <w:rsid w:val="001F1FE1"/>
    <w:rsid w:val="002504AF"/>
    <w:rsid w:val="00250AD2"/>
    <w:rsid w:val="0027065E"/>
    <w:rsid w:val="002826B2"/>
    <w:rsid w:val="00284D9D"/>
    <w:rsid w:val="00294A14"/>
    <w:rsid w:val="002A2FD0"/>
    <w:rsid w:val="002B2C2A"/>
    <w:rsid w:val="002E06FF"/>
    <w:rsid w:val="002E4C58"/>
    <w:rsid w:val="002F1AAF"/>
    <w:rsid w:val="0030072D"/>
    <w:rsid w:val="003056B9"/>
    <w:rsid w:val="00314DF3"/>
    <w:rsid w:val="00316868"/>
    <w:rsid w:val="00321870"/>
    <w:rsid w:val="003324BF"/>
    <w:rsid w:val="00343BC4"/>
    <w:rsid w:val="003452A3"/>
    <w:rsid w:val="00357125"/>
    <w:rsid w:val="00360C4A"/>
    <w:rsid w:val="00360FEA"/>
    <w:rsid w:val="0037749A"/>
    <w:rsid w:val="003B0FC9"/>
    <w:rsid w:val="003B235A"/>
    <w:rsid w:val="003D1FD3"/>
    <w:rsid w:val="00405D58"/>
    <w:rsid w:val="00411CD8"/>
    <w:rsid w:val="004203BE"/>
    <w:rsid w:val="004209D7"/>
    <w:rsid w:val="004365E0"/>
    <w:rsid w:val="00445646"/>
    <w:rsid w:val="00446D1D"/>
    <w:rsid w:val="0044712E"/>
    <w:rsid w:val="00455779"/>
    <w:rsid w:val="00461E22"/>
    <w:rsid w:val="00467EF3"/>
    <w:rsid w:val="00472F02"/>
    <w:rsid w:val="0047437F"/>
    <w:rsid w:val="00477B37"/>
    <w:rsid w:val="0048194F"/>
    <w:rsid w:val="00487256"/>
    <w:rsid w:val="004A079D"/>
    <w:rsid w:val="004A0FD8"/>
    <w:rsid w:val="004A2982"/>
    <w:rsid w:val="004A5D08"/>
    <w:rsid w:val="004A75E5"/>
    <w:rsid w:val="004B08B8"/>
    <w:rsid w:val="004C71C6"/>
    <w:rsid w:val="004D7E6A"/>
    <w:rsid w:val="004E2107"/>
    <w:rsid w:val="004F0FCD"/>
    <w:rsid w:val="0050695F"/>
    <w:rsid w:val="00510299"/>
    <w:rsid w:val="00535E65"/>
    <w:rsid w:val="00536326"/>
    <w:rsid w:val="00540791"/>
    <w:rsid w:val="00553C89"/>
    <w:rsid w:val="00570B27"/>
    <w:rsid w:val="00587FBC"/>
    <w:rsid w:val="005B1502"/>
    <w:rsid w:val="005F689F"/>
    <w:rsid w:val="00616A7B"/>
    <w:rsid w:val="0062228B"/>
    <w:rsid w:val="006376FF"/>
    <w:rsid w:val="0065183D"/>
    <w:rsid w:val="00651CE5"/>
    <w:rsid w:val="00667567"/>
    <w:rsid w:val="006711E0"/>
    <w:rsid w:val="006771C1"/>
    <w:rsid w:val="00687D3F"/>
    <w:rsid w:val="006976F1"/>
    <w:rsid w:val="006B4C8C"/>
    <w:rsid w:val="006C0618"/>
    <w:rsid w:val="006C5A2A"/>
    <w:rsid w:val="006D1572"/>
    <w:rsid w:val="006E4212"/>
    <w:rsid w:val="00700754"/>
    <w:rsid w:val="007029B0"/>
    <w:rsid w:val="00763C8E"/>
    <w:rsid w:val="00765A3E"/>
    <w:rsid w:val="00765EF9"/>
    <w:rsid w:val="007A638F"/>
    <w:rsid w:val="007B6147"/>
    <w:rsid w:val="007C2F42"/>
    <w:rsid w:val="007D344F"/>
    <w:rsid w:val="007E36CD"/>
    <w:rsid w:val="007E6402"/>
    <w:rsid w:val="00803EA7"/>
    <w:rsid w:val="00814C69"/>
    <w:rsid w:val="00815CCC"/>
    <w:rsid w:val="008201A4"/>
    <w:rsid w:val="008302CF"/>
    <w:rsid w:val="00832E57"/>
    <w:rsid w:val="008344F7"/>
    <w:rsid w:val="008349BC"/>
    <w:rsid w:val="00842151"/>
    <w:rsid w:val="00844283"/>
    <w:rsid w:val="00866061"/>
    <w:rsid w:val="00870A21"/>
    <w:rsid w:val="0087138B"/>
    <w:rsid w:val="008720B6"/>
    <w:rsid w:val="00887877"/>
    <w:rsid w:val="00892907"/>
    <w:rsid w:val="008A05AD"/>
    <w:rsid w:val="008B65FF"/>
    <w:rsid w:val="008D2030"/>
    <w:rsid w:val="008D7424"/>
    <w:rsid w:val="008E7B24"/>
    <w:rsid w:val="008F1547"/>
    <w:rsid w:val="0090450E"/>
    <w:rsid w:val="00920F81"/>
    <w:rsid w:val="00926D70"/>
    <w:rsid w:val="00942436"/>
    <w:rsid w:val="00945247"/>
    <w:rsid w:val="00955038"/>
    <w:rsid w:val="0096693F"/>
    <w:rsid w:val="00972429"/>
    <w:rsid w:val="00984A5B"/>
    <w:rsid w:val="009A17B1"/>
    <w:rsid w:val="009B2B01"/>
    <w:rsid w:val="009C2375"/>
    <w:rsid w:val="009C4964"/>
    <w:rsid w:val="009D2F6C"/>
    <w:rsid w:val="009F2A06"/>
    <w:rsid w:val="00A22CFC"/>
    <w:rsid w:val="00A37F1E"/>
    <w:rsid w:val="00A5500E"/>
    <w:rsid w:val="00A5736A"/>
    <w:rsid w:val="00AB278C"/>
    <w:rsid w:val="00AC3200"/>
    <w:rsid w:val="00AC495C"/>
    <w:rsid w:val="00AC5965"/>
    <w:rsid w:val="00AE292C"/>
    <w:rsid w:val="00AF3A5A"/>
    <w:rsid w:val="00AF3F2B"/>
    <w:rsid w:val="00B04076"/>
    <w:rsid w:val="00B26F93"/>
    <w:rsid w:val="00B40EA0"/>
    <w:rsid w:val="00B43323"/>
    <w:rsid w:val="00B43A45"/>
    <w:rsid w:val="00B43FF0"/>
    <w:rsid w:val="00BB49DB"/>
    <w:rsid w:val="00BC472B"/>
    <w:rsid w:val="00BF3226"/>
    <w:rsid w:val="00C16B91"/>
    <w:rsid w:val="00C20C4D"/>
    <w:rsid w:val="00C4352A"/>
    <w:rsid w:val="00C452C3"/>
    <w:rsid w:val="00C93072"/>
    <w:rsid w:val="00CA299D"/>
    <w:rsid w:val="00CB1934"/>
    <w:rsid w:val="00CD17F4"/>
    <w:rsid w:val="00CD36A8"/>
    <w:rsid w:val="00CF273F"/>
    <w:rsid w:val="00D03824"/>
    <w:rsid w:val="00D321BE"/>
    <w:rsid w:val="00D35976"/>
    <w:rsid w:val="00D71C47"/>
    <w:rsid w:val="00D75E06"/>
    <w:rsid w:val="00D8537B"/>
    <w:rsid w:val="00DA229F"/>
    <w:rsid w:val="00DB2876"/>
    <w:rsid w:val="00DC127F"/>
    <w:rsid w:val="00DD0159"/>
    <w:rsid w:val="00DD4D7F"/>
    <w:rsid w:val="00DF1449"/>
    <w:rsid w:val="00E04EA3"/>
    <w:rsid w:val="00E2167E"/>
    <w:rsid w:val="00E54526"/>
    <w:rsid w:val="00E60B45"/>
    <w:rsid w:val="00E70F21"/>
    <w:rsid w:val="00E84D1E"/>
    <w:rsid w:val="00EA3C36"/>
    <w:rsid w:val="00EB38A8"/>
    <w:rsid w:val="00EB6A34"/>
    <w:rsid w:val="00EC14DB"/>
    <w:rsid w:val="00EC2C28"/>
    <w:rsid w:val="00EC4340"/>
    <w:rsid w:val="00EC6D1F"/>
    <w:rsid w:val="00EE6698"/>
    <w:rsid w:val="00F149EA"/>
    <w:rsid w:val="00F17555"/>
    <w:rsid w:val="00F251F2"/>
    <w:rsid w:val="00F35509"/>
    <w:rsid w:val="00F53E47"/>
    <w:rsid w:val="00F560F7"/>
    <w:rsid w:val="00F57F3C"/>
    <w:rsid w:val="00F81852"/>
    <w:rsid w:val="00FA6248"/>
    <w:rsid w:val="00FB5A5E"/>
    <w:rsid w:val="00FC33E2"/>
    <w:rsid w:val="00FD245C"/>
    <w:rsid w:val="00FE6448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18DB"/>
  <w15:docId w15:val="{C3A06315-8D2C-428B-9BD4-C87FF9B0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FE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"/>
    <w:rsid w:val="00360FE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autoSpaceDE w:val="0"/>
      <w:autoSpaceDN w:val="0"/>
      <w:spacing w:afterLines="30" w:after="72"/>
      <w:ind w:left="680" w:hanging="680"/>
      <w:jc w:val="both"/>
      <w:textAlignment w:val="bottom"/>
    </w:pPr>
    <w:rPr>
      <w:rFonts w:eastAsia="標楷體"/>
      <w:sz w:val="26"/>
    </w:rPr>
  </w:style>
  <w:style w:type="paragraph" w:styleId="a4">
    <w:name w:val="header"/>
    <w:basedOn w:val="a"/>
    <w:link w:val="a5"/>
    <w:semiHidden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5">
    <w:name w:val="頁首 字元"/>
    <w:basedOn w:val="a0"/>
    <w:link w:val="a4"/>
    <w:semiHidden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002">
    <w:name w:val="002"/>
    <w:basedOn w:val="a"/>
    <w:rsid w:val="00360FEA"/>
    <w:pPr>
      <w:spacing w:line="480" w:lineRule="atLeast"/>
      <w:ind w:left="1276" w:right="823" w:hanging="284"/>
    </w:pPr>
    <w:rPr>
      <w:rFonts w:ascii="全真楷書" w:eastAsia="全真楷書"/>
      <w:sz w:val="30"/>
    </w:rPr>
  </w:style>
  <w:style w:type="paragraph" w:customStyle="1" w:styleId="a8">
    <w:name w:val="壹"/>
    <w:autoRedefine/>
    <w:rsid w:val="00360FEA"/>
    <w:pPr>
      <w:spacing w:beforeLines="20" w:before="48" w:line="320" w:lineRule="atLeast"/>
    </w:pPr>
    <w:rPr>
      <w:rFonts w:ascii="Times New Roman" w:eastAsia="新細明體" w:hAnsi="Times New Roman" w:cs="Times New Roman"/>
      <w:b/>
      <w:bCs/>
      <w:spacing w:val="45"/>
      <w:kern w:val="0"/>
      <w:sz w:val="26"/>
      <w:szCs w:val="26"/>
    </w:rPr>
  </w:style>
  <w:style w:type="paragraph" w:styleId="a9">
    <w:name w:val="List Paragraph"/>
    <w:basedOn w:val="a"/>
    <w:link w:val="aa"/>
    <w:uiPriority w:val="34"/>
    <w:qFormat/>
    <w:rsid w:val="00360FEA"/>
    <w:pPr>
      <w:widowControl/>
      <w:adjustRightInd/>
      <w:spacing w:line="240" w:lineRule="auto"/>
      <w:ind w:leftChars="200" w:left="480"/>
      <w:textAlignment w:val="auto"/>
    </w:pPr>
    <w:rPr>
      <w:rFonts w:eastAsia="新細明體"/>
      <w:szCs w:val="24"/>
    </w:rPr>
  </w:style>
  <w:style w:type="paragraph" w:customStyle="1" w:styleId="1517562">
    <w:name w:val="樣式 (中文) 標楷體 (符號) 標楷體 15 點 左:  1.75 公分 套用前:  6 點 行距:  最小行高 2..."/>
    <w:basedOn w:val="a"/>
    <w:rsid w:val="00360FEA"/>
    <w:pPr>
      <w:adjustRightInd/>
      <w:spacing w:before="120" w:line="400" w:lineRule="atLeast"/>
      <w:ind w:left="1212" w:hanging="220"/>
      <w:jc w:val="both"/>
      <w:textAlignment w:val="auto"/>
    </w:pPr>
    <w:rPr>
      <w:rFonts w:eastAsia="標楷體" w:hAnsi="標楷體" w:cs="新細明體"/>
      <w:kern w:val="2"/>
      <w:sz w:val="30"/>
    </w:rPr>
  </w:style>
  <w:style w:type="character" w:customStyle="1" w:styleId="aa">
    <w:name w:val="清單段落 字元"/>
    <w:link w:val="a9"/>
    <w:uiPriority w:val="34"/>
    <w:rsid w:val="00360FEA"/>
    <w:rPr>
      <w:rFonts w:ascii="Times New Roman" w:eastAsia="新細明體" w:hAnsi="Times New Roman" w:cs="Times New Roman"/>
      <w:kern w:val="0"/>
      <w:szCs w:val="24"/>
    </w:rPr>
  </w:style>
  <w:style w:type="paragraph" w:customStyle="1" w:styleId="TIT1TimesNewRoman0cm36911">
    <w:name w:val="樣式 樣式 樣式 TIT1 + (拉丁) Times New Roman 左:  0 cm 凸出:  3.69 字元 加寬  1...1"/>
    <w:basedOn w:val="a"/>
    <w:rsid w:val="00360FEA"/>
    <w:pPr>
      <w:widowControl/>
      <w:autoSpaceDE w:val="0"/>
      <w:autoSpaceDN w:val="0"/>
      <w:spacing w:before="90" w:line="400" w:lineRule="atLeast"/>
      <w:ind w:leftChars="200" w:left="480"/>
      <w:jc w:val="both"/>
      <w:textAlignment w:val="bottom"/>
    </w:pPr>
    <w:rPr>
      <w:rFonts w:ascii="標楷體" w:eastAsia="新細明體" w:hAnsi="標楷體" w:cs="新細明體"/>
      <w:spacing w:val="24"/>
      <w:kern w:val="2"/>
      <w:lang w:val="zh-TW"/>
    </w:rPr>
  </w:style>
  <w:style w:type="paragraph" w:customStyle="1" w:styleId="025">
    <w:name w:val="樣式 測驗目標 + 套用前:  0.25 列"/>
    <w:basedOn w:val="a"/>
    <w:rsid w:val="00360FEA"/>
    <w:pPr>
      <w:adjustRightInd/>
      <w:spacing w:beforeLines="25" w:before="90" w:line="400" w:lineRule="atLeast"/>
      <w:ind w:leftChars="200" w:left="1680" w:hangingChars="500" w:hanging="1200"/>
      <w:jc w:val="both"/>
      <w:textAlignment w:val="auto"/>
    </w:pPr>
    <w:rPr>
      <w:rFonts w:eastAsia="新細明體" w:cs="新細明體"/>
      <w:kern w:val="2"/>
    </w:rPr>
  </w:style>
  <w:style w:type="table" w:styleId="ab">
    <w:name w:val="Table Grid"/>
    <w:basedOn w:val="a1"/>
    <w:uiPriority w:val="59"/>
    <w:rsid w:val="00DB2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F57F3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941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941A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36DF4-4222-407C-9D96-CC166C48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2022-01-07T08:27:00Z</cp:lastPrinted>
  <dcterms:created xsi:type="dcterms:W3CDTF">2020-11-25T03:35:00Z</dcterms:created>
  <dcterms:modified xsi:type="dcterms:W3CDTF">2022-01-07T14:39:00Z</dcterms:modified>
</cp:coreProperties>
</file>