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8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Preliminary Equations</w:t>
      </w:r>
    </w:p>
    <w:p w:rsidR="00000000" w:rsidDel="00000000" w:rsidP="00000000" w:rsidRDefault="00000000" w:rsidRPr="00000000" w14:paraId="00000002">
      <w:pPr>
        <w:shd w:fill="ffffff" w:val="clear"/>
        <w:spacing w:after="8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b w:val="1"/>
            <w:sz w:val="32"/>
            <w:szCs w:val="32"/>
          </w:rPr>
          <m:t xml:space="preserve">EPS=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Net Income - Preferred Dividends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End-of-Period Common Shares Outstanding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="288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Income: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netIncome (IS)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="288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Preferred Dividends: dividendPayoutPreferredStock (CF)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80" w:line="288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End-of_Period Common Shares Outstanding: commonStockSharesOutstanding (BS)</w:t>
      </w:r>
    </w:p>
    <w:p w:rsidR="00000000" w:rsidDel="00000000" w:rsidP="00000000" w:rsidRDefault="00000000" w:rsidRPr="00000000" w14:paraId="00000006">
      <w:pPr>
        <w:shd w:fill="ffffff" w:val="clear"/>
        <w:spacing w:after="8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8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b w:val="1"/>
            <w:sz w:val="32"/>
            <w:szCs w:val="32"/>
          </w:rPr>
          <m:t xml:space="preserve">Book Value per Share=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fPr>
          <m:num>
            <m:r>
              <w:rPr>
                <w:b w:val="1"/>
                <w:color w:val="111111"/>
                <w:sz w:val="27"/>
                <w:szCs w:val="27"/>
                <w:highlight w:val="white"/>
              </w:rPr>
              <m:t xml:space="preserve">Total Assets - Total Liabilities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Number of Shares Outstanding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line="288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Assets: totalAssets (IS)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line="288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Liabilities: totalLiabilities (IS)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80" w:line="288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Shares Outstanding: commonStockSharesOutstanding (IS)</w:t>
      </w:r>
    </w:p>
    <w:p w:rsidR="00000000" w:rsidDel="00000000" w:rsidP="00000000" w:rsidRDefault="00000000" w:rsidRPr="00000000" w14:paraId="0000000B">
      <w:pPr>
        <w:shd w:fill="ffffff" w:val="clear"/>
        <w:spacing w:after="8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8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Financial Ratios - SVM</w:t>
      </w:r>
    </w:p>
    <w:p w:rsidR="00000000" w:rsidDel="00000000" w:rsidP="00000000" w:rsidRDefault="00000000" w:rsidRPr="00000000" w14:paraId="0000000D">
      <w:pPr>
        <w:keepNext w:val="0"/>
        <w:keepLines w:val="0"/>
        <w:shd w:fill="ffffff" w:val="clear"/>
        <w:spacing w:after="80" w:before="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b w:val="1"/>
            <w:sz w:val="32"/>
            <w:szCs w:val="32"/>
          </w:rPr>
          <m:t xml:space="preserve">P/E Ratio=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Market Value per Share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EPS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="288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 Value per Share: stock price</w:t>
      </w:r>
    </w:p>
    <w:p w:rsidR="00000000" w:rsidDel="00000000" w:rsidP="00000000" w:rsidRDefault="00000000" w:rsidRPr="00000000" w14:paraId="0000000F">
      <w:pPr>
        <w:keepNext w:val="0"/>
        <w:keepLines w:val="0"/>
        <w:numPr>
          <w:ilvl w:val="0"/>
          <w:numId w:val="1"/>
        </w:numPr>
        <w:shd w:fill="ffffff" w:val="clear"/>
        <w:spacing w:after="80" w:before="0" w:line="288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EPS: EPS calculated from above</w:t>
      </w:r>
    </w:p>
    <w:p w:rsidR="00000000" w:rsidDel="00000000" w:rsidP="00000000" w:rsidRDefault="00000000" w:rsidRPr="00000000" w14:paraId="00000010">
      <w:pPr>
        <w:keepNext w:val="0"/>
        <w:keepLines w:val="0"/>
        <w:shd w:fill="ffffff" w:val="clear"/>
        <w:spacing w:after="8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8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b w:val="1"/>
            <w:sz w:val="32"/>
            <w:szCs w:val="32"/>
          </w:rPr>
          <m:t xml:space="preserve">ROE Ratio=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Net Income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Shareholders' Equity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Income: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netIncome (IS)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80" w:line="288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Shareholders’ Equity: totalShareholderEquity (BS)</w:t>
      </w:r>
    </w:p>
    <w:p w:rsidR="00000000" w:rsidDel="00000000" w:rsidP="00000000" w:rsidRDefault="00000000" w:rsidRPr="00000000" w14:paraId="00000014">
      <w:pPr>
        <w:shd w:fill="ffffff" w:val="clear"/>
        <w:spacing w:after="8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8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b w:val="1"/>
            <w:sz w:val="32"/>
            <w:szCs w:val="32"/>
          </w:rPr>
          <m:t xml:space="preserve">ROA=</m:t>
        </m:r>
      </m:oMath>
      <m:oMath>
        <m:f>
          <m:fPr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Net Income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Total Assets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Income: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netIncome (IS)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8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Assets: totalAssets (BS)</w:t>
      </w:r>
    </w:p>
    <w:p w:rsidR="00000000" w:rsidDel="00000000" w:rsidP="00000000" w:rsidRDefault="00000000" w:rsidRPr="00000000" w14:paraId="00000018">
      <w:pPr>
        <w:shd w:fill="ffffff" w:val="clear"/>
        <w:spacing w:after="8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8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b w:val="1"/>
            <w:sz w:val="32"/>
            <w:szCs w:val="32"/>
          </w:rPr>
          <m:t xml:space="preserve">P/B Ratio=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Market Value per Share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Book Value per Share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 Value per Share: stock price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8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Value per Share: BV per Share calculated from above</w:t>
      </w:r>
    </w:p>
    <w:p w:rsidR="00000000" w:rsidDel="00000000" w:rsidP="00000000" w:rsidRDefault="00000000" w:rsidRPr="00000000" w14:paraId="0000001C">
      <w:pPr>
        <w:shd w:fill="ffffff" w:val="clear"/>
        <w:spacing w:after="8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8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m:oMath>
        <m:r>
          <w:rPr>
            <w:b w:val="1"/>
            <w:color w:val="111111"/>
            <w:sz w:val="34"/>
            <w:szCs w:val="34"/>
          </w:rPr>
          <m:t xml:space="preserve">Interest Coverage Ratio</m:t>
        </m:r>
        <m:r>
          <w:rPr>
            <w:rFonts w:ascii="Times New Roman" w:cs="Times New Roman" w:eastAsia="Times New Roman" w:hAnsi="Times New Roman"/>
            <w:b w:val="1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EBIT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Interest Expense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EBIT: ebit (IS)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8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 Expense: interestExpense (IS)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8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b w:val="1"/>
            <w:sz w:val="32"/>
            <w:szCs w:val="32"/>
          </w:rPr>
          <m:t xml:space="preserve">D/E Ratio=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Total Debt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Total Shareholders' Equity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Debt: shortLongTermDebtTotal (BS)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8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Shareholders’ Equity: totalShareholderEquity (BS)</w:t>
      </w:r>
    </w:p>
    <w:p w:rsidR="00000000" w:rsidDel="00000000" w:rsidP="00000000" w:rsidRDefault="00000000" w:rsidRPr="00000000" w14:paraId="00000023">
      <w:pPr>
        <w:shd w:fill="ffffff" w:val="clear"/>
        <w:spacing w:after="80" w:line="288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8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b w:val="1"/>
            <w:sz w:val="32"/>
            <w:szCs w:val="32"/>
          </w:rPr>
          <m:t xml:space="preserve">Net Profit Margin=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Net Income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Revenue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Income: netIncome (IS)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8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Revenue: totalRevenue (IS)</w:t>
      </w:r>
    </w:p>
    <w:p w:rsidR="00000000" w:rsidDel="00000000" w:rsidP="00000000" w:rsidRDefault="00000000" w:rsidRPr="00000000" w14:paraId="00000027">
      <w:pPr>
        <w:shd w:fill="ffffff" w:val="clear"/>
        <w:spacing w:after="80" w:line="288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8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b w:val="1"/>
            <w:sz w:val="32"/>
            <w:szCs w:val="32"/>
          </w:rPr>
          <m:t xml:space="preserve">Dividend Yield=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Annual Dividend per Share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Price per Share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Annual Dividend per Share: dividendPayout (CF) / commonStockSharesOutstanding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8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Price per Share: stock price / commonStockSharesOutstanding</w:t>
      </w:r>
    </w:p>
    <w:p w:rsidR="00000000" w:rsidDel="00000000" w:rsidP="00000000" w:rsidRDefault="00000000" w:rsidRPr="00000000" w14:paraId="0000002B">
      <w:pPr>
        <w:shd w:fill="ffffff" w:val="clear"/>
        <w:spacing w:after="8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8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b w:val="1"/>
            <w:sz w:val="32"/>
            <w:szCs w:val="32"/>
          </w:rPr>
          <m:t xml:space="preserve">Dividend Payout Ratio=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Dividends Paid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Net Income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after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Dividends Paid: dividendPayout (CF)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after="8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Income: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netIncome (IS)</w:t>
      </w:r>
    </w:p>
    <w:p w:rsidR="00000000" w:rsidDel="00000000" w:rsidP="00000000" w:rsidRDefault="00000000" w:rsidRPr="00000000" w14:paraId="0000002F">
      <w:pPr>
        <w:shd w:fill="ffffff" w:val="clear"/>
        <w:spacing w:after="8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8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b w:val="1"/>
            <w:sz w:val="32"/>
            <w:szCs w:val="32"/>
          </w:rPr>
          <m:t xml:space="preserve">EV/EBITDA=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Enterprise Value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EBITDA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0" w:afterAutospacing="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Enterprise Value: Market Capitalization + Total Debt (shortLongTermDebtTotal)  - Cash (cashAndCashEquivalentsAtCarryingValue)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80" w:line="288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Income: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netIncome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8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8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b w:val="1"/>
            <w:sz w:val="32"/>
            <w:szCs w:val="32"/>
          </w:rPr>
          <m:t xml:space="preserve">TTM Yield=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  <m:t xml:space="preserve">Q1 Dividend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  <m:t xml:space="preserve">Q1 Stock Price</m:t>
                </m:r>
              </m:den>
            </m:f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  <m:t xml:space="preserve">Q2 Dividend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  <m:t xml:space="preserve">Q2 Stock Price</m:t>
                </m:r>
              </m:den>
            </m:f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  <m:t xml:space="preserve">Q3 Dividend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  <m:t xml:space="preserve">Q3 Stock Price</m:t>
                </m:r>
              </m:den>
            </m:f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  <m:t xml:space="preserve">Q4 Dividend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  <m:t xml:space="preserve">Q4 Stock Price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