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AC0A" w14:textId="5E6C8BE4" w:rsidR="00761A28" w:rsidRDefault="00FF79D0">
      <w:r>
        <w:t>GLOBAL GREENHOUSE GAS EMISSIONS</w:t>
      </w:r>
      <w:r w:rsidR="00554B16">
        <w:t xml:space="preserve"> ANALYSIS </w:t>
      </w:r>
      <w:r>
        <w:t>(2000 – 2020)</w:t>
      </w:r>
    </w:p>
    <w:p w14:paraId="1B8495FE" w14:textId="416A1A0F" w:rsidR="00761A28" w:rsidRDefault="00761A28">
      <w:r>
        <w:t>This project analyses global carbon emissions trends by focusing on sovereign countries, excluding micro-territories and regional aggregates to ensure data accuracy and consistency.</w:t>
      </w:r>
    </w:p>
    <w:p w14:paraId="008F2DE3" w14:textId="32FFB030" w:rsidR="00FF79D0" w:rsidRDefault="00FF79D0">
      <w:r>
        <w:t>OBJECTIVE: To visualize trends, distribution, and patterns in global greenhouse gas emissions (CO</w:t>
      </w:r>
      <w:r w:rsidRPr="00FF79D0">
        <w:rPr>
          <w:vertAlign w:val="subscript"/>
        </w:rPr>
        <w:t>2</w:t>
      </w:r>
      <w:r>
        <w:t>, CH</w:t>
      </w:r>
      <w:r>
        <w:rPr>
          <w:vertAlign w:val="subscript"/>
        </w:rPr>
        <w:t>4</w:t>
      </w:r>
      <w:r>
        <w:t>, N</w:t>
      </w:r>
      <w:r>
        <w:rPr>
          <w:vertAlign w:val="subscript"/>
        </w:rPr>
        <w:t>2</w:t>
      </w:r>
      <w:r>
        <w:t>O), comparing countries, per captia impacts, and energy usage from 2000 to 2020)</w:t>
      </w:r>
      <w:r w:rsidR="004338E6">
        <w:t>.</w:t>
      </w:r>
    </w:p>
    <w:p w14:paraId="1616F223" w14:textId="1BA1AF24" w:rsidR="004338E6" w:rsidRDefault="004338E6">
      <w:r>
        <w:t>DATA SOURCE</w:t>
      </w:r>
    </w:p>
    <w:p w14:paraId="24C8B047" w14:textId="21FF584E" w:rsidR="004338E6" w:rsidRDefault="004338E6">
      <w:r>
        <w:t>Source: Our World in Data – CO</w:t>
      </w:r>
      <w:r>
        <w:rPr>
          <w:vertAlign w:val="subscript"/>
        </w:rPr>
        <w:t>2</w:t>
      </w:r>
      <w:r>
        <w:t xml:space="preserve"> and GHG dataset</w:t>
      </w:r>
    </w:p>
    <w:p w14:paraId="5BEB7E6D" w14:textId="745E107C" w:rsidR="00243CB4" w:rsidRDefault="00243CB4">
      <w:r>
        <w:rPr>
          <w:rFonts w:ascii="DejaVuSansCondensed" w:hAnsi="DejaVuSansCondensed" w:cs="DejaVuSansCondensed"/>
          <w:color w:val="333333"/>
          <w:sz w:val="21"/>
          <w:szCs w:val="21"/>
        </w:rPr>
        <w:t>https://ourworldindata.org/</w:t>
      </w:r>
    </w:p>
    <w:p w14:paraId="0687245D" w14:textId="14836982" w:rsidR="004338E6" w:rsidRDefault="004338E6">
      <w:r>
        <w:t>Time Range: 2000 – 2020</w:t>
      </w:r>
    </w:p>
    <w:p w14:paraId="5E00E233" w14:textId="7BEBE72C" w:rsidR="004338E6" w:rsidRDefault="004338E6">
      <w:r>
        <w:t>RESEARCH QUESTIONS</w:t>
      </w:r>
    </w:p>
    <w:p w14:paraId="241073D4" w14:textId="1C198A6A" w:rsidR="004338E6" w:rsidRDefault="004338E6" w:rsidP="004338E6">
      <w:pPr>
        <w:pStyle w:val="ListParagraph"/>
        <w:numPr>
          <w:ilvl w:val="0"/>
          <w:numId w:val="1"/>
        </w:numPr>
      </w:pPr>
      <w:r>
        <w:t>How have global CO</w:t>
      </w:r>
      <w:r>
        <w:rPr>
          <w:vertAlign w:val="subscript"/>
        </w:rPr>
        <w:t>2</w:t>
      </w:r>
      <w:r>
        <w:t xml:space="preserve"> emissions evolved between 2000 and 2020?</w:t>
      </w:r>
      <w:r w:rsidR="003F2122">
        <w:t xml:space="preserve"> (Emission Trend)</w:t>
      </w:r>
    </w:p>
    <w:p w14:paraId="16EAD194" w14:textId="0A012966" w:rsidR="004338E6" w:rsidRDefault="004338E6" w:rsidP="004338E6">
      <w:pPr>
        <w:pStyle w:val="ListParagraph"/>
        <w:numPr>
          <w:ilvl w:val="0"/>
          <w:numId w:val="1"/>
        </w:numPr>
      </w:pPr>
      <w:r>
        <w:t>Which countries had the highest CO</w:t>
      </w:r>
      <w:r>
        <w:rPr>
          <w:vertAlign w:val="subscript"/>
        </w:rPr>
        <w:t xml:space="preserve">2 </w:t>
      </w:r>
      <w:r>
        <w:t>emissions in 2020?</w:t>
      </w:r>
      <w:r w:rsidR="0087374B">
        <w:t xml:space="preserve"> (Top emitters)</w:t>
      </w:r>
    </w:p>
    <w:p w14:paraId="3FDDAD2E" w14:textId="260AE4D0" w:rsidR="004338E6" w:rsidRDefault="004338E6" w:rsidP="004338E6">
      <w:pPr>
        <w:pStyle w:val="ListParagraph"/>
        <w:numPr>
          <w:ilvl w:val="0"/>
          <w:numId w:val="1"/>
        </w:numPr>
      </w:pPr>
      <w:r>
        <w:t>What is the relationship between GDP and CO</w:t>
      </w:r>
      <w:r>
        <w:rPr>
          <w:vertAlign w:val="subscript"/>
        </w:rPr>
        <w:t xml:space="preserve">2 </w:t>
      </w:r>
      <w:r>
        <w:t>emissions over time?</w:t>
      </w:r>
      <w:r w:rsidR="003F2122">
        <w:t xml:space="preserve"> </w:t>
      </w:r>
      <w:r w:rsidR="0087374B">
        <w:t>(</w:t>
      </w:r>
      <w:r w:rsidR="003F2122">
        <w:t>GDP-emissions correlation</w:t>
      </w:r>
      <w:r w:rsidR="0087374B">
        <w:t>)</w:t>
      </w:r>
    </w:p>
    <w:p w14:paraId="432AF2A4" w14:textId="3BF577FF" w:rsidR="004338E6" w:rsidRDefault="004338E6" w:rsidP="004338E6">
      <w:pPr>
        <w:pStyle w:val="ListParagraph"/>
        <w:numPr>
          <w:ilvl w:val="0"/>
          <w:numId w:val="1"/>
        </w:numPr>
      </w:pPr>
      <w:r>
        <w:t>How do CO</w:t>
      </w:r>
      <w:r>
        <w:rPr>
          <w:vertAlign w:val="subscript"/>
        </w:rPr>
        <w:t>2</w:t>
      </w:r>
      <w:r>
        <w:t>, methane, and nitrous oxide emissions compare across top emitting countries</w:t>
      </w:r>
      <w:r w:rsidR="00344CCD">
        <w:t xml:space="preserve"> in 2020</w:t>
      </w:r>
      <w:r>
        <w:t>?</w:t>
      </w:r>
      <w:r w:rsidR="0087374B">
        <w:t xml:space="preserve"> (</w:t>
      </w:r>
      <w:r w:rsidR="00301DD8">
        <w:t>GHG Comparison</w:t>
      </w:r>
      <w:r w:rsidR="0087374B">
        <w:t>)</w:t>
      </w:r>
    </w:p>
    <w:p w14:paraId="486F91EA" w14:textId="62C52981" w:rsidR="004338E6" w:rsidRDefault="00EC269E" w:rsidP="004338E6">
      <w:pPr>
        <w:pStyle w:val="ListParagraph"/>
        <w:numPr>
          <w:ilvl w:val="0"/>
          <w:numId w:val="1"/>
        </w:numPr>
      </w:pPr>
      <w:r>
        <w:t>How has primary energy consumption impacted greenhouse gas emissions</w:t>
      </w:r>
      <w:r w:rsidR="00881C40">
        <w:t>?</w:t>
      </w:r>
      <w:r w:rsidR="00301DD8">
        <w:t xml:space="preserve"> (Energy efficiency)</w:t>
      </w:r>
    </w:p>
    <w:p w14:paraId="4B62DEE8" w14:textId="5EC1C66D" w:rsidR="0095652F" w:rsidRDefault="0095652F" w:rsidP="004338E6">
      <w:pPr>
        <w:pStyle w:val="ListParagraph"/>
        <w:numPr>
          <w:ilvl w:val="0"/>
          <w:numId w:val="1"/>
        </w:numPr>
      </w:pPr>
      <w:r>
        <w:t xml:space="preserve">Which countries show a decoupling trend between </w:t>
      </w:r>
      <w:r w:rsidR="00301DD8">
        <w:t>CO</w:t>
      </w:r>
      <w:r w:rsidR="00301DD8">
        <w:rPr>
          <w:vertAlign w:val="subscript"/>
        </w:rPr>
        <w:t xml:space="preserve">2 </w:t>
      </w:r>
      <w:r>
        <w:t>emissions and economic growth?</w:t>
      </w:r>
      <w:r w:rsidR="00301DD8">
        <w:t xml:space="preserve"> (Decoupling)</w:t>
      </w:r>
    </w:p>
    <w:p w14:paraId="5F5817FE" w14:textId="0C64A28C" w:rsidR="0095652F" w:rsidRDefault="0095652F" w:rsidP="004338E6">
      <w:pPr>
        <w:pStyle w:val="ListParagraph"/>
        <w:numPr>
          <w:ilvl w:val="0"/>
          <w:numId w:val="1"/>
        </w:numPr>
      </w:pPr>
      <w:r>
        <w:t xml:space="preserve">How has land use change </w:t>
      </w:r>
      <w:r w:rsidR="00301DD8">
        <w:t>CO</w:t>
      </w:r>
      <w:r w:rsidR="00301DD8">
        <w:rPr>
          <w:vertAlign w:val="subscript"/>
        </w:rPr>
        <w:t>2</w:t>
      </w:r>
      <w:r>
        <w:t xml:space="preserve"> contributed to total emissions in different regions?</w:t>
      </w:r>
    </w:p>
    <w:p w14:paraId="0BBC7CF3" w14:textId="485E212B" w:rsidR="00947517" w:rsidRDefault="00947517" w:rsidP="00947517"/>
    <w:p w14:paraId="5E2B3A26" w14:textId="3B62A13E" w:rsidR="00947517" w:rsidRDefault="00947517" w:rsidP="00947517"/>
    <w:p w14:paraId="430E028B" w14:textId="77777777" w:rsidR="00947517" w:rsidRPr="00947517" w:rsidRDefault="00947517" w:rsidP="0094751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>1. China Remains the Top Emitter</w:t>
      </w:r>
    </w:p>
    <w:p w14:paraId="0B845B60" w14:textId="77777777" w:rsidR="00947517" w:rsidRPr="00947517" w:rsidRDefault="00947517" w:rsidP="0094751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China leads global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emissions by a significant margin, followed by the U.S. and India.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6FB23349" w14:textId="77777777" w:rsidR="00947517" w:rsidRPr="00947517" w:rsidRDefault="00947517" w:rsidP="0094751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The GHG composition chart shows that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dominates emissions for all top emitters, but methane and nitrous oxide also contribute notably in agriculture-heavy economies.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22666751" w14:textId="77777777" w:rsidR="00947517" w:rsidRPr="00947517" w:rsidRDefault="00947517" w:rsidP="0094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Times New Roman" w:eastAsia="Times New Roman" w:hAnsi="Times New Roman" w:cs="Times New Roman"/>
          <w:sz w:val="24"/>
          <w:szCs w:val="24"/>
        </w:rPr>
        <w:pict w14:anchorId="7944584F">
          <v:rect id="_x0000_i1025" style="width:0;height:1.5pt" o:hralign="center" o:hrstd="t" o:hr="t" fillcolor="#a0a0a0" stroked="f"/>
        </w:pict>
      </w:r>
    </w:p>
    <w:p w14:paraId="4D964233" w14:textId="77777777" w:rsidR="00947517" w:rsidRPr="00947517" w:rsidRDefault="00947517" w:rsidP="0094751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>2. Global CO</w:t>
      </w:r>
      <w:r w:rsidRPr="00947517">
        <w:rPr>
          <w:rFonts w:ascii="Cambria Math" w:eastAsia="Times New Roman" w:hAnsi="Cambria Math" w:cs="Cambria Math"/>
          <w:b/>
          <w:bCs/>
          <w:color w:val="353744"/>
          <w:sz w:val="26"/>
          <w:szCs w:val="26"/>
        </w:rPr>
        <w:t>₂</w:t>
      </w: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 xml:space="preserve"> Emissions and GDP Have Grown Together</w:t>
      </w:r>
    </w:p>
    <w:p w14:paraId="18768C13" w14:textId="77777777" w:rsidR="00947517" w:rsidRPr="00947517" w:rsidRDefault="00947517" w:rsidP="0094751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The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vs GDP line chart shows both metrics rising over the 20-year period.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16E87DCF" w14:textId="77777777" w:rsidR="00947517" w:rsidRPr="00947517" w:rsidRDefault="00947517" w:rsidP="0094751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lastRenderedPageBreak/>
        <w:t>However, GDP growth has been steeper, indicating improved economic output per unit of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in some regions.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702F3DEC" w14:textId="77777777" w:rsidR="00947517" w:rsidRPr="00947517" w:rsidRDefault="00947517" w:rsidP="0094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Times New Roman" w:eastAsia="Times New Roman" w:hAnsi="Times New Roman" w:cs="Times New Roman"/>
          <w:sz w:val="24"/>
          <w:szCs w:val="24"/>
        </w:rPr>
        <w:pict w14:anchorId="4DFCC529">
          <v:rect id="_x0000_i1026" style="width:0;height:1.5pt" o:hralign="center" o:hrstd="t" o:hr="t" fillcolor="#a0a0a0" stroked="f"/>
        </w:pict>
      </w:r>
    </w:p>
    <w:p w14:paraId="5F676AC3" w14:textId="77777777" w:rsidR="00947517" w:rsidRPr="00947517" w:rsidRDefault="00947517" w:rsidP="0094751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>3. Energy Use Strongly Drives Emissions</w:t>
      </w:r>
    </w:p>
    <w:p w14:paraId="1D77A790" w14:textId="77777777" w:rsidR="00947517" w:rsidRPr="00947517" w:rsidRDefault="00947517" w:rsidP="0094751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There is a clear positive relationship between GHG emissions and energy consumption.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1264084C" w14:textId="77777777" w:rsidR="00947517" w:rsidRPr="00947517" w:rsidRDefault="00947517" w:rsidP="0094751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As global energy demand rose sharply between 2000–2015, emissions followed.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229EFBF1" w14:textId="77777777" w:rsidR="00947517" w:rsidRPr="00947517" w:rsidRDefault="00947517" w:rsidP="0094751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A slight dip or plateau appears after 2015, suggesting energy efficiency improvements or the adoption of cleaner energy in some countries.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48340618" w14:textId="77777777" w:rsidR="00947517" w:rsidRPr="00947517" w:rsidRDefault="00947517" w:rsidP="0094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Times New Roman" w:eastAsia="Times New Roman" w:hAnsi="Times New Roman" w:cs="Times New Roman"/>
          <w:sz w:val="24"/>
          <w:szCs w:val="24"/>
        </w:rPr>
        <w:pict w14:anchorId="75249679">
          <v:rect id="_x0000_i1027" style="width:0;height:1.5pt" o:hralign="center" o:hrstd="t" o:hr="t" fillcolor="#a0a0a0" stroked="f"/>
        </w:pict>
      </w:r>
    </w:p>
    <w:p w14:paraId="0EDAB3BE" w14:textId="77777777" w:rsidR="00947517" w:rsidRPr="00947517" w:rsidRDefault="00947517" w:rsidP="0094751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>4. Land-Use Change CO</w:t>
      </w:r>
      <w:r w:rsidRPr="00947517">
        <w:rPr>
          <w:rFonts w:ascii="Cambria Math" w:eastAsia="Times New Roman" w:hAnsi="Cambria Math" w:cs="Cambria Math"/>
          <w:b/>
          <w:bCs/>
          <w:color w:val="353744"/>
          <w:sz w:val="26"/>
          <w:szCs w:val="26"/>
        </w:rPr>
        <w:t>₂</w:t>
      </w: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 xml:space="preserve"> Is Highest in Africa and South America</w:t>
      </w:r>
    </w:p>
    <w:p w14:paraId="772E3E83" w14:textId="77777777" w:rsidR="00947517" w:rsidRPr="00947517" w:rsidRDefault="00947517" w:rsidP="0094751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The area chart shows: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44211429" w14:textId="77777777" w:rsidR="00947517" w:rsidRPr="00947517" w:rsidRDefault="00947517" w:rsidP="0094751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Africa and South America have the largest share of land-use related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— linked to deforestation, agriculture, and land conversion.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440F4A60" w14:textId="77777777" w:rsidR="00947517" w:rsidRPr="00947517" w:rsidRDefault="00947517" w:rsidP="00947517">
      <w:pPr>
        <w:numPr>
          <w:ilvl w:val="1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Europe and North America have relatively stable or declining land-use change emissions.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19A52AC8" w14:textId="77777777" w:rsidR="00947517" w:rsidRPr="00947517" w:rsidRDefault="00947517" w:rsidP="0094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Times New Roman" w:eastAsia="Times New Roman" w:hAnsi="Times New Roman" w:cs="Times New Roman"/>
          <w:sz w:val="24"/>
          <w:szCs w:val="24"/>
        </w:rPr>
        <w:pict w14:anchorId="17ADA555">
          <v:rect id="_x0000_i1028" style="width:0;height:1.5pt" o:hralign="center" o:hrstd="t" o:hr="t" fillcolor="#a0a0a0" stroked="f"/>
        </w:pict>
      </w:r>
    </w:p>
    <w:p w14:paraId="7066EF54" w14:textId="77777777" w:rsidR="00947517" w:rsidRPr="00947517" w:rsidRDefault="00947517" w:rsidP="0094751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t>5. 43 Countries Show Evidence of Decoupling</w:t>
      </w:r>
    </w:p>
    <w:p w14:paraId="37F85DF4" w14:textId="77777777" w:rsidR="00947517" w:rsidRPr="00947517" w:rsidRDefault="00947517" w:rsidP="0094751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From your KPI: 43 countries have achieved decoupling — meaning GDP rises while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falls or grows slower.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4E393DF8" w14:textId="77777777" w:rsidR="00947517" w:rsidRPr="00947517" w:rsidRDefault="00947517" w:rsidP="0094751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This signals progress toward sustainable growth models.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050B3541" w14:textId="77777777" w:rsidR="00947517" w:rsidRPr="00947517" w:rsidRDefault="00947517" w:rsidP="0094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Times New Roman" w:eastAsia="Times New Roman" w:hAnsi="Times New Roman" w:cs="Times New Roman"/>
          <w:sz w:val="24"/>
          <w:szCs w:val="24"/>
        </w:rPr>
        <w:pict w14:anchorId="7BAC6DA4">
          <v:rect id="_x0000_i1029" style="width:0;height:1.5pt" o:hralign="center" o:hrstd="t" o:hr="t" fillcolor="#a0a0a0" stroked="f"/>
        </w:pict>
      </w:r>
    </w:p>
    <w:p w14:paraId="1A06B025" w14:textId="77777777" w:rsidR="00947517" w:rsidRPr="00947517" w:rsidRDefault="00947517" w:rsidP="0094751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7517">
        <w:rPr>
          <w:rFonts w:ascii="Arial" w:eastAsia="Times New Roman" w:hAnsi="Arial" w:cs="Arial"/>
          <w:b/>
          <w:bCs/>
          <w:color w:val="353744"/>
          <w:sz w:val="26"/>
          <w:szCs w:val="26"/>
        </w:rPr>
        <w:lastRenderedPageBreak/>
        <w:t>6. Country-Level Decoupling Stories Stand Out</w:t>
      </w:r>
    </w:p>
    <w:p w14:paraId="0DA03165" w14:textId="77777777" w:rsidR="00947517" w:rsidRPr="00947517" w:rsidRDefault="00947517" w:rsidP="0094751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Arial" w:eastAsia="Times New Roman" w:hAnsi="Arial" w:cs="Arial"/>
          <w:color w:val="353744"/>
        </w:rPr>
        <w:t>From the right-side bar chart:</w:t>
      </w:r>
    </w:p>
    <w:p w14:paraId="55939AC6" w14:textId="77777777" w:rsidR="00947517" w:rsidRPr="00947517" w:rsidRDefault="00947517" w:rsidP="0094751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 xml:space="preserve">Romania, Uzbekistan, Gabon, Poland, Slovakia </w:t>
      </w:r>
      <w:proofErr w:type="gramStart"/>
      <w:r w:rsidRPr="00947517">
        <w:rPr>
          <w:rFonts w:ascii="Arial" w:eastAsia="Times New Roman" w:hAnsi="Arial" w:cs="Arial"/>
          <w:color w:val="353744"/>
        </w:rPr>
        <w:t>show</w:t>
      </w:r>
      <w:proofErr w:type="gramEnd"/>
      <w:r w:rsidRPr="00947517">
        <w:rPr>
          <w:rFonts w:ascii="Arial" w:eastAsia="Times New Roman" w:hAnsi="Arial" w:cs="Arial"/>
          <w:color w:val="353744"/>
        </w:rPr>
        <w:t xml:space="preserve"> strong decoupling trends.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1AA588C8" w14:textId="77777777" w:rsidR="00947517" w:rsidRPr="00947517" w:rsidRDefault="00947517" w:rsidP="00947517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Some countries have negative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growth while GDP still increased.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5B7D14E1" w14:textId="77777777" w:rsidR="00947517" w:rsidRPr="00947517" w:rsidRDefault="00947517" w:rsidP="00947517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Romania: CO</w:t>
      </w:r>
      <w:r w:rsidRPr="00947517">
        <w:rPr>
          <w:rFonts w:ascii="Cambria Math" w:eastAsia="Times New Roman" w:hAnsi="Cambria Math" w:cs="Cambria Math"/>
          <w:color w:val="353744"/>
        </w:rPr>
        <w:t>₂</w:t>
      </w:r>
      <w:r w:rsidRPr="00947517">
        <w:rPr>
          <w:rFonts w:ascii="Arial" w:eastAsia="Times New Roman" w:hAnsi="Arial" w:cs="Arial"/>
          <w:color w:val="353744"/>
        </w:rPr>
        <w:t xml:space="preserve"> dropped significantly while GDP skyrocketed (over 200%+).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6896ECBA" w14:textId="77777777" w:rsidR="00947517" w:rsidRPr="00947517" w:rsidRDefault="00947517" w:rsidP="00947517">
      <w:pPr>
        <w:numPr>
          <w:ilvl w:val="1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353744"/>
        </w:rPr>
      </w:pPr>
      <w:r w:rsidRPr="00947517">
        <w:rPr>
          <w:rFonts w:ascii="Arial" w:eastAsia="Times New Roman" w:hAnsi="Arial" w:cs="Arial"/>
          <w:color w:val="353744"/>
        </w:rPr>
        <w:t>Uzbekistan and Gabon also show sharp GDP increases with controlled or declining emissions.</w:t>
      </w:r>
      <w:r w:rsidRPr="00947517">
        <w:rPr>
          <w:rFonts w:ascii="Arial" w:eastAsia="Times New Roman" w:hAnsi="Arial" w:cs="Arial"/>
          <w:color w:val="353744"/>
        </w:rPr>
        <w:br/>
      </w:r>
      <w:r w:rsidRPr="00947517">
        <w:rPr>
          <w:rFonts w:ascii="Arial" w:eastAsia="Times New Roman" w:hAnsi="Arial" w:cs="Arial"/>
          <w:color w:val="353744"/>
        </w:rPr>
        <w:br/>
      </w:r>
    </w:p>
    <w:p w14:paraId="0104987B" w14:textId="77777777" w:rsidR="00947517" w:rsidRPr="00947517" w:rsidRDefault="00947517" w:rsidP="0094751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Arial" w:eastAsia="Times New Roman" w:hAnsi="Arial" w:cs="Arial"/>
          <w:color w:val="353744"/>
        </w:rPr>
        <w:t>These examples help demonstrate which nations are transitioning towards cleaner growth.</w:t>
      </w:r>
    </w:p>
    <w:p w14:paraId="285A524B" w14:textId="77777777" w:rsidR="00947517" w:rsidRPr="00947517" w:rsidRDefault="00947517" w:rsidP="00947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517">
        <w:rPr>
          <w:rFonts w:ascii="Times New Roman" w:eastAsia="Times New Roman" w:hAnsi="Times New Roman" w:cs="Times New Roman"/>
          <w:sz w:val="24"/>
          <w:szCs w:val="24"/>
        </w:rPr>
        <w:pict w14:anchorId="20F71C86">
          <v:rect id="_x0000_i1030" style="width:0;height:1.5pt" o:hralign="center" o:hrstd="t" o:hr="t" fillcolor="#a0a0a0" stroked="f"/>
        </w:pict>
      </w:r>
    </w:p>
    <w:p w14:paraId="4B7761B6" w14:textId="58BDA96F" w:rsidR="00A7533C" w:rsidRPr="00A7533C" w:rsidRDefault="00947517" w:rsidP="00A7533C">
      <w:pPr>
        <w:pStyle w:val="NoSpacing"/>
      </w:pPr>
      <w:r w:rsidRPr="00947517">
        <w:rPr>
          <w:rFonts w:eastAsia="Times New Roman"/>
        </w:rPr>
        <w:t xml:space="preserve">7. </w:t>
      </w:r>
      <w:r w:rsidR="00A7533C">
        <w:t>The dashboard shows a 57.81% increase in global CO</w:t>
      </w:r>
      <w:r w:rsidR="00A7533C">
        <w:rPr>
          <w:rFonts w:ascii="Cambria Math" w:hAnsi="Cambria Math" w:cs="Cambria Math"/>
        </w:rPr>
        <w:t>₂</w:t>
      </w:r>
      <w:r w:rsidR="00A7533C">
        <w:t xml:space="preserve"> emissions from 2000 to 2020.</w:t>
      </w:r>
      <w:r w:rsidR="00A7533C">
        <w:br/>
      </w:r>
      <w:r w:rsidR="00A7533C" w:rsidRPr="00A7533C">
        <w:t>This steady upward trend aligns with global economic expansion, industrialization, and rising energy demand—especially in fast-growing economies.</w:t>
      </w:r>
      <w:r w:rsidR="00A7533C">
        <w:br/>
      </w:r>
      <w:r w:rsidR="00A7533C">
        <w:br/>
      </w:r>
    </w:p>
    <w:p w14:paraId="3DEC5889" w14:textId="77777777" w:rsidR="00A7533C" w:rsidRDefault="00A7533C" w:rsidP="00A7533C">
      <w:pPr>
        <w:pStyle w:val="Heading3"/>
        <w:numPr>
          <w:ilvl w:val="0"/>
          <w:numId w:val="9"/>
        </w:numPr>
        <w:tabs>
          <w:tab w:val="clear" w:pos="720"/>
        </w:tabs>
        <w:spacing w:before="0" w:beforeAutospacing="0" w:after="0" w:afterAutospacing="0"/>
        <w:textAlignment w:val="baseline"/>
        <w:rPr>
          <w:rFonts w:ascii="Arial" w:hAnsi="Arial" w:cs="Arial"/>
          <w:color w:val="353744"/>
        </w:rPr>
      </w:pPr>
      <w:r>
        <w:rPr>
          <w:rFonts w:ascii="Arial" w:hAnsi="Arial" w:cs="Arial"/>
          <w:b w:val="0"/>
          <w:bCs w:val="0"/>
          <w:color w:val="353744"/>
          <w:sz w:val="26"/>
          <w:szCs w:val="26"/>
        </w:rPr>
        <w:t>However, the trajectory shows a visible slowdown around 2019–2020, partly influenced by the COVID-19 pandemic, which temporarily reduced economic activity and emissions.</w:t>
      </w:r>
      <w:r>
        <w:rPr>
          <w:rFonts w:ascii="Arial" w:hAnsi="Arial" w:cs="Arial"/>
          <w:b w:val="0"/>
          <w:bCs w:val="0"/>
          <w:color w:val="353744"/>
          <w:sz w:val="26"/>
          <w:szCs w:val="26"/>
        </w:rPr>
        <w:br/>
      </w:r>
      <w:r>
        <w:rPr>
          <w:rFonts w:ascii="Arial" w:hAnsi="Arial" w:cs="Arial"/>
          <w:b w:val="0"/>
          <w:bCs w:val="0"/>
          <w:color w:val="353744"/>
          <w:sz w:val="26"/>
          <w:szCs w:val="26"/>
        </w:rPr>
        <w:br/>
      </w:r>
    </w:p>
    <w:p w14:paraId="2F0D5C4F" w14:textId="3A76459B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China remains the top emitter. CO</w:t>
      </w:r>
      <w:r>
        <w:rPr>
          <w:rFonts w:ascii="Cambria Math" w:hAnsi="Cambria Math" w:cs="Cambria Math"/>
          <w:color w:val="353744"/>
          <w:sz w:val="22"/>
          <w:szCs w:val="22"/>
        </w:rPr>
        <w:t>₂</w:t>
      </w:r>
      <w:r>
        <w:rPr>
          <w:rFonts w:ascii="Arial" w:hAnsi="Arial" w:cs="Arial"/>
          <w:color w:val="353744"/>
          <w:sz w:val="22"/>
          <w:szCs w:val="22"/>
        </w:rPr>
        <w:t xml:space="preserve"> dominates the GHG mix for top emitters; CH</w:t>
      </w:r>
      <w:r>
        <w:rPr>
          <w:rFonts w:ascii="Cambria Math" w:hAnsi="Cambria Math" w:cs="Cambria Math"/>
          <w:color w:val="353744"/>
          <w:sz w:val="22"/>
          <w:szCs w:val="22"/>
        </w:rPr>
        <w:t>₄</w:t>
      </w:r>
      <w:r>
        <w:rPr>
          <w:rFonts w:ascii="Arial" w:hAnsi="Arial" w:cs="Arial"/>
          <w:color w:val="353744"/>
          <w:sz w:val="22"/>
          <w:szCs w:val="22"/>
        </w:rPr>
        <w:t xml:space="preserve"> and N</w:t>
      </w:r>
      <w:r>
        <w:rPr>
          <w:rFonts w:ascii="Cambria Math" w:hAnsi="Cambria Math" w:cs="Cambria Math"/>
          <w:color w:val="353744"/>
          <w:sz w:val="22"/>
          <w:szCs w:val="22"/>
        </w:rPr>
        <w:t>₂</w:t>
      </w:r>
      <w:r>
        <w:rPr>
          <w:rFonts w:ascii="Arial" w:hAnsi="Arial" w:cs="Arial"/>
          <w:color w:val="353744"/>
          <w:sz w:val="22"/>
          <w:szCs w:val="22"/>
        </w:rPr>
        <w:t>O are important in agriculture-heavy countries.</w:t>
      </w:r>
    </w:p>
    <w:p w14:paraId="2E9B02B0" w14:textId="77777777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CO</w:t>
      </w:r>
      <w:r>
        <w:rPr>
          <w:rFonts w:ascii="Cambria Math" w:hAnsi="Cambria Math" w:cs="Cambria Math"/>
          <w:color w:val="353744"/>
          <w:sz w:val="22"/>
          <w:szCs w:val="22"/>
        </w:rPr>
        <w:t>₂</w:t>
      </w:r>
      <w:r>
        <w:rPr>
          <w:rFonts w:ascii="Arial" w:hAnsi="Arial" w:cs="Arial"/>
          <w:color w:val="353744"/>
          <w:sz w:val="22"/>
          <w:szCs w:val="22"/>
        </w:rPr>
        <w:t xml:space="preserve"> emissions grew by 57.81% from 2000 to 2020, with a slight slowdown around the 2020 COVID period.</w:t>
      </w:r>
    </w:p>
    <w:p w14:paraId="0BC2F86D" w14:textId="01276031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Energy use drives emissions. A close positive relationship exists between energy consumption and GHG emissions.</w:t>
      </w:r>
    </w:p>
    <w:p w14:paraId="51C122F2" w14:textId="0680C0D0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Land-use change is concentrated in South America &amp; Africa. Deforestation/land conversion make these regions’ land-use CO</w:t>
      </w:r>
      <w:r>
        <w:rPr>
          <w:rFonts w:ascii="Cambria Math" w:hAnsi="Cambria Math" w:cs="Cambria Math"/>
          <w:color w:val="353744"/>
          <w:sz w:val="22"/>
          <w:szCs w:val="22"/>
        </w:rPr>
        <w:t>₂</w:t>
      </w:r>
      <w:r>
        <w:rPr>
          <w:rFonts w:ascii="Arial" w:hAnsi="Arial" w:cs="Arial"/>
          <w:color w:val="353744"/>
          <w:sz w:val="22"/>
          <w:szCs w:val="22"/>
        </w:rPr>
        <w:t xml:space="preserve"> shares large.</w:t>
      </w:r>
    </w:p>
    <w:p w14:paraId="79668456" w14:textId="65B2B705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43 countries show decoupling. Many countries increase GDP while keeping emissions stable or growing more slowly.</w:t>
      </w:r>
    </w:p>
    <w:p w14:paraId="6CEFE30E" w14:textId="48A0928A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Notable decouplers (Romania, Uzbekistan, Gabon, Poland, Slovakia) show strong GDP growth with much smaller CO</w:t>
      </w:r>
      <w:r>
        <w:rPr>
          <w:rFonts w:ascii="Cambria Math" w:hAnsi="Cambria Math" w:cs="Cambria Math"/>
          <w:color w:val="353744"/>
          <w:sz w:val="22"/>
          <w:szCs w:val="22"/>
        </w:rPr>
        <w:t>₂</w:t>
      </w:r>
      <w:r>
        <w:rPr>
          <w:rFonts w:ascii="Arial" w:hAnsi="Arial" w:cs="Arial"/>
          <w:color w:val="353744"/>
          <w:sz w:val="22"/>
          <w:szCs w:val="22"/>
        </w:rPr>
        <w:t xml:space="preserve"> increases — useful case studies.</w:t>
      </w:r>
    </w:p>
    <w:p w14:paraId="49E68E31" w14:textId="77777777" w:rsidR="00A7533C" w:rsidRDefault="00A7533C" w:rsidP="00A7533C">
      <w:pPr>
        <w:pStyle w:val="NormalWeb"/>
        <w:numPr>
          <w:ilvl w:val="0"/>
          <w:numId w:val="10"/>
        </w:numPr>
        <w:spacing w:before="0" w:beforeAutospacing="0" w:after="24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2020 is an anomaly due to COVID-19. The dip/flattening around 2020 reflects pandemic-related economic slowdowns and temporary emissions reductions, so interpret short-term changes around that year with caution.</w:t>
      </w:r>
    </w:p>
    <w:p w14:paraId="2CE9BC41" w14:textId="77777777" w:rsidR="00A7533C" w:rsidRDefault="00A7533C" w:rsidP="00A7533C">
      <w:pPr>
        <w:pStyle w:val="NormalWeb"/>
        <w:spacing w:before="0" w:beforeAutospacing="0" w:after="0" w:afterAutospacing="0"/>
        <w:ind w:left="440"/>
      </w:pPr>
      <w:r>
        <w:rPr>
          <w:rFonts w:ascii="Arial" w:hAnsi="Arial" w:cs="Arial"/>
          <w:color w:val="000000"/>
        </w:rPr>
        <w:lastRenderedPageBreak/>
        <w:t>Data note: 2020 includes the COVID-19 pandemic period, which caused temporary reductions in economic activity and emissions in many countries. Short-term dips or plateaus around 2019–2020 may reflect this anomaly rather than structural, long-term changes.</w:t>
      </w:r>
    </w:p>
    <w:p w14:paraId="72ED2BC6" w14:textId="678887C9" w:rsidR="00D95BB6" w:rsidRDefault="00D95BB6" w:rsidP="00D95BB6">
      <w:pPr>
        <w:spacing w:before="240" w:after="240" w:line="240" w:lineRule="auto"/>
        <w:jc w:val="both"/>
        <w:rPr>
          <w:rFonts w:ascii="Arial" w:eastAsia="Times New Roman" w:hAnsi="Arial" w:cs="Arial"/>
          <w:color w:val="353744"/>
        </w:rPr>
      </w:pPr>
      <w:r w:rsidRPr="00D95BB6">
        <w:rPr>
          <w:rFonts w:ascii="Arial" w:eastAsia="Times New Roman" w:hAnsi="Arial" w:cs="Arial"/>
          <w:color w:val="353744"/>
        </w:rPr>
        <w:t>This analysis highlights key global emission patterns from 2000 to 2020, showing a 57.81% rise in CO</w:t>
      </w:r>
      <w:r w:rsidRPr="00D95BB6">
        <w:rPr>
          <w:rFonts w:ascii="Cambria Math" w:eastAsia="Times New Roman" w:hAnsi="Cambria Math" w:cs="Cambria Math"/>
          <w:color w:val="353744"/>
        </w:rPr>
        <w:t>₂</w:t>
      </w:r>
      <w:r w:rsidRPr="00D95BB6">
        <w:rPr>
          <w:rFonts w:ascii="Arial" w:eastAsia="Times New Roman" w:hAnsi="Arial" w:cs="Arial"/>
          <w:color w:val="353744"/>
        </w:rPr>
        <w:t xml:space="preserve"> alongside steady economic growth. While emissions remain high overall, 43 countries demonstrate evidence of decoupling, and regional differences—especially in land-use change and energy consumption—reveal the varied drivers of greenhouse gases worldwide. These insights provide a clear foundation for understanding progress, challenges, and future actions needed to address global emissions.</w:t>
      </w:r>
    </w:p>
    <w:p w14:paraId="68959085" w14:textId="77777777" w:rsidR="0091336F" w:rsidRDefault="0008699D" w:rsidP="0091336F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353744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Scale Clean Energy Adoption</w:t>
      </w:r>
    </w:p>
    <w:p w14:paraId="489942A9" w14:textId="4CD6384D" w:rsidR="0091336F" w:rsidRDefault="0008699D" w:rsidP="0091336F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353744"/>
          <w:sz w:val="22"/>
          <w:szCs w:val="22"/>
        </w:rPr>
      </w:pPr>
      <w:r>
        <w:rPr>
          <w:rFonts w:ascii="Arial" w:hAnsi="Arial" w:cs="Arial"/>
          <w:color w:val="353744"/>
          <w:sz w:val="22"/>
          <w:szCs w:val="22"/>
        </w:rPr>
        <w:t>Expanding renewable energy and improving energy efficiency will help reduce emissions tied to rising energy demand.</w:t>
      </w:r>
    </w:p>
    <w:p w14:paraId="655A67D3" w14:textId="5A64C5AD" w:rsidR="0091336F" w:rsidRDefault="0008699D" w:rsidP="0091336F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Arial" w:hAnsi="Arial" w:cs="Arial"/>
          <w:color w:val="353744"/>
          <w:sz w:val="22"/>
          <w:szCs w:val="22"/>
        </w:rPr>
      </w:pPr>
      <w:r w:rsidRPr="0091336F">
        <w:rPr>
          <w:rFonts w:ascii="Arial" w:hAnsi="Arial" w:cs="Arial"/>
          <w:color w:val="353744"/>
          <w:sz w:val="22"/>
          <w:szCs w:val="22"/>
        </w:rPr>
        <w:t>Address Land-Use Change Emissions</w:t>
      </w:r>
      <w:r w:rsidRPr="0091336F">
        <w:rPr>
          <w:rFonts w:ascii="Arial" w:hAnsi="Arial" w:cs="Arial"/>
          <w:color w:val="353744"/>
          <w:sz w:val="22"/>
          <w:szCs w:val="22"/>
        </w:rPr>
        <w:br/>
        <w:t>Regions with high land-use CO</w:t>
      </w:r>
      <w:r w:rsidRPr="0091336F">
        <w:rPr>
          <w:rFonts w:ascii="Cambria Math" w:hAnsi="Cambria Math" w:cs="Cambria Math"/>
          <w:color w:val="353744"/>
          <w:sz w:val="22"/>
          <w:szCs w:val="22"/>
        </w:rPr>
        <w:t>₂</w:t>
      </w:r>
      <w:r w:rsidRPr="0091336F">
        <w:rPr>
          <w:rFonts w:ascii="Arial" w:hAnsi="Arial" w:cs="Arial"/>
          <w:color w:val="353744"/>
          <w:sz w:val="22"/>
          <w:szCs w:val="22"/>
        </w:rPr>
        <w:t xml:space="preserve"> should prioritize sustainable land management and anti-deforestation efforts.</w:t>
      </w:r>
    </w:p>
    <w:p w14:paraId="02D1946B" w14:textId="77777777" w:rsidR="0091336F" w:rsidRDefault="0008699D" w:rsidP="0091336F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Arial" w:hAnsi="Arial" w:cs="Arial"/>
          <w:color w:val="353744"/>
          <w:sz w:val="22"/>
          <w:szCs w:val="22"/>
        </w:rPr>
      </w:pPr>
      <w:r w:rsidRPr="0091336F">
        <w:rPr>
          <w:rFonts w:ascii="Arial" w:hAnsi="Arial" w:cs="Arial"/>
          <w:color w:val="353744"/>
          <w:sz w:val="22"/>
          <w:szCs w:val="22"/>
        </w:rPr>
        <w:t>Support Countries in Transition</w:t>
      </w:r>
      <w:r w:rsidRPr="0091336F">
        <w:rPr>
          <w:rFonts w:ascii="Arial" w:hAnsi="Arial" w:cs="Arial"/>
          <w:color w:val="353744"/>
          <w:sz w:val="22"/>
          <w:szCs w:val="22"/>
        </w:rPr>
        <w:br/>
        <w:t>Emerging economies need targeted support—such as technology, financing, and capacity-building</w:t>
      </w:r>
      <w:r w:rsidR="0091336F">
        <w:rPr>
          <w:rFonts w:ascii="Arial" w:hAnsi="Arial" w:cs="Arial"/>
          <w:color w:val="353744"/>
          <w:sz w:val="22"/>
          <w:szCs w:val="22"/>
        </w:rPr>
        <w:t xml:space="preserve"> </w:t>
      </w:r>
      <w:r w:rsidRPr="0091336F">
        <w:rPr>
          <w:rFonts w:ascii="Arial" w:hAnsi="Arial" w:cs="Arial"/>
          <w:color w:val="353744"/>
          <w:sz w:val="22"/>
          <w:szCs w:val="22"/>
        </w:rPr>
        <w:t>to grow sustainably.</w:t>
      </w:r>
    </w:p>
    <w:p w14:paraId="4F4CC4AF" w14:textId="77777777" w:rsidR="0091336F" w:rsidRDefault="0008699D" w:rsidP="0091336F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Arial" w:hAnsi="Arial" w:cs="Arial"/>
          <w:color w:val="353744"/>
          <w:sz w:val="22"/>
          <w:szCs w:val="22"/>
        </w:rPr>
      </w:pPr>
      <w:r w:rsidRPr="0091336F">
        <w:rPr>
          <w:rFonts w:ascii="Arial" w:hAnsi="Arial" w:cs="Arial"/>
          <w:color w:val="353744"/>
          <w:sz w:val="22"/>
          <w:szCs w:val="22"/>
        </w:rPr>
        <w:t>Strengthen Emission Monitoring</w:t>
      </w:r>
      <w:r w:rsidRPr="0091336F">
        <w:rPr>
          <w:rFonts w:ascii="Arial" w:hAnsi="Arial" w:cs="Arial"/>
          <w:color w:val="353744"/>
          <w:sz w:val="22"/>
          <w:szCs w:val="22"/>
        </w:rPr>
        <w:br/>
        <w:t>Improving data quality and reporting, especially for methane and nitrous oxide, will</w:t>
      </w:r>
      <w:r w:rsidR="0091336F" w:rsidRPr="0091336F">
        <w:rPr>
          <w:rFonts w:ascii="Arial" w:hAnsi="Arial" w:cs="Arial"/>
          <w:color w:val="353744"/>
          <w:sz w:val="22"/>
          <w:szCs w:val="22"/>
        </w:rPr>
        <w:t xml:space="preserve"> </w:t>
      </w:r>
      <w:r w:rsidRPr="0091336F">
        <w:rPr>
          <w:rFonts w:ascii="Arial" w:hAnsi="Arial" w:cs="Arial"/>
          <w:color w:val="353744"/>
          <w:sz w:val="22"/>
          <w:szCs w:val="22"/>
        </w:rPr>
        <w:t>enhance future climate planning.</w:t>
      </w:r>
    </w:p>
    <w:p w14:paraId="407974C2" w14:textId="489C35AB" w:rsidR="0008699D" w:rsidRPr="0091336F" w:rsidRDefault="0008699D" w:rsidP="0091336F">
      <w:pPr>
        <w:pStyle w:val="NormalWe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Arial" w:hAnsi="Arial" w:cs="Arial"/>
          <w:color w:val="353744"/>
          <w:sz w:val="22"/>
          <w:szCs w:val="22"/>
        </w:rPr>
      </w:pPr>
      <w:r w:rsidRPr="0091336F">
        <w:rPr>
          <w:rFonts w:ascii="Arial" w:hAnsi="Arial" w:cs="Arial"/>
          <w:color w:val="353744"/>
          <w:sz w:val="22"/>
          <w:szCs w:val="22"/>
        </w:rPr>
        <w:t>Sustain Decoupling Momentum</w:t>
      </w:r>
      <w:r w:rsidRPr="0091336F">
        <w:rPr>
          <w:rFonts w:ascii="Arial" w:hAnsi="Arial" w:cs="Arial"/>
          <w:color w:val="353744"/>
          <w:sz w:val="22"/>
          <w:szCs w:val="22"/>
        </w:rPr>
        <w:br/>
        <w:t>Countries already showing decoupling should reinforce low-carbon policies to maintain long-term progress.</w:t>
      </w:r>
      <w:r w:rsidRPr="0091336F">
        <w:rPr>
          <w:rFonts w:ascii="Arial" w:hAnsi="Arial" w:cs="Arial"/>
          <w:color w:val="353744"/>
          <w:sz w:val="22"/>
          <w:szCs w:val="22"/>
        </w:rPr>
        <w:br/>
      </w:r>
      <w:r w:rsidRPr="0091336F">
        <w:rPr>
          <w:rFonts w:ascii="Arial" w:hAnsi="Arial" w:cs="Arial"/>
          <w:color w:val="353744"/>
          <w:sz w:val="22"/>
          <w:szCs w:val="22"/>
        </w:rPr>
        <w:br/>
      </w:r>
    </w:p>
    <w:p w14:paraId="7BCE1490" w14:textId="77777777" w:rsidR="0008699D" w:rsidRPr="00D95BB6" w:rsidRDefault="0008699D" w:rsidP="00D95BB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08E68" w14:textId="1DE7C3E9" w:rsidR="00947517" w:rsidRDefault="00947517" w:rsidP="00947517"/>
    <w:p w14:paraId="5FD9C50B" w14:textId="77777777" w:rsidR="00881C40" w:rsidRDefault="00881C40" w:rsidP="00881C40"/>
    <w:p w14:paraId="0A306B07" w14:textId="77777777" w:rsidR="00881C40" w:rsidRPr="004338E6" w:rsidRDefault="00881C40" w:rsidP="00881C40"/>
    <w:sectPr w:rsidR="00881C40" w:rsidRPr="0043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ansCondens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78CE"/>
    <w:multiLevelType w:val="hybridMultilevel"/>
    <w:tmpl w:val="F04A1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77A1C"/>
    <w:multiLevelType w:val="multilevel"/>
    <w:tmpl w:val="ADB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54F4"/>
    <w:multiLevelType w:val="multilevel"/>
    <w:tmpl w:val="ABA6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04A6D"/>
    <w:multiLevelType w:val="hybridMultilevel"/>
    <w:tmpl w:val="F6303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E4683"/>
    <w:multiLevelType w:val="multilevel"/>
    <w:tmpl w:val="C38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17D51"/>
    <w:multiLevelType w:val="multilevel"/>
    <w:tmpl w:val="ACD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46F1F"/>
    <w:multiLevelType w:val="multilevel"/>
    <w:tmpl w:val="830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C16F7"/>
    <w:multiLevelType w:val="multilevel"/>
    <w:tmpl w:val="6F9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272E4"/>
    <w:multiLevelType w:val="multilevel"/>
    <w:tmpl w:val="D43C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F6663"/>
    <w:multiLevelType w:val="multilevel"/>
    <w:tmpl w:val="4D3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D2A7F"/>
    <w:multiLevelType w:val="multilevel"/>
    <w:tmpl w:val="F07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8"/>
  </w:num>
  <w:num w:numId="6">
    <w:abstractNumId w:val="9"/>
  </w:num>
  <w:num w:numId="7">
    <w:abstractNumId w:val="4"/>
  </w:num>
  <w:num w:numId="8">
    <w:abstractNumId w:val="7"/>
  </w:num>
  <w:num w:numId="9">
    <w:abstractNumId w:val="1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D0"/>
    <w:rsid w:val="0008699D"/>
    <w:rsid w:val="00243CB4"/>
    <w:rsid w:val="002B11C5"/>
    <w:rsid w:val="00301DD8"/>
    <w:rsid w:val="00344CCD"/>
    <w:rsid w:val="00345D57"/>
    <w:rsid w:val="003F2122"/>
    <w:rsid w:val="004338E6"/>
    <w:rsid w:val="004503C6"/>
    <w:rsid w:val="00554B16"/>
    <w:rsid w:val="00761A28"/>
    <w:rsid w:val="007F6BFD"/>
    <w:rsid w:val="0081082B"/>
    <w:rsid w:val="0087374B"/>
    <w:rsid w:val="00881C40"/>
    <w:rsid w:val="0091336F"/>
    <w:rsid w:val="00947517"/>
    <w:rsid w:val="0095652F"/>
    <w:rsid w:val="00A62B00"/>
    <w:rsid w:val="00A7533C"/>
    <w:rsid w:val="00B21BDF"/>
    <w:rsid w:val="00D95BB6"/>
    <w:rsid w:val="00EC269E"/>
    <w:rsid w:val="00F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0833"/>
  <w15:chartTrackingRefBased/>
  <w15:docId w15:val="{2E341C7E-89FD-4CA2-A826-0863C15B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75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E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475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753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Afolayan Yinka tosin</dc:creator>
  <cp:keywords/>
  <dc:description/>
  <cp:lastModifiedBy>Afolayan Yinka tosin</cp:lastModifiedBy>
  <cp:revision>14</cp:revision>
  <dcterms:created xsi:type="dcterms:W3CDTF">2025-06-18T09:50:00Z</dcterms:created>
  <dcterms:modified xsi:type="dcterms:W3CDTF">2025-12-02T13:51:00Z</dcterms:modified>
</cp:coreProperties>
</file>