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0" w:lineRule="exact" w:before="0" w:after="0"/>
      </w:pPr>
      <w:r>
        <w:rPr>
          <w:sz w:val="2"/>
        </w:rP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1007999</wp:posOffset>
            </wp:positionH>
            <wp:positionV relativeFrom="page">
              <wp:posOffset>1224000</wp:posOffset>
            </wp:positionV>
            <wp:extent cx="1260000" cy="480000"/>
            <wp:effectExtent l="0" t="0" r="0" b="0"/>
            <wp:wrapNone/>
            <wp:docPr id="1" name="Picture 1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方正小标宋_GBK" w:hAnsi="方正小标宋_GBK" w:eastAsia="方正小标宋_GBK"/>
          <w:b/>
          <w:color w:val="000000"/>
          <w:sz w:val="44"/>
        </w:rPr>
        <w:t>内外网指标中心回收 Redis 实例检修方案</w:t>
      </w: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</w:pP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云运营中心平台运维处</w:t>
      </w:r>
    </w:p>
    <w:p>
      <w:pPr>
        <w:spacing w:line="560" w:lineRule="exact" w:before="280" w:after="280"/>
        <w:jc w:val="center"/>
      </w:pPr>
      <w:r>
        <w:rPr>
          <w:rFonts w:ascii="仿宋_GB2312" w:hAnsi="仿宋_GB2312" w:eastAsia="仿宋_GB2312"/>
          <w:b w:val="0"/>
          <w:color w:val="000000"/>
          <w:sz w:val="32"/>
        </w:rPr>
        <w:t>2025年11月07日</w:t>
      </w:r>
    </w:p>
    <w:p>
      <w:pPr>
        <w:spacing w:line="560" w:lineRule="exact" w:before="280" w:after="280"/>
      </w:pPr>
    </w:p>
    <w:p>
      <w:r>
        <w:br w:type="page"/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1. 背景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内外网指标中心回收 Redis 实例，项目组已提报问题工单，需通过本次检修清理闲置资源，实现问题工单闭环。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该事项项目组提报问题工单，需检修进行处理，实现问题工单闭环。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2. 检修类型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（勾选对应检修类型）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☑ 配置变更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组件升级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组件扩缩容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数据库变更   </w:t>
      </w:r>
      <w:r>
        <w:rPr>
          <w:rFonts w:ascii="仿宋_GB2312" w:hAnsi="仿宋_GB2312" w:eastAsia="仿宋_GB2312"/>
          <w:b w:val="0"/>
          <w:color w:val="000000"/>
          <w:sz w:val="32"/>
        </w:rPr>
        <w:t xml:space="preserve">  ☐ 日常维护（原硬件设备）   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 xml:space="preserve">  ☐ 其他 ____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3. 现场环境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（1）内网环境/外网环境：内外网（涉及内网及外网环境）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（2）实施地点：国网亦庄数据中心二期运维专区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（3）专有云版本：v3.16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（4）涉及的组件实例信息：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组织：数字化工作部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资源集：指标中心系统资源集（待回收）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r-9ur59a1c4e9c5574  指标中心生产Redis 16G主从高配版 16G主从高配版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外网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r-pc66c8b3b1bd6364  指标中心生产Redis 2G主从高配版 2G主从高配版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4. 实施计划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4.1 检修窗口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年份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开始时间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结束时间</w:t>
            </w:r>
          </w:p>
        </w:tc>
      </w:tr>
      <w:tr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2025年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11月07日 21:00</w:t>
            </w:r>
          </w:p>
        </w:tc>
        <w:tc>
          <w:tcPr>
            <w:tcW w:type="dxa" w:w="3022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11月08日 03:00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4.2 实施人员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角色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  <w:jc w:val="center"/>
            </w:pPr>
            <w:r>
              <w:rPr>
                <w:rFonts w:ascii="宋体" w:hAnsi="宋体" w:eastAsia="宋体"/>
                <w:b/>
                <w:color w:val="000000"/>
                <w:sz w:val="28"/>
              </w:rPr>
              <w:t>姓名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方案提供人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检修执行人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张远飞、李兵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检修复核人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李兵、张远飞、时佳伟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业务系统参与人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不涉及</w:t>
            </w:r>
          </w:p>
        </w:tc>
      </w:tr>
      <w:tr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安全责任人</w:t>
            </w:r>
          </w:p>
        </w:tc>
        <w:tc>
          <w:tcPr>
            <w:tcW w:type="dxa" w:w="4533"/>
          </w:tcPr>
          <w:p>
            <w:pPr>
              <w:spacing w:line="560" w:lineRule="exact" w:before="0" w:after="0"/>
            </w:pPr>
            <w:r>
              <w:rPr>
                <w:rFonts w:ascii="宋体" w:hAnsi="宋体" w:eastAsia="宋体"/>
                <w:b w:val="0"/>
                <w:color w:val="000000"/>
                <w:sz w:val="28"/>
              </w:rPr>
              <w:t>时佳伟</w:t>
            </w:r>
          </w:p>
        </w:tc>
      </w:tr>
    </w:tbl>
    <w:p>
      <w:pPr>
        <w:spacing w:line="560" w:lineRule="exact" w:before="280" w:after="280"/>
        <w:ind w:firstLine="0"/>
      </w:pPr>
      <w:r>
        <w:rPr>
          <w:rFonts w:ascii="仿宋_GB2312" w:hAnsi="仿宋_GB2312" w:eastAsia="仿宋_GB2312"/>
          <w:b w:val="0"/>
          <w:color w:val="000000"/>
          <w:sz w:val="32"/>
        </w:rPr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5. 风险评估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5.1 影响范围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内外网指标中心回收 Redis 实例对业务无影响。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5.2 危险点分析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（1）授权不当危险点：授权过大，导致操作影响预定方案以外的生产环境实例。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（2）备份不当危险点：检修前实例未进行备份或备份无效，导致操作失败后无法完成应急回退。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（3）验证不当危险点：操作对象以及服务是否存在单点隐患未核实清楚，导致操作后出现业务影响。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（4）双人复核不当危险点：双人复核不仔细，导致操作错误执行而出现业务影响。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5.3 安全措施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5.3.1 授权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ASCM：国网总部直属单位权限      授权账号：zongbu_zhangyuanfei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堡垒机账号：zhangyuanfei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5.3.2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（1）内外网指标中心回收 Redis 实例不涉及备份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5.3.3 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（1）内外网指标中心回收 Redis 实例检查实例运行正常，确认无业务关联</w:t>
      </w:r>
    </w:p>
    <w:p>
      <w:pPr>
        <w:spacing w:line="560" w:lineRule="exact" w:before="280" w:after="280"/>
        <w:ind w:firstLine="640"/>
        <w:outlineLvl w:val="2"/>
      </w:pPr>
      <w:r>
        <w:rPr>
          <w:rFonts w:ascii="仿宋_GB2312" w:hAnsi="仿宋_GB2312" w:eastAsia="仿宋_GB2312"/>
          <w:b/>
          <w:color w:val="000000"/>
          <w:sz w:val="32"/>
        </w:rPr>
        <w:t>5.3.4 双人复核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（1）确认在正确的组织和资源集下做操作，检查实例操作对象是否正确；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（2）严格按照文档复核关键步骤及关键点。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6. 实施步骤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6.1 备份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1、内外网指标中心回收 Redis 实例不涉及备份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6.2 检修前验证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1、内外网指标中心回收 Redis 实例检查实例运行正常，确认无业务关联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6.3 检修操作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6.3.1 回收redis实例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涉及回收的Redis实例：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内网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r-9ur59a1c4e9c5574  指标中心生产Redis 16G主从高配版 16G主从高配版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外网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r-pc66c8b3b1bd6364  指标中心生产Redis 2G主从高配版 2G主从高配版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使用账号zongbu_zhangyuanfei登录ascm平台，进入云数据库Redis，组织选择"数字化工作部"，资源集选择"指标中心系统资源集（待回收）"，进入rds实例：r-9ur59a1c4e9c5574 指标中心生产Redis 16G主从高配版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点击释放实例，确认释放实例。等待任务完成。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6.4 检修后验证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1、验证内外网指标中心回收 Redis 实例正常；联系项目组验证业务正常；在 ASCM 平台确认实例状态为已释放，并清理相关监控告警</w:t>
      </w:r>
    </w:p>
    <w:p>
      <w:pPr>
        <w:spacing w:line="560" w:lineRule="exact" w:before="280" w:after="280"/>
        <w:ind w:firstLine="0"/>
        <w:outlineLvl w:val="0"/>
      </w:pPr>
      <w:r>
        <w:rPr>
          <w:rFonts w:ascii="黑体" w:hAnsi="黑体" w:eastAsia="黑体"/>
          <w:b/>
          <w:color w:val="000000"/>
          <w:sz w:val="32"/>
        </w:rPr>
        <w:t>7. 回滚步骤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7.1 回滚操作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1、内外网指标中心回收 Redis 实例回退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回收实例不涉及回退</w:t>
      </w:r>
    </w:p>
    <w:p>
      <w:pPr>
        <w:spacing w:line="560" w:lineRule="exact" w:before="280" w:after="280"/>
        <w:ind w:firstLine="320"/>
        <w:outlineLvl w:val="1"/>
      </w:pPr>
      <w:r>
        <w:rPr>
          <w:rFonts w:ascii="楷体_GB2312" w:hAnsi="楷体_GB2312" w:eastAsia="楷体_GB2312"/>
          <w:b/>
          <w:color w:val="000000"/>
          <w:sz w:val="32"/>
        </w:rPr>
        <w:t>7.2 回滚后验证</w:t>
      </w:r>
    </w:p>
    <w:p>
      <w:pPr>
        <w:spacing w:line="560" w:lineRule="exact" w:before="280" w:after="280"/>
        <w:ind w:firstLine="640"/>
      </w:pPr>
      <w:r>
        <w:rPr>
          <w:rFonts w:ascii="仿宋_GB2312" w:hAnsi="仿宋_GB2312" w:eastAsia="仿宋_GB2312"/>
          <w:b w:val="0"/>
          <w:color w:val="000000"/>
          <w:sz w:val="32"/>
        </w:rPr>
        <w:t>1、回收实例不涉及回退（一旦释放无法直接回滚）</w:t>
      </w:r>
    </w:p>
    <w:sectPr w:rsidR="00FC693F" w:rsidRPr="0006063C" w:rsidSect="00034616">
      <w:footerReference w:type="default" r:id="rId9"/>
      <w:pgSz w:w="12240" w:h="15840"/>
      <w:pgMar w:top="1928" w:right="1587" w:bottom="1928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560" w:lineRule="exact" w:before="0" w:after="0"/>
      <w:jc w:val="center"/>
    </w:pPr>
    <w:r>
      <w:rPr>
        <w:rFonts w:ascii="宋体" w:hAnsi="宋体" w:eastAsia="宋体"/>
        <w:b w:val="0"/>
        <w:color w:val="000000"/>
        <w:sz w:val="28"/>
      </w:rPr>
      <w:t>—</w:t>
    </w:r>
    <w:r>
      <w:fldChar w:fldCharType="begin"/>
    </w:r>
    <w:r>
      <w:instrText xml:space="preserve"> PAGE </w:instrText>
    </w:r>
    <w:r>
      <w:fldChar w:fldCharType="end"/>
    </w:r>
    <w:r>
      <w:rPr>
        <w:rFonts w:ascii="宋体" w:hAnsi="宋体" w:eastAsia="宋体"/>
        <w:b w:val="0"/>
        <w:color w:val="000000"/>
        <w:sz w:val="28"/>
      </w:rPr>
      <w:t>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