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内网供应链运营平台redis实例升配检修方案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2026年6月11日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内网供应链运营平台因业务数据量激增，现有 Redis 实例内存不足，需将实例规格由 16G 主从版升级至 32G 主从版。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组织：物资部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资源集：供应链运营平台资源集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供应链-核心缓存-生产环境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r-8xk2m4n5p7q9r1s3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16G主从版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32G主从版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2026年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06月14日 20:00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06月15日 06:00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李娜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李娜、王强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张远飞、时佳伟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赵六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内网供应链运营平台redis实例升配对业务无影响；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授权账号：zongbu_lina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堡垒机账号：lina, wangqiang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（1）内网供应链运营平台redis实例升配检查备份正常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（1）内网供应链运营平台redis实例升配检查实例运行正常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1、内网供应链运营平台redis实例升配检查备份正常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1、内网供应链运营平台redis实例升配检查实例运行正常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内网供应链运营平台redis实例升配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供应链-核心缓存-生产环境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r-8xk2m4n5p7q9r1s3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16G主从版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32G主从版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使用账号zongbu_lina登陆内网云ASCM平台，产品选择"云数据库Redis"，选择组织"物资部"-资源集"供应链运营平台资源集"，点击进入指定Redis实例-实例信息，点击"变更配置"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按需选择架构类型和实例规格，点击提交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等待任务完成。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1、验证内网供应链运营平台redis实例升配正常；联系项目组验证业务正常；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1、内网供应链运营平台redis实例升配回退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按照检修回退原实例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1、验证内网供应链运营平台redis实例升配回退正常；联系项目组验证业务正常。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