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0" w:lineRule="exact" w:before="0" w:after="0"/>
      </w:pPr>
      <w:r>
        <w:rPr>
          <w:sz w:val="2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1007999</wp:posOffset>
            </wp:positionH>
            <wp:positionV relativeFrom="page">
              <wp:posOffset>1224000</wp:posOffset>
            </wp:positionV>
            <wp:extent cx="1260000" cy="480000"/>
            <wp:effectExtent l="0" t="0" r="0" b="0"/>
            <wp:wrapNone/>
            <wp:docPr id="1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方正小标宋_GBK" w:hAnsi="方正小标宋_GBK" w:eastAsia="方正小标宋_GBK"/>
          <w:b/>
          <w:color w:val="000000"/>
          <w:sz w:val="44"/>
        </w:rPr>
        <w:t>内网供应链redis实例升配检修方案</w:t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云运营中心平台运维处</w:t>
      </w: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2025年12月18日</w:t>
      </w:r>
    </w:p>
    <w:p>
      <w:pPr>
        <w:spacing w:line="560" w:lineRule="exact" w:before="280" w:after="280"/>
      </w:pPr>
    </w:p>
    <w:p>
      <w:r>
        <w:br w:type="page"/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1. 背景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内网供应链redis实例升配，该事项项目组提报问题工单，需检修进行处理，实现问题工单闭环。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该事项项目组提报问题工单，需检修进行处理，实现问题工单闭环。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2. 检修类型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（勾选对应检修类型）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配置变更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组件升级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组件扩缩容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数据库变更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日常维护（原硬件设备）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其他 ____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3. 现场环境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（1）内网环境/外网环境：内网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（2）实施地点：国网亦庄数据中心二期运维专区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（3）专有云版本：v3.16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（4）涉及的组件实例信息：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组织：国网物资部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资源集：供应链运营中心资源集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实例名称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实例ID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当前规格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目标规格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供应链运营中心生产REDIS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r-9ur535772a1a4984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4G主从版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8G主从版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内网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4. 实施计划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4.1 检修窗口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年份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开始时间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结束时间</w:t>
            </w:r>
          </w:p>
        </w:tc>
      </w:tr>
      <w:tr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2025年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12月22日 14:00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12月22日 22:00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4.2 实施人员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角色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姓名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方案提供人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检修执行人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史文乐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检修复核人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时佳伟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业务系统参与人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不涉及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安全责任人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时佳伟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5. 风险评估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5.1 影响范围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内网供应链redis实例升配对业务无影响。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5.2 危险点分析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（1）授权不当危险点：授权过大，导致操作影响预定方案以外的生产环境实例。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（2）备份不当危险点：检修前实例未进行备份或备份无效，导致操作失败后无法完成应急回退。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（3）验证不当危险点：操作对象以及服务是否存在单点隐患未核实清楚，导致操作后出现业务影响。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（4）双人复核不当危险点：双人复核不仔细，导致操作错误执行而出现业务影响。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5.3 安全措施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5.3.1 授权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ASCM：国网总部直属单位权限      授权账号：zongbu-shiwenle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堡垒机账号：shiwenle,shijiawei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5.3.2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（1）内网供应链redis实例升配检查备份正常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5.3.3 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（1）内网供应链redis实例升配检查实例运行正常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5.3.4 双人复核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（1）确认在正确的组织和资源集下做操作，检查实例操作对象是否正确；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（2）严格按照文档复核关键步骤及关键点。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6. 实施步骤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6.1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1、内网供应链redis实例升配检查备份正常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6.2 检修前验证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1、内网供应链redis实例升配检查实例运行正常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6.3 检修操作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6.3.1 内网供应链redis实例升配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实例名称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实例ID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当前规格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目标规格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供应链运营中心生产REDIS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r-9ur535772a1a4984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4G主从版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8G主从版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内网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使用账号zongbu-shiwenle登陆内网云ASCM平台，产品选择"云数据库Redis"，选择组织"国网物资部"-资源集"供应链运营中心资源集"，点击进入指定Redis实例-实例信息，点击"变更配置"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按需选择架构类型和实例规格，点击提交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等待任务完成。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6.4 检修后验证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1、验证内网供应链redis实例升配正常；联系项目组验证业务正常；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7. 回滚步骤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7.1 回滚操作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1、内网供应链redis实例升配回退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按照检修回退原实例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7.2 回滚后验证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1、验证内网供应链redis实例升配回退正常；联系项目组验证业务正常</w:t>
      </w:r>
    </w:p>
    <w:sectPr w:rsidR="00FC693F" w:rsidRPr="0006063C" w:rsidSect="00034616">
      <w:footerReference w:type="default" r:id="rId9"/>
      <w:pgSz w:w="12240" w:h="15840"/>
      <w:pgMar w:top="1928" w:right="1587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560" w:lineRule="exact" w:before="0" w:after="0"/>
      <w:jc w:val="center"/>
    </w:pPr>
    <w:r>
      <w:rPr>
        <w:rFonts w:ascii="宋体" w:hAnsi="宋体" w:eastAsia="宋体"/>
        <w:b w:val="0"/>
        <w:color w:val="000000"/>
        <w:sz w:val="28"/>
      </w:rPr>
      <w:t>—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