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内网经法2.0合规系统回收redis实例检修方案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2025年11月07日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内网经法2.0合规系统回收redis实例，项目组已提报问题工单，需通过本次检修完成资源回收，实现问题工单闭环。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组织：国网法律合规部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资源集：经法2.0-合规管理模块资源集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r-9ur48a42321eef24  合规业务生产REDIS 2G主从版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2025年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11月07日 21:00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11月08日 03:00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张远飞、李兵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李兵、张远飞、时佳伟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内网经法2.0合规系统回收redis实例对业务无影响。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授权账号：zongbu_zhangyuanfei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堡垒机账号：zhangyuanfei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（1）内网经法2.0合规系统回收redis实例不涉及备份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（1）内网经法2.0合规系统回收redis实例检查实例运行正常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1、内网经法2.0合规系统回收redis实例不涉及备份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1、内网经法2.0合规系统回收redis实例检查实例运行正常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回收redis实例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r-9ur48a42321eef24  合规业务生产REDIS 2G主从版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使用账号zongbu_zhangyuanfei登录ascm平台，进入云数据库Redis，组织选择"国网法律合规部"，资源集选择"经法2.0-合规管理模块资源集"，进入rds实例：r-9ur48a42321eef24 合规业务生产REDIS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点击释放实例，确认释放实例。等待任务完成。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1、验证内网经法2.0合规系统回收redis实例正常；联系项目组验证业务正常；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1、内网经法2.0合规系统回收redis实例回退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回收实例不涉及回退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1、验证内网经法2.0合规系统回收redis实例回退正常；联系项目组验证业务正常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