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pPr>
    </w:p>
    <w:p>
      <w:pPr>
        <w:spacing w:after="0" w:before="0"/>
        <w:jc w:val="center"/>
      </w:pPr>
      <w:r>
        <w:rPr>
          <w:rFonts w:ascii="Arial" w:cs="Arial" w:eastAsia="Arial" w:hAnsi="Arial"/>
          <w:b/>
          <w:bCs/>
          <w:caps/>
          <w:color w:val="24292F"/>
          <w:sz w:val="72"/>
          <w:szCs w:val="72"/>
        </w:rPr>
        <w:t xml:space="preserve">WAREHOUSE</w:t>
      </w:r>
    </w:p>
    <w:p>
      <w:pPr>
        <w:spacing w:after="80" w:before="0"/>
        <w:jc w:val="center"/>
      </w:pPr>
      <w:r>
        <w:rPr>
          <w:rFonts w:ascii="Arial" w:cs="Arial" w:eastAsia="Arial" w:hAnsi="Arial"/>
          <w:b/>
          <w:bCs/>
          <w:caps/>
          <w:color w:val="F0A500"/>
          <w:sz w:val="72"/>
          <w:szCs w:val="72"/>
        </w:rPr>
        <w:t xml:space="preserve">PRO</w:t>
      </w:r>
    </w:p>
    <w:p>
      <w:pPr>
        <w:spacing w:after="120" w:before="0"/>
        <w:jc w:val="center"/>
      </w:pPr>
      <w:r>
        <w:rPr>
          <w:rFonts w:ascii="Arial" w:cs="Arial" w:eastAsia="Arial" w:hAnsi="Arial"/>
          <w:color w:val="8B949E"/>
          <w:sz w:val="28"/>
          <w:szCs w:val="28"/>
        </w:rPr>
        <w:t xml:space="preserve">RF Picker Training &amp; Simulation Platform</w:t>
      </w:r>
    </w:p>
    <w:p>
      <w:pPr>
        <w:pBdr>
          <w:bottom w:val="single" w:color="F0A500" w:sz="8" w:space="1"/>
        </w:pBdr>
        <w:spacing w:after="0" w:before="0"/>
      </w:pPr>
    </w:p>
    <w:p>
      <w:pPr>
        <w:spacing w:after="80" w:before="80"/>
      </w:pPr>
    </w:p>
    <w:p>
      <w:pPr>
        <w:spacing w:after="60" w:before="60"/>
        <w:jc w:val="center"/>
      </w:pPr>
      <w:r>
        <w:rPr>
          <w:rFonts w:ascii="Arial" w:cs="Arial" w:eastAsia="Arial" w:hAnsi="Arial"/>
          <w:caps/>
          <w:color w:val="8B949E"/>
          <w:sz w:val="20"/>
          <w:szCs w:val="20"/>
        </w:rPr>
        <w:t xml:space="preserve">PRODUCT PITCH  ·  GEODIS BBWD OPERATIONS  ·  JUNE 2026</w:t>
      </w:r>
    </w:p>
    <w:p>
      <w:pPr>
        <w:spacing w:after="80" w:before="80"/>
      </w:pPr>
    </w:p>
    <w:p>
      <w:pPr>
        <w:pBdr>
          <w:bottom w:val="single" w:color="D0D7DE" w:sz="4" w:space="1"/>
        </w:pBdr>
        <w:spacing w:after="0" w:before="0"/>
      </w:pPr>
    </w:p>
    <w:p>
      <w:pPr>
        <w:spacing w:after="60" w:before="1800"/>
      </w:pPr>
    </w:p>
    <w:p>
      <w:pPr>
        <w:spacing w:after="40" w:before="0"/>
        <w:jc w:val="center"/>
      </w:pPr>
      <w:r>
        <w:rPr>
          <w:rFonts w:ascii="Arial" w:cs="Arial" w:eastAsia="Arial" w:hAnsi="Arial"/>
          <w:i/>
          <w:iCs/>
          <w:color w:val="24292F"/>
          <w:sz w:val="26"/>
          <w:szCs w:val="26"/>
        </w:rPr>
        <w:t xml:space="preserve">Reducing new-hire onboarding from 4 weeks to 2 weeks</w:t>
      </w:r>
    </w:p>
    <w:p>
      <w:pPr>
        <w:spacing w:after="60" w:before="600"/>
      </w:pPr>
    </w:p>
    <w:p>
      <w:r>
        <w:br w:type="page"/>
      </w:r>
    </w:p>
    <w:p>
      <w:pPr>
        <w:pStyle w:val="Heading1"/>
        <w:spacing w:after="120" w:before="360"/>
      </w:pPr>
      <w:r>
        <w:rPr>
          <w:rFonts w:ascii="Arial" w:cs="Arial" w:eastAsia="Arial" w:hAnsi="Arial"/>
          <w:b/>
          <w:bCs/>
          <w:color w:val="24292F"/>
          <w:sz w:val="36"/>
          <w:szCs w:val="36"/>
        </w:rPr>
        <w:t xml:space="preserve">Executive Summary</w:t>
      </w:r>
    </w:p>
    <w:p>
      <w:pPr>
        <w:pBdr>
          <w:bottom w:val="single" w:color="F0A500" w:sz="6" w:space="1"/>
        </w:pBdr>
        <w:spacing w:after="0" w:before="0"/>
      </w:pPr>
    </w:p>
    <w:p>
      <w:pPr>
        <w:spacing w:after="40" w:before="80"/>
      </w:pPr>
    </w:p>
    <w:p>
      <w:pPr>
        <w:spacing w:after="80" w:before="60"/>
      </w:pPr>
      <w:r>
        <w:rPr>
          <w:rFonts w:ascii="Arial" w:cs="Arial" w:eastAsia="Arial" w:hAnsi="Arial"/>
          <w:color w:val="24292F"/>
          <w:sz w:val="22"/>
          <w:szCs w:val="22"/>
        </w:rPr>
        <w:t xml:space="preserve">WarehousePro is a purpose-built web application that trains GEODIS BBWD warehouse pickers through interactive RF Device simulation. Instead of shadowing a veteran picker for four weeks, new hires learn by doing — scanning real barcodes, handling error conditions, and building muscle memory for the full pick workflow inside a safe, scored digital environment.</w:t>
      </w:r>
    </w:p>
    <w:p>
      <w:pPr>
        <w:spacing w:after="40" w:before="40"/>
      </w:pPr>
    </w:p>
    <w:p>
      <w:pPr>
        <w:spacing w:after="80" w:before="60"/>
      </w:pPr>
      <w:r>
        <w:rPr>
          <w:rFonts w:ascii="Arial" w:cs="Arial" w:eastAsia="Arial" w:hAnsi="Arial"/>
          <w:color w:val="24292F"/>
          <w:sz w:val="22"/>
          <w:szCs w:val="22"/>
        </w:rPr>
        <w:t xml:space="preserve">The platform replicates the exact Symbol WT4000 RF terminal interface new hires encounter on the floor, step by step, including every keyboard shortcut, every error code, and every exception-handling path defined in BBWD-WI-030. A multi-role dashboard lets supervisors and leads track each trainee's progress, identify gaps, and certify floor readiness — without relying on gut feel or a single observed session.</w:t>
      </w:r>
    </w:p>
    <w:p>
      <w:pPr>
        <w:spacing w:after="40" w:before="40"/>
      </w:pPr>
    </w:p>
    <w:p>
      <w:pPr>
        <w:spacing w:after="80" w:before="60"/>
      </w:pPr>
      <w:r>
        <w:rPr>
          <w:rFonts w:ascii="Arial" w:cs="Arial" w:eastAsia="Arial" w:hAnsi="Arial"/>
          <w:color w:val="24292F"/>
          <w:sz w:val="22"/>
          <w:szCs w:val="22"/>
        </w:rPr>
        <w:t xml:space="preserve">The goal is to cut onboarding time from four weeks to two weeks or less, while reducing costly picking errors made by trainees working unsupervised on a live floor.</w:t>
      </w:r>
    </w:p>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Current State</w:t>
            </w:r>
          </w:p>
        </w:tc>
        <w:tc>
          <w:tcPr>
            <w:tcW w:type="dxa" w:w="3120"/>
            <w:tcBorders>
              <w:top w:val="single" w:color="30363D" w:sz="1"/>
              <w:left w:val="single" w:color="30363D" w:sz="1"/>
              <w:bottom w:val="single" w:color="30363D" w:sz="1"/>
              <w:right w:val="single" w:color="30363D" w:sz="1"/>
            </w:tcBorders>
            <w:shd w:fill="F0A500"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WarehousePro Target</w:t>
            </w:r>
          </w:p>
        </w:tc>
        <w:tc>
          <w:tcPr>
            <w:tcW w:type="dxa" w:w="312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Mechanism</w:t>
            </w:r>
          </w:p>
        </w:tc>
      </w:tr>
      <w:tr>
        <w:tc>
          <w:tcPr>
            <w:tcW w:type="dxa" w:w="312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4-week onboarding</w:t>
            </w:r>
          </w:p>
        </w:tc>
        <w:tc>
          <w:tcPr>
            <w:tcW w:type="dxa" w:w="3120"/>
            <w:tcBorders>
              <w:top w:val="single" w:color="D0D7DE" w:sz="1"/>
              <w:left w:val="single" w:color="D0D7DE" w:sz="1"/>
              <w:bottom w:val="single" w:color="D0D7DE" w:sz="1"/>
              <w:right w:val="single" w:color="D0D7DE" w:sz="1"/>
            </w:tcBorders>
            <w:shd w:fill="EAFAEA" w:val="clear"/>
            <w:tcMar>
              <w:top w:type="dxa" w:w="100"/>
              <w:left w:type="dxa" w:w="140"/>
              <w:bottom w:type="dxa" w:w="100"/>
              <w:right w:type="dxa" w:w="140"/>
            </w:tcMar>
            <w:vAlign w:val="top"/>
          </w:tcPr>
          <w:p>
            <w:pPr>
              <w:spacing w:after="40" w:before="40"/>
            </w:pPr>
            <w:r>
              <w:rPr>
                <w:rFonts w:ascii="Arial" w:cs="Arial" w:eastAsia="Arial" w:hAnsi="Arial"/>
                <w:b/>
                <w:bCs/>
                <w:color w:val="2EA043"/>
                <w:sz w:val="20"/>
                <w:szCs w:val="20"/>
              </w:rPr>
              <w:t xml:space="preserve">2-week onboarding</w:t>
            </w:r>
          </w:p>
        </w:tc>
        <w:tc>
          <w:tcPr>
            <w:tcW w:type="dxa" w:w="312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Self-paced simulation before floor assignment</w:t>
            </w:r>
          </w:p>
        </w:tc>
      </w:tr>
      <w:tr>
        <w:tc>
          <w:tcPr>
            <w:tcW w:type="dxa" w:w="312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Error rates highest in weeks 1–2</w:t>
            </w:r>
          </w:p>
        </w:tc>
        <w:tc>
          <w:tcPr>
            <w:tcW w:type="dxa" w:w="3120"/>
            <w:tcBorders>
              <w:top w:val="single" w:color="D0D7DE" w:sz="1"/>
              <w:left w:val="single" w:color="D0D7DE" w:sz="1"/>
              <w:bottom w:val="single" w:color="D0D7DE" w:sz="1"/>
              <w:right w:val="single" w:color="D0D7DE" w:sz="1"/>
            </w:tcBorders>
            <w:shd w:fill="EAFAEA" w:val="clear"/>
            <w:tcMar>
              <w:top w:type="dxa" w:w="100"/>
              <w:left w:type="dxa" w:w="140"/>
              <w:bottom w:type="dxa" w:w="100"/>
              <w:right w:type="dxa" w:w="140"/>
            </w:tcMar>
            <w:vAlign w:val="top"/>
          </w:tcPr>
          <w:p>
            <w:pPr>
              <w:spacing w:after="40" w:before="40"/>
            </w:pPr>
            <w:r>
              <w:rPr>
                <w:rFonts w:ascii="Arial" w:cs="Arial" w:eastAsia="Arial" w:hAnsi="Arial"/>
                <w:b/>
                <w:bCs/>
                <w:color w:val="2EA043"/>
                <w:sz w:val="20"/>
                <w:szCs w:val="20"/>
              </w:rPr>
              <w:t xml:space="preserve">Floor-ready gate = 90% exception resolution</w:t>
            </w:r>
          </w:p>
        </w:tc>
        <w:tc>
          <w:tcPr>
            <w:tcW w:type="dxa" w:w="312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Scored simulation with injected error scenarios</w:t>
            </w:r>
          </w:p>
        </w:tc>
      </w:tr>
      <w:tr>
        <w:tc>
          <w:tcPr>
            <w:tcW w:type="dxa" w:w="312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Supervisor time lost to shadow training</w:t>
            </w:r>
          </w:p>
        </w:tc>
        <w:tc>
          <w:tcPr>
            <w:tcW w:type="dxa" w:w="3120"/>
            <w:tcBorders>
              <w:top w:val="single" w:color="D0D7DE" w:sz="1"/>
              <w:left w:val="single" w:color="D0D7DE" w:sz="1"/>
              <w:bottom w:val="single" w:color="D0D7DE" w:sz="1"/>
              <w:right w:val="single" w:color="D0D7DE" w:sz="1"/>
            </w:tcBorders>
            <w:shd w:fill="EAFAEA" w:val="clear"/>
            <w:tcMar>
              <w:top w:type="dxa" w:w="100"/>
              <w:left w:type="dxa" w:w="140"/>
              <w:bottom w:type="dxa" w:w="100"/>
              <w:right w:type="dxa" w:w="140"/>
            </w:tcMar>
            <w:vAlign w:val="top"/>
          </w:tcPr>
          <w:p>
            <w:pPr>
              <w:spacing w:after="40" w:before="40"/>
            </w:pPr>
            <w:r>
              <w:rPr>
                <w:rFonts w:ascii="Arial" w:cs="Arial" w:eastAsia="Arial" w:hAnsi="Arial"/>
                <w:b/>
                <w:bCs/>
                <w:color w:val="2EA043"/>
                <w:sz w:val="20"/>
                <w:szCs w:val="20"/>
              </w:rPr>
              <w:t xml:space="preserve">Supervisor reviews dashboard, not trainee</w:t>
            </w:r>
          </w:p>
        </w:tc>
        <w:tc>
          <w:tcPr>
            <w:tcW w:type="dxa" w:w="312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Automated floor-readiness assessment algorithm</w:t>
            </w:r>
          </w:p>
        </w:tc>
      </w:tr>
      <w:tr>
        <w:tc>
          <w:tcPr>
            <w:tcW w:type="dxa" w:w="312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SOP knowledge untested until live floor</w:t>
            </w:r>
          </w:p>
        </w:tc>
        <w:tc>
          <w:tcPr>
            <w:tcW w:type="dxa" w:w="3120"/>
            <w:tcBorders>
              <w:top w:val="single" w:color="D0D7DE" w:sz="1"/>
              <w:left w:val="single" w:color="D0D7DE" w:sz="1"/>
              <w:bottom w:val="single" w:color="D0D7DE" w:sz="1"/>
              <w:right w:val="single" w:color="D0D7DE" w:sz="1"/>
            </w:tcBorders>
            <w:shd w:fill="EAFAEA" w:val="clear"/>
            <w:tcMar>
              <w:top w:type="dxa" w:w="100"/>
              <w:left w:type="dxa" w:w="140"/>
              <w:bottom w:type="dxa" w:w="100"/>
              <w:right w:type="dxa" w:w="140"/>
            </w:tcMar>
            <w:vAlign w:val="top"/>
          </w:tcPr>
          <w:p>
            <w:pPr>
              <w:spacing w:after="40" w:before="40"/>
            </w:pPr>
            <w:r>
              <w:rPr>
                <w:rFonts w:ascii="Arial" w:cs="Arial" w:eastAsia="Arial" w:hAnsi="Arial"/>
                <w:b/>
                <w:bCs/>
                <w:color w:val="2EA043"/>
                <w:sz w:val="20"/>
                <w:szCs w:val="20"/>
              </w:rPr>
              <w:t xml:space="preserve">Every SOP step practiced and scored</w:t>
            </w:r>
          </w:p>
        </w:tc>
        <w:tc>
          <w:tcPr>
            <w:tcW w:type="dxa" w:w="312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Full workflow state machine covering BBWD-WI-030</w:t>
            </w:r>
          </w:p>
        </w:tc>
      </w:tr>
    </w:tbl>
    <w:p>
      <w:pPr>
        <w:spacing w:after="60" w:before="120"/>
      </w:pPr>
    </w:p>
    <w:p>
      <w:r>
        <w:br w:type="page"/>
      </w:r>
    </w:p>
    <w:p>
      <w:pPr>
        <w:pStyle w:val="Heading1"/>
        <w:spacing w:after="120" w:before="360"/>
      </w:pPr>
      <w:r>
        <w:rPr>
          <w:rFonts w:ascii="Arial" w:cs="Arial" w:eastAsia="Arial" w:hAnsi="Arial"/>
          <w:b/>
          <w:bCs/>
          <w:color w:val="24292F"/>
          <w:sz w:val="36"/>
          <w:szCs w:val="36"/>
        </w:rPr>
        <w:t xml:space="preserve">The Problem</w:t>
      </w:r>
    </w:p>
    <w:p>
      <w:pPr>
        <w:pBdr>
          <w:bottom w:val="single" w:color="F0A500" w:sz="6" w:space="1"/>
        </w:pBdr>
        <w:spacing w:after="0" w:before="0"/>
      </w:pPr>
    </w:p>
    <w:p>
      <w:pPr>
        <w:spacing w:after="40" w:before="80"/>
      </w:pPr>
    </w:p>
    <w:p>
      <w:pPr>
        <w:spacing w:after="80" w:before="60"/>
      </w:pPr>
      <w:r>
        <w:rPr>
          <w:rFonts w:ascii="Arial" w:cs="Arial" w:eastAsia="Arial" w:hAnsi="Arial"/>
          <w:color w:val="24292F"/>
          <w:sz w:val="22"/>
          <w:szCs w:val="22"/>
        </w:rPr>
        <w:t xml:space="preserve">Training a new warehouse picker today is an expensive, time-intensive process built almost entirely on observation and verbal instruction. The status quo creates four compounding problems.</w:t>
      </w:r>
    </w:p>
    <w:p>
      <w:pPr>
        <w:spacing w:after="40" w:before="80"/>
      </w:pPr>
    </w:p>
    <w:p>
      <w:pPr>
        <w:pStyle w:val="Heading2"/>
        <w:spacing w:after="80" w:before="240"/>
      </w:pPr>
      <w:r>
        <w:rPr>
          <w:rFonts w:ascii="Arial" w:cs="Arial" w:eastAsia="Arial" w:hAnsi="Arial"/>
          <w:b/>
          <w:bCs/>
          <w:color w:val="24292F"/>
          <w:sz w:val="26"/>
          <w:szCs w:val="26"/>
        </w:rPr>
        <w:t xml:space="preserve">1.  Onboarding Takes Too Long</w:t>
      </w:r>
    </w:p>
    <w:p>
      <w:pPr>
        <w:spacing w:after="80" w:before="60"/>
      </w:pPr>
      <w:r>
        <w:rPr>
          <w:rFonts w:ascii="Arial" w:cs="Arial" w:eastAsia="Arial" w:hAnsi="Arial"/>
          <w:color w:val="24292F"/>
          <w:sz w:val="22"/>
          <w:szCs w:val="22"/>
        </w:rPr>
        <w:t xml:space="preserve">New hires shadow experienced pickers for up to four weeks before being trusted to operate independently. This ties up both the trainee and the mentor, doubles effective labor cost on every pick made during that window, and still produces trainees who may have seen each exception scenario zero or one time.</w:t>
      </w:r>
    </w:p>
    <w:p>
      <w:pPr>
        <w:spacing w:after="40" w:before="60"/>
      </w:pPr>
    </w:p>
    <w:p>
      <w:pPr>
        <w:pStyle w:val="Heading2"/>
        <w:spacing w:after="80" w:before="240"/>
      </w:pPr>
      <w:r>
        <w:rPr>
          <w:rFonts w:ascii="Arial" w:cs="Arial" w:eastAsia="Arial" w:hAnsi="Arial"/>
          <w:b/>
          <w:bCs/>
          <w:color w:val="24292F"/>
          <w:sz w:val="26"/>
          <w:szCs w:val="26"/>
        </w:rPr>
        <w:t xml:space="preserve">2.  Error Rates Peak in the First Two Weeks</w:t>
      </w:r>
    </w:p>
    <w:p>
      <w:pPr>
        <w:spacing w:after="80" w:before="60"/>
      </w:pPr>
      <w:r>
        <w:rPr>
          <w:rFonts w:ascii="Arial" w:cs="Arial" w:eastAsia="Arial" w:hAnsi="Arial"/>
          <w:color w:val="24292F"/>
          <w:sz w:val="22"/>
          <w:szCs w:val="22"/>
        </w:rPr>
        <w:t xml:space="preserve">The weeks immediately after independent deployment are when picking errors peak. Wrong items in wrong totes, incorrect tote allocation, failure to route damaged items to the Amnesty Bin — each error triggers inventory discrepancies, IC investigations, and re-picks with real dollar costs. Trainees who have never encountered a 'Tote already allocated' message on a real device have no practiced response when it happens for the first time under pressure.</w:t>
      </w:r>
    </w:p>
    <w:p>
      <w:pPr>
        <w:spacing w:after="40" w:before="60"/>
      </w:pPr>
    </w:p>
    <w:p>
      <w:pPr>
        <w:pStyle w:val="Heading2"/>
        <w:spacing w:after="80" w:before="240"/>
      </w:pPr>
      <w:r>
        <w:rPr>
          <w:rFonts w:ascii="Arial" w:cs="Arial" w:eastAsia="Arial" w:hAnsi="Arial"/>
          <w:b/>
          <w:bCs/>
          <w:color w:val="24292F"/>
          <w:sz w:val="26"/>
          <w:szCs w:val="26"/>
        </w:rPr>
        <w:t xml:space="preserve">3.  No Objective Readiness Measurement</w:t>
      </w:r>
    </w:p>
    <w:p>
      <w:pPr>
        <w:spacing w:after="80" w:before="60"/>
      </w:pPr>
      <w:r>
        <w:rPr>
          <w:rFonts w:ascii="Arial" w:cs="Arial" w:eastAsia="Arial" w:hAnsi="Arial"/>
          <w:color w:val="24292F"/>
          <w:sz w:val="22"/>
          <w:szCs w:val="22"/>
        </w:rPr>
        <w:t xml:space="preserve">'Is this trainee ready for the floor?' is currently answered by a supervisor's subjective judgment after watching a few live sessions. There is no data on how a trainee handles each of the eight exception types in BBWD-WI-030 §6. No score. No trend line. No gap analysis.</w:t>
      </w:r>
    </w:p>
    <w:p>
      <w:pPr>
        <w:spacing w:after="40" w:before="60"/>
      </w:pPr>
    </w:p>
    <w:p>
      <w:pPr>
        <w:pStyle w:val="Heading2"/>
        <w:spacing w:after="80" w:before="240"/>
      </w:pPr>
      <w:r>
        <w:rPr>
          <w:rFonts w:ascii="Arial" w:cs="Arial" w:eastAsia="Arial" w:hAnsi="Arial"/>
          <w:b/>
          <w:bCs/>
          <w:color w:val="24292F"/>
          <w:sz w:val="26"/>
          <w:szCs w:val="26"/>
        </w:rPr>
        <w:t xml:space="preserve">4.  SOP Knowledge Decays Without Practice</w:t>
      </w:r>
    </w:p>
    <w:p>
      <w:pPr>
        <w:spacing w:after="80" w:before="60"/>
      </w:pPr>
      <w:r>
        <w:rPr>
          <w:rFonts w:ascii="Arial" w:cs="Arial" w:eastAsia="Arial" w:hAnsi="Arial"/>
          <w:color w:val="24292F"/>
          <w:sz w:val="22"/>
          <w:szCs w:val="22"/>
        </w:rPr>
        <w:t xml:space="preserve">Even trainees who read the SOP forget keyboard shortcuts (CTRL+T, CTRL+E, CTRL+A, CTRL+W, CTRL+K) within days of receiving them. There is no way to practice these shortcuts or the RF Device menu navigation sequences without being on a live terminal connected to a live warehouse system.</w:t>
      </w:r>
    </w:p>
    <w:p>
      <w:pPr>
        <w:spacing w:after="60" w:before="80"/>
      </w:pPr>
    </w:p>
    <w:p>
      <w:r>
        <w:br w:type="page"/>
      </w:r>
    </w:p>
    <w:p>
      <w:pPr>
        <w:pStyle w:val="Heading1"/>
        <w:spacing w:after="120" w:before="360"/>
      </w:pPr>
      <w:r>
        <w:rPr>
          <w:rFonts w:ascii="Arial" w:cs="Arial" w:eastAsia="Arial" w:hAnsi="Arial"/>
          <w:b/>
          <w:bCs/>
          <w:color w:val="24292F"/>
          <w:sz w:val="36"/>
          <w:szCs w:val="36"/>
        </w:rPr>
        <w:t xml:space="preserve">The Solution: WarehousePro</w:t>
      </w:r>
    </w:p>
    <w:p>
      <w:pPr>
        <w:pBdr>
          <w:bottom w:val="single" w:color="F0A500" w:sz="6" w:space="1"/>
        </w:pBdr>
        <w:spacing w:after="0" w:before="0"/>
      </w:pPr>
    </w:p>
    <w:p>
      <w:pPr>
        <w:spacing w:after="40" w:before="80"/>
      </w:pPr>
    </w:p>
    <w:p>
      <w:pPr>
        <w:spacing w:after="80" w:before="60"/>
      </w:pPr>
      <w:r>
        <w:rPr>
          <w:rFonts w:ascii="Arial" w:cs="Arial" w:eastAsia="Arial" w:hAnsi="Arial"/>
          <w:color w:val="24292F"/>
          <w:sz w:val="22"/>
          <w:szCs w:val="22"/>
        </w:rPr>
        <w:t xml:space="preserve">WarehousePro replaces observation-based training with a complete digital simulation of the GEODIS BBWD picking workflow. Trainees practice on a faithful replica of the Symbol WT4000 RF terminal — the same device they will hold on the warehouse floor — working through the exact menu sequences, scan events, and keyboard shortcuts they will use every shift.</w:t>
      </w:r>
    </w:p>
    <w:p>
      <w:pPr>
        <w:spacing w:after="40" w:before="40"/>
      </w:pPr>
    </w:p>
    <w:p>
      <w:pPr>
        <w:spacing w:after="80" w:before="60"/>
      </w:pPr>
      <w:r>
        <w:rPr>
          <w:rFonts w:ascii="Arial" w:cs="Arial" w:eastAsia="Arial" w:hAnsi="Arial"/>
          <w:color w:val="24292F"/>
          <w:sz w:val="22"/>
          <w:szCs w:val="22"/>
        </w:rPr>
        <w:t xml:space="preserve">The platform has three interconnected components: a Simulation Engine that enforces every rule in BBWD-WI-030; a visual Warehouse Environment that makes digital practice feel physical; and a Supervisor Dashboard that converts every training session into actionable management data.</w:t>
      </w:r>
    </w:p>
    <w:p>
      <w:pPr>
        <w:spacing w:after="60" w:before="80"/>
      </w:pPr>
    </w:p>
    <w:p>
      <w:r>
        <w:br w:type="page"/>
      </w:r>
    </w:p>
    <w:p>
      <w:pPr>
        <w:pStyle w:val="Heading1"/>
        <w:spacing w:after="120" w:before="360"/>
      </w:pPr>
      <w:r>
        <w:rPr>
          <w:rFonts w:ascii="Arial" w:cs="Arial" w:eastAsia="Arial" w:hAnsi="Arial"/>
          <w:b/>
          <w:bCs/>
          <w:color w:val="24292F"/>
          <w:sz w:val="36"/>
          <w:szCs w:val="36"/>
        </w:rPr>
        <w:t xml:space="preserve">Features Built</w:t>
      </w:r>
    </w:p>
    <w:p>
      <w:pPr>
        <w:pBdr>
          <w:bottom w:val="single" w:color="F0A500" w:sz="6" w:space="1"/>
        </w:pBdr>
        <w:spacing w:after="0" w:before="0"/>
      </w:pPr>
    </w:p>
    <w:p>
      <w:pPr>
        <w:spacing w:after="40" w:before="80"/>
      </w:pPr>
    </w:p>
    <w:p>
      <w:pPr>
        <w:pStyle w:val="Heading2"/>
        <w:spacing w:after="80" w:before="240"/>
      </w:pPr>
      <w:r>
        <w:rPr>
          <w:rFonts w:ascii="Arial" w:cs="Arial" w:eastAsia="Arial" w:hAnsi="Arial"/>
          <w:b/>
          <w:bCs/>
          <w:color w:val="24292F"/>
          <w:sz w:val="26"/>
          <w:szCs w:val="26"/>
        </w:rPr>
        <w:t xml:space="preserve">4.1  RF Device Emulator</w:t>
      </w:r>
    </w:p>
    <w:p>
      <w:pPr>
        <w:spacing w:after="80" w:before="60"/>
      </w:pPr>
      <w:r>
        <w:rPr>
          <w:rFonts w:ascii="Arial" w:cs="Arial" w:eastAsia="Arial" w:hAnsi="Arial"/>
          <w:color w:val="24292F"/>
          <w:sz w:val="22"/>
          <w:szCs w:val="22"/>
        </w:rPr>
        <w:t xml:space="preserve">The centerpiece is a pixel-accurate emulation of the Symbol WT4000 — the primary device confirmed by GEODIS IT for BBWD operations. The emulator displays the exact character-based terminal interface in production: white-on-black monospace display, 20 characters wide by 6 lines tall, with a 5-button soft key bar across the bottom.</w:t>
      </w:r>
    </w:p>
    <w:p>
      <w:pPr>
        <w:spacing w:after="40" w:before="40"/>
      </w:pPr>
    </w:p>
    <w:p>
      <w:pPr>
        <w:spacing w:after="80" w:before="60"/>
      </w:pPr>
      <w:r>
        <w:rPr>
          <w:rFonts w:ascii="Arial" w:cs="Arial" w:eastAsia="Arial" w:hAnsi="Arial"/>
          <w:color w:val="24292F"/>
          <w:sz w:val="22"/>
          <w:szCs w:val="22"/>
        </w:rPr>
        <w:t xml:space="preserve">Every keyboard shortcut works exactly as on the physical device:</w:t>
      </w:r>
    </w:p>
    <w:p>
      <w:pPr>
        <w:pStyle w:val="ListParagraph"/>
        <w:numPr>
          <w:ilvl w:val="0"/>
          <w:numId w:val="2"/>
        </w:numPr>
        <w:spacing w:after="60" w:before="40"/>
      </w:pPr>
      <w:r>
        <w:rPr>
          <w:rFonts w:ascii="Arial" w:cs="Arial" w:eastAsia="Arial" w:hAnsi="Arial"/>
          <w:color w:val="24292F"/>
          <w:sz w:val="22"/>
          <w:szCs w:val="22"/>
        </w:rPr>
        <w:t xml:space="preserve">CTRL+T — changes the Task Group (required at cart build)</w:t>
      </w:r>
    </w:p>
    <w:p>
      <w:pPr>
        <w:pStyle w:val="ListParagraph"/>
        <w:numPr>
          <w:ilvl w:val="0"/>
          <w:numId w:val="2"/>
        </w:numPr>
        <w:spacing w:after="60" w:before="40"/>
      </w:pPr>
      <w:r>
        <w:rPr>
          <w:rFonts w:ascii="Arial" w:cs="Arial" w:eastAsia="Arial" w:hAnsi="Arial"/>
          <w:color w:val="24292F"/>
          <w:sz w:val="22"/>
          <w:szCs w:val="22"/>
        </w:rPr>
        <w:t xml:space="preserve">CTRL+E — finalizes the cart after all 9 totes are scanned</w:t>
      </w:r>
    </w:p>
    <w:p>
      <w:pPr>
        <w:pStyle w:val="ListParagraph"/>
        <w:numPr>
          <w:ilvl w:val="0"/>
          <w:numId w:val="2"/>
        </w:numPr>
        <w:spacing w:after="60" w:before="40"/>
      </w:pPr>
      <w:r>
        <w:rPr>
          <w:rFonts w:ascii="Arial" w:cs="Arial" w:eastAsia="Arial" w:hAnsi="Arial"/>
          <w:color w:val="24292F"/>
          <w:sz w:val="22"/>
          <w:szCs w:val="22"/>
        </w:rPr>
        <w:t xml:space="preserve">CTRL+A — confirms End Of Tote and advances to the next tote</w:t>
      </w:r>
    </w:p>
    <w:p>
      <w:pPr>
        <w:pStyle w:val="ListParagraph"/>
        <w:numPr>
          <w:ilvl w:val="0"/>
          <w:numId w:val="2"/>
        </w:numPr>
        <w:spacing w:after="60" w:before="40"/>
      </w:pPr>
      <w:r>
        <w:rPr>
          <w:rFonts w:ascii="Arial" w:cs="Arial" w:eastAsia="Arial" w:hAnsi="Arial"/>
          <w:color w:val="24292F"/>
          <w:sz w:val="22"/>
          <w:szCs w:val="22"/>
        </w:rPr>
        <w:t xml:space="preserve">CTRL+W — goes back one screen (used in location verification errors)</w:t>
      </w:r>
    </w:p>
    <w:p>
      <w:pPr>
        <w:pStyle w:val="ListParagraph"/>
        <w:numPr>
          <w:ilvl w:val="0"/>
          <w:numId w:val="2"/>
        </w:numPr>
        <w:spacing w:after="60" w:before="40"/>
      </w:pPr>
      <w:r>
        <w:rPr>
          <w:rFonts w:ascii="Arial" w:cs="Arial" w:eastAsia="Arial" w:hAnsi="Arial"/>
          <w:color w:val="24292F"/>
          <w:sz w:val="22"/>
          <w:szCs w:val="22"/>
        </w:rPr>
        <w:t xml:space="preserve">CTRL+K — skips a pick (exception handling for Invalid Item and Short Inventory)</w:t>
      </w:r>
    </w:p>
    <w:p>
      <w:pPr>
        <w:spacing w:after="40" w:before="40"/>
      </w:pPr>
    </w:p>
    <w:p>
      <w:pPr>
        <w:spacing w:after="80" w:before="60"/>
      </w:pPr>
      <w:r>
        <w:rPr>
          <w:rFonts w:ascii="Arial" w:cs="Arial" w:eastAsia="Arial" w:hAnsi="Arial"/>
          <w:color w:val="24292F"/>
          <w:sz w:val="22"/>
          <w:szCs w:val="22"/>
        </w:rPr>
        <w:t xml:space="preserve">Trainees can switch between device models (WT4000, Honeywell CK65, Zebra TC520K) without any code changes — the emulator derives its behavior from a device registry, making it trivially extensible to new hardware.</w:t>
      </w:r>
    </w:p>
    <w:p>
      <w:pPr>
        <w:spacing w:after="40" w:before="80"/>
      </w:pPr>
    </w:p>
    <w:p>
      <w:pPr>
        <w:pStyle w:val="Heading2"/>
        <w:spacing w:after="80" w:before="240"/>
      </w:pPr>
      <w:r>
        <w:rPr>
          <w:rFonts w:ascii="Arial" w:cs="Arial" w:eastAsia="Arial" w:hAnsi="Arial"/>
          <w:b/>
          <w:bCs/>
          <w:color w:val="24292F"/>
          <w:sz w:val="26"/>
          <w:szCs w:val="26"/>
        </w:rPr>
        <w:t xml:space="preserve">4.2  Full Workflow State Machine</w:t>
      </w:r>
    </w:p>
    <w:p>
      <w:pPr>
        <w:spacing w:after="80" w:before="60"/>
      </w:pPr>
      <w:r>
        <w:rPr>
          <w:rFonts w:ascii="Arial" w:cs="Arial" w:eastAsia="Arial" w:hAnsi="Arial"/>
          <w:color w:val="24292F"/>
          <w:sz w:val="22"/>
          <w:szCs w:val="22"/>
        </w:rPr>
        <w:t xml:space="preserve">Every user action flows through a pure TypeScript simulation engine that enforces BBWD-WI-030 exactly. The engine covers two complete phases:</w:t>
      </w:r>
    </w:p>
    <w:p>
      <w:pPr>
        <w:spacing w:after="40" w:before="40"/>
      </w:pPr>
    </w:p>
    <w:p>
      <w:pPr>
        <w:spacing w:after="80" w:before="60"/>
      </w:pPr>
      <w:r>
        <w:rPr>
          <w:rFonts w:ascii="Arial" w:cs="Arial" w:eastAsia="Arial" w:hAnsi="Arial"/>
          <w:color w:val="24292F"/>
          <w:sz w:val="22"/>
          <w:szCs w:val="22"/>
        </w:rPr>
        <w:t xml:space="preserve">Build Cart Phase (BBWD-WI-030 §5.1):</w:t>
      </w:r>
    </w:p>
    <w:p>
      <w:pPr>
        <w:pStyle w:val="ListParagraph"/>
        <w:numPr>
          <w:ilvl w:val="0"/>
          <w:numId w:val="2"/>
        </w:numPr>
        <w:spacing w:after="60" w:before="40"/>
      </w:pPr>
      <w:r>
        <w:rPr>
          <w:rFonts w:ascii="Arial" w:cs="Arial" w:eastAsia="Arial" w:hAnsi="Arial"/>
          <w:color w:val="24292F"/>
          <w:sz w:val="22"/>
          <w:szCs w:val="22"/>
        </w:rPr>
        <w:t xml:space="preserve">RF Device login -&gt; BBWD menu ("1") -&gt; Outbound Phase II ("2")</w:t>
      </w:r>
    </w:p>
    <w:p>
      <w:pPr>
        <w:pStyle w:val="ListParagraph"/>
        <w:numPr>
          <w:ilvl w:val="0"/>
          <w:numId w:val="2"/>
        </w:numPr>
        <w:spacing w:after="60" w:before="40"/>
      </w:pPr>
      <w:r>
        <w:rPr>
          <w:rFonts w:ascii="Arial" w:cs="Arial" w:eastAsia="Arial" w:hAnsi="Arial"/>
          <w:color w:val="24292F"/>
          <w:sz w:val="22"/>
          <w:szCs w:val="22"/>
        </w:rPr>
        <w:t xml:space="preserve">CTRL+T task group change → zone barcode scan (including FEX for Express orders)</w:t>
      </w:r>
    </w:p>
    <w:p>
      <w:pPr>
        <w:pStyle w:val="ListParagraph"/>
        <w:numPr>
          <w:ilvl w:val="0"/>
          <w:numId w:val="2"/>
        </w:numPr>
        <w:spacing w:after="60" w:before="40"/>
      </w:pPr>
      <w:r>
        <w:rPr>
          <w:rFonts w:ascii="Arial" w:cs="Arial" w:eastAsia="Arial" w:hAnsi="Arial"/>
          <w:color w:val="24292F"/>
          <w:sz w:val="22"/>
          <w:szCs w:val="22"/>
        </w:rPr>
        <w:t xml:space="preserve">Cart barcode scan → sequential scan of all 9 totes into assigned slots</w:t>
      </w:r>
    </w:p>
    <w:p>
      <w:pPr>
        <w:pStyle w:val="ListParagraph"/>
        <w:numPr>
          <w:ilvl w:val="0"/>
          <w:numId w:val="2"/>
        </w:numPr>
        <w:spacing w:after="60" w:before="40"/>
      </w:pPr>
      <w:r>
        <w:rPr>
          <w:rFonts w:ascii="Arial" w:cs="Arial" w:eastAsia="Arial" w:hAnsi="Arial"/>
          <w:color w:val="24292F"/>
          <w:sz w:val="22"/>
          <w:szCs w:val="22"/>
        </w:rPr>
        <w:t xml:space="preserve">CTRL+E finalization — only permitted once all 9 totes are confirmed</w:t>
      </w:r>
    </w:p>
    <w:p>
      <w:pPr>
        <w:spacing w:after="40" w:before="40"/>
      </w:pPr>
    </w:p>
    <w:p>
      <w:pPr>
        <w:spacing w:after="80" w:before="60"/>
      </w:pPr>
      <w:r>
        <w:rPr>
          <w:rFonts w:ascii="Arial" w:cs="Arial" w:eastAsia="Arial" w:hAnsi="Arial"/>
          <w:color w:val="24292F"/>
          <w:sz w:val="22"/>
          <w:szCs w:val="22"/>
        </w:rPr>
        <w:t xml:space="preserve">Pick Phase (BBWD-WI-030 §5.2):</w:t>
      </w:r>
    </w:p>
    <w:p>
      <w:pPr>
        <w:pStyle w:val="ListParagraph"/>
        <w:numPr>
          <w:ilvl w:val="0"/>
          <w:numId w:val="2"/>
        </w:numPr>
        <w:spacing w:after="60" w:before="40"/>
      </w:pPr>
      <w:r>
        <w:rPr>
          <w:rFonts w:ascii="Arial" w:cs="Arial" w:eastAsia="Arial" w:hAnsi="Arial"/>
          <w:color w:val="24292F"/>
          <w:sz w:val="22"/>
          <w:szCs w:val="22"/>
        </w:rPr>
        <w:t xml:space="preserve">RF Device displays pick: location, item last-4 digits, quantity, tote slot</w:t>
      </w:r>
    </w:p>
    <w:p>
      <w:pPr>
        <w:pStyle w:val="ListParagraph"/>
        <w:numPr>
          <w:ilvl w:val="0"/>
          <w:numId w:val="2"/>
        </w:numPr>
        <w:spacing w:after="60" w:before="40"/>
      </w:pPr>
      <w:r>
        <w:rPr>
          <w:rFonts w:ascii="Arial" w:cs="Arial" w:eastAsia="Arial" w:hAnsi="Arial"/>
          <w:color w:val="24292F"/>
          <w:sz w:val="22"/>
          <w:szCs w:val="22"/>
        </w:rPr>
        <w:t xml:space="preserve">Travel to Pick Front → verify location → scan item UPC barcode</w:t>
      </w:r>
    </w:p>
    <w:p>
      <w:pPr>
        <w:pStyle w:val="ListParagraph"/>
        <w:numPr>
          <w:ilvl w:val="0"/>
          <w:numId w:val="2"/>
        </w:numPr>
        <w:spacing w:after="60" w:before="40"/>
      </w:pPr>
      <w:r>
        <w:rPr>
          <w:rFonts w:ascii="Arial" w:cs="Arial" w:eastAsia="Arial" w:hAnsi="Arial"/>
          <w:color w:val="24292F"/>
          <w:sz w:val="22"/>
          <w:szCs w:val="22"/>
        </w:rPr>
        <w:t xml:space="preserve">Enter quantity → scan target tote barcode to confirm placement</w:t>
      </w:r>
    </w:p>
    <w:p>
      <w:pPr>
        <w:pStyle w:val="ListParagraph"/>
        <w:numPr>
          <w:ilvl w:val="0"/>
          <w:numId w:val="2"/>
        </w:numPr>
        <w:spacing w:after="60" w:before="40"/>
      </w:pPr>
      <w:r>
        <w:rPr>
          <w:rFonts w:ascii="Arial" w:cs="Arial" w:eastAsia="Arial" w:hAnsi="Arial"/>
          <w:color w:val="24292F"/>
          <w:sz w:val="22"/>
          <w:szCs w:val="22"/>
        </w:rPr>
        <w:t xml:space="preserve">Loop until End Of Tote → CTRL+A → tote placed on Putwall conveyor</w:t>
      </w:r>
    </w:p>
    <w:p>
      <w:pPr>
        <w:spacing w:after="40" w:before="40"/>
      </w:pPr>
    </w:p>
    <w:p>
      <w:pPr>
        <w:spacing w:after="80" w:before="60"/>
      </w:pPr>
      <w:r>
        <w:rPr>
          <w:rFonts w:ascii="Arial" w:cs="Arial" w:eastAsia="Arial" w:hAnsi="Arial"/>
          <w:color w:val="24292F"/>
          <w:sz w:val="22"/>
          <w:szCs w:val="22"/>
        </w:rPr>
        <w:t xml:space="preserve">The engine is immutable: every dispatch() call returns a new session object. No state lives in UI components. Every session is fully replayable.</w:t>
      </w:r>
    </w:p>
    <w:p>
      <w:pPr>
        <w:spacing w:after="40" w:before="80"/>
      </w:pPr>
    </w:p>
    <w:p>
      <w:pPr>
        <w:pStyle w:val="Heading2"/>
        <w:spacing w:after="80" w:before="240"/>
      </w:pPr>
      <w:r>
        <w:rPr>
          <w:rFonts w:ascii="Arial" w:cs="Arial" w:eastAsia="Arial" w:hAnsi="Arial"/>
          <w:b/>
          <w:bCs/>
          <w:color w:val="24292F"/>
          <w:sz w:val="26"/>
          <w:szCs w:val="26"/>
        </w:rPr>
        <w:t xml:space="preserve">4.3  Barcode Scanning with Visual Assets</w:t>
      </w:r>
    </w:p>
    <w:p>
      <w:pPr>
        <w:spacing w:after="80" w:before="60"/>
      </w:pPr>
      <w:r>
        <w:rPr>
          <w:rFonts w:ascii="Arial" w:cs="Arial" w:eastAsia="Arial" w:hAnsi="Arial"/>
          <w:color w:val="24292F"/>
          <w:sz w:val="22"/>
          <w:szCs w:val="22"/>
        </w:rPr>
        <w:t xml:space="preserve">Rather than typing barcode strings into a text field, trainees interact with visually rendered warehouse assets they click to 'scan.' A 250-millisecond beam animation simulates real scan gun delay. Assets include Pick Carts, Pick Totes (all 9 slots labeled), Shelf Locations (AAA-NNN-NN format), and Item Labels (UPC barcodes with last-4-digit callouts matching the RF Device display).</w:t>
      </w:r>
    </w:p>
    <w:p>
      <w:pPr>
        <w:spacing w:after="40" w:before="40"/>
      </w:pPr>
    </w:p>
    <w:p>
      <w:pPr>
        <w:spacing w:after="80" w:before="60"/>
      </w:pPr>
      <w:r>
        <w:rPr>
          <w:rFonts w:ascii="Arial" w:cs="Arial" w:eastAsia="Arial" w:hAnsi="Arial"/>
          <w:color w:val="24292F"/>
          <w:sz w:val="22"/>
          <w:szCs w:val="22"/>
        </w:rPr>
        <w:t xml:space="preserve">A 3D warehouse scene renders shelf bays, the pick cart, and items in context. A 2D blueprint map shows the warehouse floor plan and lets trainees click the correct zone during travel steps, reinforcing spatial orientation for new hires who have never been inside the building.</w:t>
      </w:r>
    </w:p>
    <w:p>
      <w:pPr>
        <w:spacing w:after="40" w:before="80"/>
      </w:pPr>
    </w:p>
    <w:p>
      <w:pPr>
        <w:pStyle w:val="Heading2"/>
        <w:spacing w:after="80" w:before="240"/>
      </w:pPr>
      <w:r>
        <w:rPr>
          <w:rFonts w:ascii="Arial" w:cs="Arial" w:eastAsia="Arial" w:hAnsi="Arial"/>
          <w:b/>
          <w:bCs/>
          <w:color w:val="24292F"/>
          <w:sz w:val="26"/>
          <w:szCs w:val="26"/>
        </w:rPr>
        <w:t xml:space="preserve">4.4  Exception Scenario Injection</w:t>
      </w:r>
    </w:p>
    <w:p>
      <w:pPr>
        <w:spacing w:after="80" w:before="60"/>
      </w:pPr>
      <w:r>
        <w:rPr>
          <w:rFonts w:ascii="Arial" w:cs="Arial" w:eastAsia="Arial" w:hAnsi="Arial"/>
          <w:color w:val="24292F"/>
          <w:sz w:val="22"/>
          <w:szCs w:val="22"/>
        </w:rPr>
        <w:t xml:space="preserve">Every simulation includes at least two automatically injected exception scenarios, drawn from the eight error types in BBWD-WI-030 §6:</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60"/>
        <w:gridCol w:w="3200"/>
      </w:tblGrid>
      <w:tr>
        <w:tc>
          <w:tcPr>
            <w:tcW w:type="dxa" w:w="270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Error Type</w:t>
            </w:r>
          </w:p>
        </w:tc>
        <w:tc>
          <w:tcPr>
            <w:tcW w:type="dxa" w:w="346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Trigger</w:t>
            </w:r>
          </w:p>
        </w:tc>
        <w:tc>
          <w:tcPr>
            <w:tcW w:type="dxa" w:w="320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SOP Resolution</w:t>
            </w:r>
          </w:p>
        </w:tc>
      </w:tr>
      <w:tr>
        <w:tc>
          <w:tcPr>
            <w:tcW w:type="dxa" w:w="27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Tote Already Allocated</w:t>
            </w:r>
          </w:p>
        </w:tc>
        <w:tc>
          <w:tcPr>
            <w:tcW w:type="dxa" w:w="34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Tote still active in system</w:t>
            </w:r>
          </w:p>
        </w:tc>
        <w:tc>
          <w:tcPr>
            <w:tcW w:type="dxa" w:w="32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Set aside → contact Lead/Supervisor</w:t>
            </w:r>
          </w:p>
        </w:tc>
      </w:tr>
      <w:tr>
        <w:tc>
          <w:tcPr>
            <w:tcW w:type="dxa" w:w="27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Pick Cart Already Created</w:t>
            </w:r>
          </w:p>
        </w:tc>
        <w:tc>
          <w:tcPr>
            <w:tcW w:type="dxa" w:w="34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Cart still active in system</w:t>
            </w:r>
          </w:p>
        </w:tc>
        <w:tc>
          <w:tcPr>
            <w:tcW w:type="dxa" w:w="32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Set aside → contact Lead/Supervisor</w:t>
            </w:r>
          </w:p>
        </w:tc>
      </w:tr>
      <w:tr>
        <w:tc>
          <w:tcPr>
            <w:tcW w:type="dxa" w:w="27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Incorrect Location</w:t>
            </w:r>
          </w:p>
        </w:tc>
        <w:tc>
          <w:tcPr>
            <w:tcW w:type="dxa" w:w="34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Location mismatch on scan</w:t>
            </w:r>
          </w:p>
        </w:tc>
        <w:tc>
          <w:tcPr>
            <w:tcW w:type="dxa" w:w="32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CTRL+W → verify physical location</w:t>
            </w:r>
          </w:p>
        </w:tc>
      </w:tr>
      <w:tr>
        <w:tc>
          <w:tcPr>
            <w:tcW w:type="dxa" w:w="27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Incorrect Tote</w:t>
            </w:r>
          </w:p>
        </w:tc>
        <w:tc>
          <w:tcPr>
            <w:tcW w:type="dxa" w:w="34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Tote number mismatch</w:t>
            </w:r>
          </w:p>
        </w:tc>
        <w:tc>
          <w:tcPr>
            <w:tcW w:type="dxa" w:w="32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CTRL+W → verify tote number</w:t>
            </w:r>
          </w:p>
        </w:tc>
      </w:tr>
      <w:tr>
        <w:tc>
          <w:tcPr>
            <w:tcW w:type="dxa" w:w="27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Invalid Item (Last)</w:t>
            </w:r>
          </w:p>
        </w:tc>
        <w:tc>
          <w:tcPr>
            <w:tcW w:type="dxa" w:w="34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Wrong item, last at location</w:t>
            </w:r>
          </w:p>
        </w:tc>
        <w:tc>
          <w:tcPr>
            <w:tcW w:type="dxa" w:w="32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CTRL+K → Putwall → Amnesty Bin</w:t>
            </w:r>
          </w:p>
        </w:tc>
      </w:tr>
      <w:tr>
        <w:tc>
          <w:tcPr>
            <w:tcW w:type="dxa" w:w="27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Invalid Item (Not Last)</w:t>
            </w:r>
          </w:p>
        </w:tc>
        <w:tc>
          <w:tcPr>
            <w:tcW w:type="dxa" w:w="34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Wrong item, more remain</w:t>
            </w:r>
          </w:p>
        </w:tc>
        <w:tc>
          <w:tcPr>
            <w:tcW w:type="dxa" w:w="32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Putwall → item to IC</w:t>
            </w:r>
          </w:p>
        </w:tc>
      </w:tr>
      <w:tr>
        <w:tc>
          <w:tcPr>
            <w:tcW w:type="dxa" w:w="27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Short Inventory</w:t>
            </w:r>
          </w:p>
        </w:tc>
        <w:tc>
          <w:tcPr>
            <w:tcW w:type="dxa" w:w="34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Item not at location</w:t>
            </w:r>
          </w:p>
        </w:tc>
        <w:tc>
          <w:tcPr>
            <w:tcW w:type="dxa" w:w="32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CTRL+K → finish path → return to verify</w:t>
            </w:r>
          </w:p>
        </w:tc>
      </w:tr>
      <w:tr>
        <w:tc>
          <w:tcPr>
            <w:tcW w:type="dxa" w:w="27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Damaged Item</w:t>
            </w:r>
          </w:p>
        </w:tc>
        <w:tc>
          <w:tcPr>
            <w:tcW w:type="dxa" w:w="34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Physical item damaged</w:t>
            </w:r>
          </w:p>
        </w:tc>
        <w:tc>
          <w:tcPr>
            <w:tcW w:type="dxa" w:w="32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Amnesty Bin (ziplock first if leaking)</w:t>
            </w:r>
          </w:p>
        </w:tc>
      </w:tr>
    </w:tbl>
    <w:p>
      <w:pPr>
        <w:spacing w:after="40" w:before="60"/>
      </w:pPr>
    </w:p>
    <w:p>
      <w:pPr>
        <w:spacing w:after="80" w:before="60"/>
      </w:pPr>
      <w:r>
        <w:rPr>
          <w:rFonts w:ascii="Arial" w:cs="Arial" w:eastAsia="Arial" w:hAnsi="Arial"/>
          <w:color w:val="24292F"/>
          <w:sz w:val="22"/>
          <w:szCs w:val="22"/>
        </w:rPr>
        <w:t xml:space="preserve">The injection system fires specific exceptions at predetermined pick indices. Incorrect handling keeps the trainee stuck at the error step until they take the right action. Every error is logged: whether it was injected, whether corrected, and which correction steps were taken. Trainers can also manually trigger any exception mid-session using the Exception Injector panel.</w:t>
      </w:r>
    </w:p>
    <w:p>
      <w:pPr>
        <w:spacing w:after="40" w:before="80"/>
      </w:pPr>
    </w:p>
    <w:p>
      <w:pPr>
        <w:pStyle w:val="Heading2"/>
        <w:spacing w:after="80" w:before="240"/>
      </w:pPr>
      <w:r>
        <w:rPr>
          <w:rFonts w:ascii="Arial" w:cs="Arial" w:eastAsia="Arial" w:hAnsi="Arial"/>
          <w:b/>
          <w:bCs/>
          <w:color w:val="24292F"/>
          <w:sz w:val="26"/>
          <w:szCs w:val="26"/>
        </w:rPr>
        <w:t xml:space="preserve">4.5  Three Difficulty Levels with Adaptive Progression</w:t>
      </w:r>
    </w:p>
    <w:p>
      <w:pPr>
        <w:pStyle w:val="ListParagraph"/>
        <w:numPr>
          <w:ilvl w:val="0"/>
          <w:numId w:val="2"/>
        </w:numPr>
        <w:spacing w:after="60" w:before="40"/>
      </w:pPr>
      <w:r>
        <w:rPr>
          <w:rFonts w:ascii="Arial" w:cs="Arial" w:eastAsia="Arial" w:hAnsi="Arial"/>
          <w:color w:val="24292F"/>
          <w:sz w:val="22"/>
          <w:szCs w:val="22"/>
        </w:rPr>
        <w:t xml:space="preserve">Beginner — Zone 1, 9 picks, Coaching Panel active. Step-by-step guidance explains what to do and why, with direct SOP section references. Completable by a new hire with zero warehouse experience on their first attempt.</w:t>
      </w:r>
    </w:p>
    <w:p>
      <w:pPr>
        <w:pStyle w:val="ListParagraph"/>
        <w:numPr>
          <w:ilvl w:val="0"/>
          <w:numId w:val="2"/>
        </w:numPr>
        <w:spacing w:after="60" w:before="40"/>
      </w:pPr>
      <w:r>
        <w:rPr>
          <w:rFonts w:ascii="Arial" w:cs="Arial" w:eastAsia="Arial" w:hAnsi="Arial"/>
          <w:color w:val="24292F"/>
          <w:sz w:val="22"/>
          <w:szCs w:val="22"/>
        </w:rPr>
        <w:t xml:space="preserve">Intermediate — Zones 1/2/FEX, 15–20 picks, no hints. Timed scoring, two injected exception scenarios. Express (FEX) variant introduces the high-priority order workflow.</w:t>
      </w:r>
    </w:p>
    <w:p>
      <w:pPr>
        <w:pStyle w:val="ListParagraph"/>
        <w:numPr>
          <w:ilvl w:val="0"/>
          <w:numId w:val="2"/>
        </w:numPr>
        <w:spacing w:after="60" w:before="40"/>
      </w:pPr>
      <w:r>
        <w:rPr>
          <w:rFonts w:ascii="Arial" w:cs="Arial" w:eastAsia="Arial" w:hAnsi="Arial"/>
          <w:color w:val="24292F"/>
          <w:sz w:val="22"/>
          <w:szCs w:val="22"/>
        </w:rPr>
        <w:t xml:space="preserve">Advanced — HAZ zone, 10 picks, multi-error scenarios. Hazardous materials handling, compressed timing, higher exception density. Passing Advanced is a prerequisite for floor-ready certification.</w:t>
      </w:r>
    </w:p>
    <w:p>
      <w:pPr>
        <w:spacing w:after="40" w:before="40"/>
      </w:pPr>
    </w:p>
    <w:p>
      <w:pPr>
        <w:spacing w:after="80" w:before="60"/>
      </w:pPr>
      <w:r>
        <w:rPr>
          <w:rFonts w:ascii="Arial" w:cs="Arial" w:eastAsia="Arial" w:hAnsi="Arial"/>
          <w:color w:val="24292F"/>
          <w:sz w:val="22"/>
          <w:szCs w:val="22"/>
        </w:rPr>
        <w:t xml:space="preserve">After each simulation, the results screen intelligently suggests the next step: PASS on Beginner unlocks Intermediate; FAIL offers a step-down or retry with specific actionable feedback tied to SOP references.</w:t>
      </w:r>
    </w:p>
    <w:p>
      <w:pPr>
        <w:spacing w:after="40" w:before="80"/>
      </w:pPr>
    </w:p>
    <w:p>
      <w:pPr>
        <w:pStyle w:val="Heading2"/>
        <w:spacing w:after="80" w:before="240"/>
      </w:pPr>
      <w:r>
        <w:rPr>
          <w:rFonts w:ascii="Arial" w:cs="Arial" w:eastAsia="Arial" w:hAnsi="Arial"/>
          <w:b/>
          <w:bCs/>
          <w:color w:val="24292F"/>
          <w:sz w:val="26"/>
          <w:szCs w:val="26"/>
        </w:rPr>
        <w:t xml:space="preserve">4.6  Live Gamification HUD</w:t>
      </w:r>
    </w:p>
    <w:p>
      <w:pPr>
        <w:pStyle w:val="ListParagraph"/>
        <w:numPr>
          <w:ilvl w:val="0"/>
          <w:numId w:val="2"/>
        </w:numPr>
        <w:spacing w:after="60" w:before="40"/>
      </w:pPr>
      <w:r>
        <w:rPr>
          <w:rFonts w:ascii="Arial" w:cs="Arial" w:eastAsia="Arial" w:hAnsi="Arial"/>
          <w:color w:val="24292F"/>
          <w:sz w:val="22"/>
          <w:szCs w:val="22"/>
        </w:rPr>
        <w:t xml:space="preserve">Score — +100 per correct first-attempt scan, −50 per wrong scan, plus a per-pick time bonus</w:t>
      </w:r>
    </w:p>
    <w:p>
      <w:pPr>
        <w:pStyle w:val="ListParagraph"/>
        <w:numPr>
          <w:ilvl w:val="0"/>
          <w:numId w:val="2"/>
        </w:numPr>
        <w:spacing w:after="60" w:before="40"/>
      </w:pPr>
      <w:r>
        <w:rPr>
          <w:rFonts w:ascii="Arial" w:cs="Arial" w:eastAsia="Arial" w:hAnsi="Arial"/>
          <w:color w:val="24292F"/>
          <w:sz w:val="22"/>
          <w:szCs w:val="22"/>
        </w:rPr>
        <w:t xml:space="preserve">Streak — consecutive correct scans; reaching a 10-streak activates a 1.5× multiplier for the next 3 scans</w:t>
      </w:r>
    </w:p>
    <w:p>
      <w:pPr>
        <w:pStyle w:val="ListParagraph"/>
        <w:numPr>
          <w:ilvl w:val="0"/>
          <w:numId w:val="2"/>
        </w:numPr>
        <w:spacing w:after="60" w:before="40"/>
      </w:pPr>
      <w:r>
        <w:rPr>
          <w:rFonts w:ascii="Arial" w:cs="Arial" w:eastAsia="Arial" w:hAnsi="Arial"/>
          <w:color w:val="24292F"/>
          <w:sz w:val="22"/>
          <w:szCs w:val="22"/>
        </w:rPr>
        <w:t xml:space="preserve">Accuracy — percentage of first-attempt correct scans in the current session</w:t>
      </w:r>
    </w:p>
    <w:p>
      <w:pPr>
        <w:pStyle w:val="ListParagraph"/>
        <w:numPr>
          <w:ilvl w:val="0"/>
          <w:numId w:val="2"/>
        </w:numPr>
        <w:spacing w:after="60" w:before="40"/>
      </w:pPr>
      <w:r>
        <w:rPr>
          <w:rFonts w:ascii="Arial" w:cs="Arial" w:eastAsia="Arial" w:hAnsi="Arial"/>
          <w:color w:val="24292F"/>
          <w:sz w:val="22"/>
          <w:szCs w:val="22"/>
        </w:rPr>
        <w:t xml:space="preserve">Pace — extrapolated picks per hour, letting trainees benchmark against floor targets in real time</w:t>
      </w:r>
    </w:p>
    <w:p>
      <w:pPr>
        <w:spacing w:after="40" w:before="40"/>
      </w:pPr>
    </w:p>
    <w:p>
      <w:pPr>
        <w:spacing w:after="80" w:before="60"/>
      </w:pPr>
      <w:r>
        <w:rPr>
          <w:rFonts w:ascii="Arial" w:cs="Arial" w:eastAsia="Arial" w:hAnsi="Arial"/>
          <w:color w:val="24292F"/>
          <w:sz w:val="22"/>
          <w:szCs w:val="22"/>
        </w:rPr>
        <w:t xml:space="preserve">Final scoring: (Accuracy × 0.6) + (Speed × 0.4). The results screen shows the letter grade, strengths, improvement areas with SOP references, and the next recommended scenario.</w:t>
      </w:r>
    </w:p>
    <w:p>
      <w:pPr>
        <w:spacing w:after="40" w:before="80"/>
      </w:pPr>
    </w:p>
    <w:p>
      <w:pPr>
        <w:pStyle w:val="Heading2"/>
        <w:spacing w:after="80" w:before="240"/>
      </w:pPr>
      <w:r>
        <w:rPr>
          <w:rFonts w:ascii="Arial" w:cs="Arial" w:eastAsia="Arial" w:hAnsi="Arial"/>
          <w:b/>
          <w:bCs/>
          <w:color w:val="24292F"/>
          <w:sz w:val="26"/>
          <w:szCs w:val="26"/>
        </w:rPr>
        <w:t xml:space="preserve">4.7  Coaching Panel (Beginner Mode)</w:t>
      </w:r>
    </w:p>
    <w:p>
      <w:pPr>
        <w:spacing w:after="80" w:before="60"/>
      </w:pPr>
      <w:r>
        <w:rPr>
          <w:rFonts w:ascii="Arial" w:cs="Arial" w:eastAsia="Arial" w:hAnsi="Arial"/>
          <w:color w:val="24292F"/>
          <w:sz w:val="22"/>
          <w:szCs w:val="22"/>
        </w:rPr>
        <w:t xml:space="preserve">In Beginner mode, a Coaching Panel renders beside the RF Device with three sections per workflow step: DO THIS NOW (the precise action required), Why This Step (the operational reason with SOP badge reference), and Field Meaning (what the active RF Device field represents). Exception steps trigger a distinct amber 'EXCEPTION SCENARIO' header. The panel is suppressed entirely in Intermediate and Advanced modes, forcing trainees to recall procedures from memory.</w:t>
      </w:r>
    </w:p>
    <w:p>
      <w:pPr>
        <w:spacing w:after="40" w:before="80"/>
      </w:pPr>
    </w:p>
    <w:p>
      <w:r>
        <w:br w:type="page"/>
      </w:r>
    </w:p>
    <w:p>
      <w:pPr>
        <w:pStyle w:val="Heading2"/>
        <w:spacing w:after="80" w:before="240"/>
      </w:pPr>
      <w:r>
        <w:rPr>
          <w:rFonts w:ascii="Arial" w:cs="Arial" w:eastAsia="Arial" w:hAnsi="Arial"/>
          <w:b/>
          <w:bCs/>
          <w:color w:val="24292F"/>
          <w:sz w:val="26"/>
          <w:szCs w:val="26"/>
        </w:rPr>
        <w:t xml:space="preserve">4.8  Supervisor &amp; Lead Dashboard</w:t>
      </w:r>
    </w:p>
    <w:p>
      <w:pPr>
        <w:spacing w:after="80" w:before="60"/>
      </w:pPr>
      <w:r>
        <w:rPr>
          <w:rFonts w:ascii="Arial" w:cs="Arial" w:eastAsia="Arial" w:hAnsi="Arial"/>
          <w:color w:val="24292F"/>
          <w:sz w:val="22"/>
          <w:szCs w:val="22"/>
        </w:rPr>
        <w:t xml:space="preserve">Every completed session is persisted to a Supabase database and surfaces immediately in role-specific dashboards. Four roles are supported: Trainee, Lead, Supervisor, and Manager.</w:t>
      </w:r>
    </w:p>
    <w:p>
      <w:pPr>
        <w:spacing w:after="40" w:before="40"/>
      </w:pPr>
    </w:p>
    <w:p>
      <w:pPr>
        <w:spacing w:after="80" w:before="60"/>
      </w:pPr>
      <w:r>
        <w:rPr>
          <w:rFonts w:ascii="Arial" w:cs="Arial" w:eastAsia="Arial" w:hAnsi="Arial"/>
          <w:color w:val="24292F"/>
          <w:sz w:val="22"/>
          <w:szCs w:val="22"/>
        </w:rPr>
        <w:t xml:space="preserve">The Supervisor Dashboard provides four key views:</w:t>
      </w:r>
    </w:p>
    <w:p>
      <w:pPr>
        <w:pStyle w:val="ListParagraph"/>
        <w:numPr>
          <w:ilvl w:val="0"/>
          <w:numId w:val="2"/>
        </w:numPr>
        <w:spacing w:after="60" w:before="40"/>
      </w:pPr>
      <w:r>
        <w:rPr>
          <w:rFonts w:ascii="Arial" w:cs="Arial" w:eastAsia="Arial" w:hAnsi="Arial"/>
          <w:color w:val="24292F"/>
          <w:sz w:val="22"/>
          <w:szCs w:val="22"/>
        </w:rPr>
        <w:t xml:space="preserve">Trainee Cards — floor-ready status, best score, sessions completed, last active date, and open certification gaps per trainee</w:t>
      </w:r>
    </w:p>
    <w:p>
      <w:pPr>
        <w:pStyle w:val="ListParagraph"/>
        <w:numPr>
          <w:ilvl w:val="0"/>
          <w:numId w:val="2"/>
        </w:numPr>
        <w:spacing w:after="60" w:before="40"/>
      </w:pPr>
      <w:r>
        <w:rPr>
          <w:rFonts w:ascii="Arial" w:cs="Arial" w:eastAsia="Arial" w:hAnsi="Arial"/>
          <w:color w:val="24292F"/>
          <w:sz w:val="22"/>
          <w:szCs w:val="22"/>
        </w:rPr>
        <w:t xml:space="preserve">Exception Heatmap — all 8 exception types across the cohort: times encountered, times resolved, resolution rate, color-coded status (Proficient / Developing / Needs Work)</w:t>
      </w:r>
    </w:p>
    <w:p>
      <w:pPr>
        <w:pStyle w:val="ListParagraph"/>
        <w:numPr>
          <w:ilvl w:val="0"/>
          <w:numId w:val="2"/>
        </w:numPr>
        <w:spacing w:after="60" w:before="40"/>
      </w:pPr>
      <w:r>
        <w:rPr>
          <w:rFonts w:ascii="Arial" w:cs="Arial" w:eastAsia="Arial" w:hAnsi="Arial"/>
          <w:color w:val="24292F"/>
          <w:sz w:val="22"/>
          <w:szCs w:val="22"/>
        </w:rPr>
        <w:t xml:space="preserve">Score Trend Chart — cohort average score, accuracy, and pass rate charted over time</w:t>
      </w:r>
    </w:p>
    <w:p>
      <w:pPr>
        <w:pStyle w:val="ListParagraph"/>
        <w:numPr>
          <w:ilvl w:val="0"/>
          <w:numId w:val="2"/>
        </w:numPr>
        <w:spacing w:after="60" w:before="40"/>
      </w:pPr>
      <w:r>
        <w:rPr>
          <w:rFonts w:ascii="Arial" w:cs="Arial" w:eastAsia="Arial" w:hAnsi="Arial"/>
          <w:color w:val="24292F"/>
          <w:sz w:val="22"/>
          <w:szCs w:val="22"/>
        </w:rPr>
        <w:t xml:space="preserve">Needs Attention Queue — objective flags: score below 60 after 3+ attempts, declining score trend across last 3 sessions, exception resolution below 60%, or no activity in 7+ days</w:t>
      </w:r>
    </w:p>
    <w:p>
      <w:pPr>
        <w:spacing w:after="40" w:before="80"/>
      </w:pPr>
    </w:p>
    <w:p>
      <w:pPr>
        <w:pStyle w:val="Heading2"/>
        <w:spacing w:after="80" w:before="240"/>
      </w:pPr>
      <w:r>
        <w:rPr>
          <w:rFonts w:ascii="Arial" w:cs="Arial" w:eastAsia="Arial" w:hAnsi="Arial"/>
          <w:b/>
          <w:bCs/>
          <w:color w:val="24292F"/>
          <w:sz w:val="26"/>
          <w:szCs w:val="26"/>
        </w:rPr>
        <w:t xml:space="preserve">4.9  Automated Floor-Readiness Assessment</w:t>
      </w:r>
    </w:p>
    <w:p>
      <w:pPr>
        <w:spacing w:after="80" w:before="60"/>
      </w:pPr>
      <w:r>
        <w:rPr>
          <w:rFonts w:ascii="Arial" w:cs="Arial" w:eastAsia="Arial" w:hAnsi="Arial"/>
          <w:color w:val="24292F"/>
          <w:sz w:val="22"/>
          <w:szCs w:val="22"/>
        </w:rPr>
        <w:t xml:space="preserve">The platform produces an objective floor-readiness report for each trainee across five criteria:</w:t>
      </w:r>
    </w:p>
    <w:p>
      <w:pPr>
        <w:pStyle w:val="ListParagraph"/>
        <w:numPr>
          <w:ilvl w:val="0"/>
          <w:numId w:val="2"/>
        </w:numPr>
        <w:spacing w:after="60" w:before="40"/>
      </w:pPr>
      <w:r>
        <w:rPr>
          <w:rFonts w:ascii="Arial" w:cs="Arial" w:eastAsia="Arial" w:hAnsi="Arial"/>
          <w:color w:val="24292F"/>
          <w:sz w:val="22"/>
          <w:szCs w:val="22"/>
        </w:rPr>
        <w:t xml:space="preserve">Final score on most recent attempt ≥ facility threshold</w:t>
      </w:r>
    </w:p>
    <w:p>
      <w:pPr>
        <w:pStyle w:val="ListParagraph"/>
        <w:numPr>
          <w:ilvl w:val="0"/>
          <w:numId w:val="2"/>
        </w:numPr>
        <w:spacing w:after="60" w:before="40"/>
      </w:pPr>
      <w:r>
        <w:rPr>
          <w:rFonts w:ascii="Arial" w:cs="Arial" w:eastAsia="Arial" w:hAnsi="Arial"/>
          <w:color w:val="24292F"/>
          <w:sz w:val="22"/>
          <w:szCs w:val="22"/>
        </w:rPr>
        <w:t xml:space="preserve">Accuracy score ≥ threshold</w:t>
      </w:r>
    </w:p>
    <w:p>
      <w:pPr>
        <w:pStyle w:val="ListParagraph"/>
        <w:numPr>
          <w:ilvl w:val="0"/>
          <w:numId w:val="2"/>
        </w:numPr>
        <w:spacing w:after="60" w:before="40"/>
      </w:pPr>
      <w:r>
        <w:rPr>
          <w:rFonts w:ascii="Arial" w:cs="Arial" w:eastAsia="Arial" w:hAnsi="Arial"/>
          <w:color w:val="24292F"/>
          <w:sz w:val="22"/>
          <w:szCs w:val="22"/>
        </w:rPr>
        <w:t xml:space="preserve">Minimum number of passed simulations completed</w:t>
      </w:r>
    </w:p>
    <w:p>
      <w:pPr>
        <w:pStyle w:val="ListParagraph"/>
        <w:numPr>
          <w:ilvl w:val="0"/>
          <w:numId w:val="2"/>
        </w:numPr>
        <w:spacing w:after="60" w:before="40"/>
      </w:pPr>
      <w:r>
        <w:rPr>
          <w:rFonts w:ascii="Arial" w:cs="Arial" w:eastAsia="Arial" w:hAnsi="Arial"/>
          <w:color w:val="24292F"/>
          <w:sz w:val="22"/>
          <w:szCs w:val="22"/>
        </w:rPr>
        <w:t xml:space="preserve">At least one Advanced-difficulty simulation passed</w:t>
      </w:r>
    </w:p>
    <w:p>
      <w:pPr>
        <w:pStyle w:val="ListParagraph"/>
        <w:numPr>
          <w:ilvl w:val="0"/>
          <w:numId w:val="2"/>
        </w:numPr>
        <w:spacing w:after="60" w:before="40"/>
      </w:pPr>
      <w:r>
        <w:rPr>
          <w:rFonts w:ascii="Arial" w:cs="Arial" w:eastAsia="Arial" w:hAnsi="Arial"/>
          <w:color w:val="24292F"/>
          <w:sz w:val="22"/>
          <w:szCs w:val="22"/>
        </w:rPr>
        <w:t xml:space="preserve">Exception resolution rate ≥ 90% across all eight exception types</w:t>
      </w:r>
    </w:p>
    <w:p>
      <w:pPr>
        <w:spacing w:after="40" w:before="40"/>
      </w:pPr>
    </w:p>
    <w:p>
      <w:pPr>
        <w:spacing w:after="80" w:before="60"/>
      </w:pPr>
      <w:r>
        <w:rPr>
          <w:rFonts w:ascii="Arial" w:cs="Arial" w:eastAsia="Arial" w:hAnsi="Arial"/>
          <w:color w:val="24292F"/>
          <w:sz w:val="22"/>
          <w:szCs w:val="22"/>
        </w:rPr>
        <w:t xml:space="preserve">The report produces one of three statuses: FLOOR_READY (all criteria met — supervisor confirms to certify), IN_PROGRESS (specific gaps identified with remediation assignments), or NEEDS_COACHING (objective flag triggered — supervisor action required). The certification decision still requires explicit supervisor sign-off.</w:t>
      </w:r>
    </w:p>
    <w:p>
      <w:pPr>
        <w:spacing w:after="40" w:before="80"/>
      </w:pPr>
    </w:p>
    <w:p>
      <w:pPr>
        <w:pStyle w:val="Heading2"/>
        <w:spacing w:after="80" w:before="240"/>
      </w:pPr>
      <w:r>
        <w:rPr>
          <w:rFonts w:ascii="Arial" w:cs="Arial" w:eastAsia="Arial" w:hAnsi="Arial"/>
          <w:b/>
          <w:bCs/>
          <w:color w:val="24292F"/>
          <w:sz w:val="26"/>
          <w:szCs w:val="26"/>
        </w:rPr>
        <w:t xml:space="preserve">4.10  Session Replay</w:t>
      </w:r>
    </w:p>
    <w:p>
      <w:pPr>
        <w:spacing w:after="80" w:before="60"/>
      </w:pPr>
      <w:r>
        <w:rPr>
          <w:rFonts w:ascii="Arial" w:cs="Arial" w:eastAsia="Arial" w:hAnsi="Arial"/>
          <w:color w:val="24292F"/>
          <w:sz w:val="22"/>
          <w:szCs w:val="22"/>
        </w:rPr>
        <w:t xml:space="preserve">Every scan event is logged with timestamp, step, scanned value, expected value, result, and response time in milliseconds. Supervisors and trainees can replay any session as a step-through timeline with auto-play, jump-to-error shortcuts, and injected scenario labels. Replay turns post-session coaching from a memory exercise into a structured debrief anchored to exact data.</w:t>
      </w:r>
    </w:p>
    <w:p>
      <w:pPr>
        <w:spacing w:after="60" w:before="80"/>
      </w:pPr>
    </w:p>
    <w:p>
      <w:r>
        <w:br w:type="page"/>
      </w:r>
    </w:p>
    <w:p>
      <w:pPr>
        <w:pStyle w:val="Heading1"/>
        <w:spacing w:after="120" w:before="360"/>
      </w:pPr>
      <w:r>
        <w:rPr>
          <w:rFonts w:ascii="Arial" w:cs="Arial" w:eastAsia="Arial" w:hAnsi="Arial"/>
          <w:b/>
          <w:bCs/>
          <w:color w:val="24292F"/>
          <w:sz w:val="36"/>
          <w:szCs w:val="36"/>
        </w:rPr>
        <w:t xml:space="preserve">Projected Savings &amp; ROI</w:t>
      </w:r>
    </w:p>
    <w:p>
      <w:pPr>
        <w:pBdr>
          <w:bottom w:val="single" w:color="F0A500" w:sz="6" w:space="1"/>
        </w:pBdr>
        <w:spacing w:after="0" w:before="0"/>
      </w:pPr>
    </w:p>
    <w:p>
      <w:pPr>
        <w:spacing w:after="40" w:before="80"/>
      </w:pPr>
    </w:p>
    <w:p>
      <w:pPr>
        <w:spacing w:after="80" w:before="60"/>
      </w:pPr>
      <w:r>
        <w:rPr>
          <w:rFonts w:ascii="Arial" w:cs="Arial" w:eastAsia="Arial" w:hAnsi="Arial"/>
          <w:color w:val="24292F"/>
          <w:sz w:val="22"/>
          <w:szCs w:val="22"/>
        </w:rPr>
        <w:t xml:space="preserve">The following projections use conservative industry benchmarks. Facility-specific figures should be substituted once operational data is available.</w:t>
      </w:r>
    </w:p>
    <w:p>
      <w:pPr>
        <w:spacing w:after="40" w:before="80"/>
      </w:pPr>
    </w:p>
    <w:p>
      <w:pPr>
        <w:pStyle w:val="Heading2"/>
        <w:spacing w:after="80" w:before="240"/>
      </w:pPr>
      <w:r>
        <w:rPr>
          <w:rFonts w:ascii="Arial" w:cs="Arial" w:eastAsia="Arial" w:hAnsi="Arial"/>
          <w:b/>
          <w:bCs/>
          <w:color w:val="24292F"/>
          <w:sz w:val="26"/>
          <w:szCs w:val="26"/>
        </w:rPr>
        <w:t xml:space="preserve">Assumption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Assumption</w:t>
            </w:r>
          </w:p>
        </w:tc>
        <w:tc>
          <w:tcPr>
            <w:tcW w:type="dxa" w:w="360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Value (Conservative)</w:t>
            </w:r>
          </w:p>
        </w:tc>
      </w:tr>
      <w:tr>
        <w:tc>
          <w:tcPr>
            <w:tcW w:type="dxa" w:w="57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New pickers hired per year (one facility)</w:t>
            </w:r>
          </w:p>
        </w:tc>
        <w:tc>
          <w:tcPr>
            <w:tcW w:type="dxa" w:w="36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~50</w:t>
            </w:r>
          </w:p>
        </w:tc>
      </w:tr>
      <w:tr>
        <w:tc>
          <w:tcPr>
            <w:tcW w:type="dxa" w:w="57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Current onboarding duration</w:t>
            </w:r>
          </w:p>
        </w:tc>
        <w:tc>
          <w:tcPr>
            <w:tcW w:type="dxa" w:w="36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4 weeks</w:t>
            </w:r>
          </w:p>
        </w:tc>
      </w:tr>
      <w:tr>
        <w:tc>
          <w:tcPr>
            <w:tcW w:type="dxa" w:w="57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Target onboarding with WarehousePro</w:t>
            </w:r>
          </w:p>
        </w:tc>
        <w:tc>
          <w:tcPr>
            <w:tcW w:type="dxa" w:w="36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2 weeks</w:t>
            </w:r>
          </w:p>
        </w:tc>
      </w:tr>
      <w:tr>
        <w:tc>
          <w:tcPr>
            <w:tcW w:type="dxa" w:w="57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Average picker hourly rate (fully loaded)</w:t>
            </w:r>
          </w:p>
        </w:tc>
        <w:tc>
          <w:tcPr>
            <w:tcW w:type="dxa" w:w="36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$22/hr</w:t>
            </w:r>
          </w:p>
        </w:tc>
      </w:tr>
      <w:tr>
        <w:tc>
          <w:tcPr>
            <w:tcW w:type="dxa" w:w="57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Hours saved per trainee (2 weeks × 40 hr/wk)</w:t>
            </w:r>
          </w:p>
        </w:tc>
        <w:tc>
          <w:tcPr>
            <w:tcW w:type="dxa" w:w="36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80 hours</w:t>
            </w:r>
          </w:p>
        </w:tc>
      </w:tr>
      <w:tr>
        <w:tc>
          <w:tcPr>
            <w:tcW w:type="dxa" w:w="57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Supervisor shadow time per trainee</w:t>
            </w:r>
          </w:p>
        </w:tc>
        <w:tc>
          <w:tcPr>
            <w:tcW w:type="dxa" w:w="36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~20 hrs/trainee</w:t>
            </w:r>
          </w:p>
        </w:tc>
      </w:tr>
      <w:tr>
        <w:tc>
          <w:tcPr>
            <w:tcW w:type="dxa" w:w="57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Pick error rate for trainees in first 2 weeks</w:t>
            </w:r>
          </w:p>
        </w:tc>
        <w:tc>
          <w:tcPr>
            <w:tcW w:type="dxa" w:w="36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~3% of picks</w:t>
            </w:r>
          </w:p>
        </w:tc>
      </w:tr>
    </w:tbl>
    <w:p>
      <w:pPr>
        <w:spacing w:after="40" w:before="100"/>
      </w:pPr>
    </w:p>
    <w:p>
      <w:pPr>
        <w:pStyle w:val="Heading2"/>
        <w:spacing w:after="80" w:before="240"/>
      </w:pPr>
      <w:r>
        <w:rPr>
          <w:rFonts w:ascii="Arial" w:cs="Arial" w:eastAsia="Arial" w:hAnsi="Arial"/>
          <w:b/>
          <w:bCs/>
          <w:color w:val="24292F"/>
          <w:sz w:val="26"/>
          <w:szCs w:val="26"/>
        </w:rPr>
        <w:t xml:space="preserve">Projected Annual Savings (50 New Hires)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Saving Category</w:t>
            </w:r>
          </w:p>
        </w:tc>
        <w:tc>
          <w:tcPr>
            <w:tcW w:type="dxa" w:w="234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Per Trainee</w:t>
            </w:r>
          </w:p>
        </w:tc>
        <w:tc>
          <w:tcPr>
            <w:tcW w:type="dxa" w:w="234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Annual (50 hires)</w:t>
            </w:r>
          </w:p>
        </w:tc>
      </w:tr>
      <w:tr>
        <w:tc>
          <w:tcPr>
            <w:tcW w:type="dxa" w:w="468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Trainee wage savings (80 hrs @ $22)</w:t>
            </w:r>
          </w:p>
        </w:tc>
        <w:tc>
          <w:tcPr>
            <w:tcW w:type="dxa" w:w="234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$1,760</w:t>
            </w:r>
          </w:p>
        </w:tc>
        <w:tc>
          <w:tcPr>
            <w:tcW w:type="dxa" w:w="234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2EA043"/>
                <w:sz w:val="20"/>
                <w:szCs w:val="20"/>
              </w:rPr>
              <w:t xml:space="preserve">$88,000</w:t>
            </w:r>
          </w:p>
        </w:tc>
      </w:tr>
      <w:tr>
        <w:tc>
          <w:tcPr>
            <w:tcW w:type="dxa" w:w="468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Supervisor shadow time freed (20 hrs @ $30)</w:t>
            </w:r>
          </w:p>
        </w:tc>
        <w:tc>
          <w:tcPr>
            <w:tcW w:type="dxa" w:w="234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$600</w:t>
            </w:r>
          </w:p>
        </w:tc>
        <w:tc>
          <w:tcPr>
            <w:tcW w:type="dxa" w:w="234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2EA043"/>
                <w:sz w:val="20"/>
                <w:szCs w:val="20"/>
              </w:rPr>
              <w:t xml:space="preserve">$30,000</w:t>
            </w:r>
          </w:p>
        </w:tc>
      </w:tr>
      <w:tr>
        <w:tc>
          <w:tcPr>
            <w:tcW w:type="dxa" w:w="468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Reduced pick errors in first 2 weeks (−50%)</w:t>
            </w:r>
          </w:p>
        </w:tc>
        <w:tc>
          <w:tcPr>
            <w:tcW w:type="dxa" w:w="234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~$120</w:t>
            </w:r>
          </w:p>
        </w:tc>
        <w:tc>
          <w:tcPr>
            <w:tcW w:type="dxa" w:w="234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2EA043"/>
                <w:sz w:val="20"/>
                <w:szCs w:val="20"/>
              </w:rPr>
              <w:t xml:space="preserve">~$6,000</w:t>
            </w:r>
          </w:p>
        </w:tc>
      </w:tr>
      <w:tr>
        <w:tc>
          <w:tcPr>
            <w:tcW w:type="dxa" w:w="468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Avoided re-training from failed first deployments</w:t>
            </w:r>
          </w:p>
        </w:tc>
        <w:tc>
          <w:tcPr>
            <w:tcW w:type="dxa" w:w="234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$400 est.</w:t>
            </w:r>
          </w:p>
        </w:tc>
        <w:tc>
          <w:tcPr>
            <w:tcW w:type="dxa" w:w="234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2EA043"/>
                <w:sz w:val="20"/>
                <w:szCs w:val="20"/>
              </w:rPr>
              <w:t xml:space="preserve">$20,000 est.</w:t>
            </w:r>
          </w:p>
        </w:tc>
      </w:tr>
      <w:tr>
        <w:tc>
          <w:tcPr>
            <w:tcW w:type="dxa" w:w="4680"/>
            <w:tcBorders>
              <w:top w:val="single" w:color="D0D7DE" w:sz="1"/>
              <w:left w:val="single" w:color="D0D7DE" w:sz="1"/>
              <w:bottom w:val="single" w:color="D0D7DE" w:sz="1"/>
              <w:right w:val="single" w:color="D0D7DE" w:sz="1"/>
            </w:tcBorders>
            <w:shd w:fill="FFF3CD" w:val="clear"/>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TOTAL ESTIMATED ANNUAL SAVING</w:t>
            </w:r>
          </w:p>
        </w:tc>
        <w:tc>
          <w:tcPr>
            <w:tcW w:type="dxa" w:w="2340"/>
            <w:tcBorders>
              <w:top w:val="single" w:color="D0D7DE" w:sz="1"/>
              <w:left w:val="single" w:color="D0D7DE" w:sz="1"/>
              <w:bottom w:val="single" w:color="D0D7DE" w:sz="1"/>
              <w:right w:val="single" w:color="D0D7DE" w:sz="1"/>
            </w:tcBorders>
            <w:shd w:fill="FFF3CD" w:val="clear"/>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$2,880/hire</w:t>
            </w:r>
          </w:p>
        </w:tc>
        <w:tc>
          <w:tcPr>
            <w:tcW w:type="dxa" w:w="2340"/>
            <w:tcBorders>
              <w:top w:val="single" w:color="D0D7DE" w:sz="1"/>
              <w:left w:val="single" w:color="D0D7DE" w:sz="1"/>
              <w:bottom w:val="single" w:color="D0D7DE" w:sz="1"/>
              <w:right w:val="single" w:color="D0D7DE" w:sz="1"/>
            </w:tcBorders>
            <w:shd w:fill="FFF3CD" w:val="clear"/>
            <w:tcMar>
              <w:top w:type="dxa" w:w="100"/>
              <w:left w:type="dxa" w:w="140"/>
              <w:bottom w:type="dxa" w:w="100"/>
              <w:right w:type="dxa" w:w="140"/>
            </w:tcMar>
            <w:vAlign w:val="top"/>
          </w:tcPr>
          <w:p>
            <w:pPr>
              <w:spacing w:after="40" w:before="40"/>
            </w:pPr>
            <w:r>
              <w:rPr>
                <w:rFonts w:ascii="Arial" w:cs="Arial" w:eastAsia="Arial" w:hAnsi="Arial"/>
                <w:b/>
                <w:bCs/>
                <w:color w:val="2EA043"/>
                <w:sz w:val="20"/>
                <w:szCs w:val="20"/>
              </w:rPr>
              <w:t xml:space="preserve">~$144,000</w:t>
            </w:r>
          </w:p>
        </w:tc>
      </w:tr>
    </w:tbl>
    <w:p>
      <w:pPr>
        <w:spacing w:after="40" w:before="60"/>
      </w:pPr>
    </w:p>
    <w:p>
      <w:pPr>
        <w:spacing w:after="80" w:before="60"/>
      </w:pPr>
      <w:r>
        <w:rPr>
          <w:rFonts w:ascii="Arial" w:cs="Arial" w:eastAsia="Arial" w:hAnsi="Arial"/>
          <w:color w:val="24292F"/>
          <w:sz w:val="22"/>
          <w:szCs w:val="22"/>
        </w:rPr>
        <w:t xml:space="preserve">These figures exclude secondary benefits: reduced inventory shrinkage from fewer mispicks, improved picker retention from a less stressful ramp-up, and faster facility scalability at peak volume.</w:t>
      </w:r>
    </w:p>
    <w:p>
      <w:pPr>
        <w:spacing w:after="40" w:before="80"/>
      </w:pPr>
    </w:p>
    <w:p>
      <w:pPr>
        <w:pStyle w:val="Heading2"/>
        <w:spacing w:after="80" w:before="240"/>
      </w:pPr>
      <w:r>
        <w:rPr>
          <w:rFonts w:ascii="Arial" w:cs="Arial" w:eastAsia="Arial" w:hAnsi="Arial"/>
          <w:b/>
          <w:bCs/>
          <w:color w:val="24292F"/>
          <w:sz w:val="26"/>
          <w:szCs w:val="26"/>
        </w:rPr>
        <w:t xml:space="preserve">Cost to Deploy</w:t>
      </w:r>
    </w:p>
    <w:p>
      <w:pPr>
        <w:pStyle w:val="ListParagraph"/>
        <w:numPr>
          <w:ilvl w:val="0"/>
          <w:numId w:val="2"/>
        </w:numPr>
        <w:spacing w:after="60" w:before="40"/>
      </w:pPr>
      <w:r>
        <w:rPr>
          <w:rFonts w:ascii="Arial" w:cs="Arial" w:eastAsia="Arial" w:hAnsi="Arial"/>
          <w:color w:val="24292F"/>
          <w:sz w:val="22"/>
          <w:szCs w:val="22"/>
        </w:rPr>
        <w:t xml:space="preserve">Vercel Pro hosting: ~$240/year</w:t>
      </w:r>
    </w:p>
    <w:p>
      <w:pPr>
        <w:pStyle w:val="ListParagraph"/>
        <w:numPr>
          <w:ilvl w:val="0"/>
          <w:numId w:val="2"/>
        </w:numPr>
        <w:spacing w:after="60" w:before="40"/>
      </w:pPr>
      <w:r>
        <w:rPr>
          <w:rFonts w:ascii="Arial" w:cs="Arial" w:eastAsia="Arial" w:hAnsi="Arial"/>
          <w:color w:val="24292F"/>
          <w:sz w:val="22"/>
          <w:szCs w:val="22"/>
        </w:rPr>
        <w:t xml:space="preserve">Supabase Pro database: ~$300/year</w:t>
      </w:r>
    </w:p>
    <w:p>
      <w:pPr>
        <w:pStyle w:val="ListParagraph"/>
        <w:numPr>
          <w:ilvl w:val="0"/>
          <w:numId w:val="2"/>
        </w:numPr>
        <w:spacing w:after="60" w:before="40"/>
      </w:pPr>
      <w:r>
        <w:rPr>
          <w:rFonts w:ascii="Arial" w:cs="Arial" w:eastAsia="Arial" w:hAnsi="Arial"/>
          <w:color w:val="24292F"/>
          <w:sz w:val="22"/>
          <w:szCs w:val="22"/>
        </w:rPr>
        <w:t xml:space="preserve">Content updates (new scenarios, SOP revisions): ~4–8 hrs/quarter</w:t>
      </w:r>
    </w:p>
    <w:p>
      <w:pPr>
        <w:spacing w:after="40" w:before="40"/>
      </w:pPr>
    </w:p>
    <w:p>
      <w:pPr>
        <w:spacing w:after="80" w:before="80"/>
      </w:pPr>
      <w:r>
        <w:rPr>
          <w:rFonts w:ascii="Arial" w:cs="Arial" w:eastAsia="Arial" w:hAnsi="Arial"/>
          <w:color w:val="24292F"/>
          <w:sz w:val="22"/>
          <w:szCs w:val="22"/>
        </w:rPr>
        <w:t xml:space="preserve">Payback period at 50 hires/year: </w:t>
      </w:r>
      <w:r>
        <w:rPr>
          <w:rFonts w:ascii="Arial" w:cs="Arial" w:eastAsia="Arial" w:hAnsi="Arial"/>
          <w:b/>
          <w:bCs/>
          <w:color w:val="2EA043"/>
          <w:sz w:val="22"/>
          <w:szCs w:val="22"/>
        </w:rPr>
        <w:t xml:space="preserve">under 2 weeks of operational savings.</w:t>
      </w:r>
    </w:p>
    <w:p>
      <w:pPr>
        <w:spacing w:after="60" w:before="80"/>
      </w:pPr>
    </w:p>
    <w:p>
      <w:r>
        <w:br w:type="page"/>
      </w:r>
    </w:p>
    <w:p>
      <w:pPr>
        <w:pStyle w:val="Heading1"/>
        <w:spacing w:after="120" w:before="360"/>
      </w:pPr>
      <w:r>
        <w:rPr>
          <w:rFonts w:ascii="Arial" w:cs="Arial" w:eastAsia="Arial" w:hAnsi="Arial"/>
          <w:b/>
          <w:bCs/>
          <w:color w:val="24292F"/>
          <w:sz w:val="36"/>
          <w:szCs w:val="36"/>
        </w:rPr>
        <w:t xml:space="preserve">Technical Architecture</w:t>
      </w:r>
    </w:p>
    <w:p>
      <w:pPr>
        <w:pBdr>
          <w:bottom w:val="single" w:color="F0A500" w:sz="6" w:space="1"/>
        </w:pBdr>
        <w:spacing w:after="0" w:before="0"/>
      </w:pPr>
    </w:p>
    <w:p>
      <w:pPr>
        <w:spacing w:after="40" w:before="80"/>
      </w:pPr>
    </w:p>
    <w:p>
      <w:pPr>
        <w:spacing w:after="80" w:before="60"/>
      </w:pPr>
      <w:r>
        <w:rPr>
          <w:rFonts w:ascii="Arial" w:cs="Arial" w:eastAsia="Arial" w:hAnsi="Arial"/>
          <w:color w:val="24292F"/>
          <w:sz w:val="22"/>
          <w:szCs w:val="22"/>
        </w:rPr>
        <w:t xml:space="preserve">WarehousePro is a production-grade web application. Every architectural decision ensures the simulation logic can be expanded, audited, and tested independently of the UI.</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Layer</w:t>
            </w:r>
          </w:p>
        </w:tc>
        <w:tc>
          <w:tcPr>
            <w:tcW w:type="dxa" w:w="356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Technology</w:t>
            </w:r>
          </w:p>
        </w:tc>
        <w:tc>
          <w:tcPr>
            <w:tcW w:type="dxa" w:w="360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Why</w:t>
            </w:r>
          </w:p>
        </w:tc>
      </w:tr>
      <w:tr>
        <w:tc>
          <w:tcPr>
            <w:tcW w:type="dxa" w:w="22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Frontend</w:t>
            </w:r>
          </w:p>
        </w:tc>
        <w:tc>
          <w:tcPr>
            <w:tcW w:type="dxa" w:w="35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React 18 + TypeScript (strict) + Tailwind CSS</w:t>
            </w:r>
          </w:p>
        </w:tc>
        <w:tc>
          <w:tcPr>
            <w:tcW w:type="dxa" w:w="36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Type-safe, fast iteration, no runtime surprises</w:t>
            </w:r>
          </w:p>
        </w:tc>
      </w:tr>
      <w:tr>
        <w:tc>
          <w:tcPr>
            <w:tcW w:type="dxa" w:w="22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Framework</w:t>
            </w:r>
          </w:p>
        </w:tc>
        <w:tc>
          <w:tcPr>
            <w:tcW w:type="dxa" w:w="35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Next.js 14 (App Router)</w:t>
            </w:r>
          </w:p>
        </w:tc>
        <w:tc>
          <w:tcPr>
            <w:tcW w:type="dxa" w:w="36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Server + client components, API routes, edge deployment</w:t>
            </w:r>
          </w:p>
        </w:tc>
      </w:tr>
      <w:tr>
        <w:tc>
          <w:tcPr>
            <w:tcW w:type="dxa" w:w="22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Database</w:t>
            </w:r>
          </w:p>
        </w:tc>
        <w:tc>
          <w:tcPr>
            <w:tcW w:type="dxa" w:w="35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PostgreSQL via Supabase</w:t>
            </w:r>
          </w:p>
        </w:tc>
        <w:tc>
          <w:tcPr>
            <w:tcW w:type="dxa" w:w="36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Structured session data, row-level security</w:t>
            </w:r>
          </w:p>
        </w:tc>
      </w:tr>
      <w:tr>
        <w:tc>
          <w:tcPr>
            <w:tcW w:type="dxa" w:w="22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Auth</w:t>
            </w:r>
          </w:p>
        </w:tc>
        <w:tc>
          <w:tcPr>
            <w:tcW w:type="dxa" w:w="35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Supabase Auth + Prisma ORM</w:t>
            </w:r>
          </w:p>
        </w:tc>
        <w:tc>
          <w:tcPr>
            <w:tcW w:type="dxa" w:w="36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Role-based: Trainee / Lead / Supervisor / Manager</w:t>
            </w:r>
          </w:p>
        </w:tc>
      </w:tr>
      <w:tr>
        <w:tc>
          <w:tcPr>
            <w:tcW w:type="dxa" w:w="22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State</w:t>
            </w:r>
          </w:p>
        </w:tc>
        <w:tc>
          <w:tcPr>
            <w:tcW w:type="dxa" w:w="35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Zustand (client) + React Query (server)</w:t>
            </w:r>
          </w:p>
        </w:tc>
        <w:tc>
          <w:tcPr>
            <w:tcW w:type="dxa" w:w="36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Simple, testable, no Redux boilerplate</w:t>
            </w:r>
          </w:p>
        </w:tc>
      </w:tr>
      <w:tr>
        <w:tc>
          <w:tcPr>
            <w:tcW w:type="dxa" w:w="22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Deployment</w:t>
            </w:r>
          </w:p>
        </w:tc>
        <w:tc>
          <w:tcPr>
            <w:tcW w:type="dxa" w:w="35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Vercel</w:t>
            </w:r>
          </w:p>
        </w:tc>
        <w:tc>
          <w:tcPr>
            <w:tcW w:type="dxa" w:w="36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Edge CDN, zero-config CI/CD from Git</w:t>
            </w:r>
          </w:p>
        </w:tc>
      </w:tr>
      <w:tr>
        <w:tc>
          <w:tcPr>
            <w:tcW w:type="dxa" w:w="22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24292F"/>
                <w:sz w:val="20"/>
                <w:szCs w:val="20"/>
              </w:rPr>
              <w:t xml:space="preserve">Testing</w:t>
            </w:r>
          </w:p>
        </w:tc>
        <w:tc>
          <w:tcPr>
            <w:tcW w:type="dxa" w:w="35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Vitest + React Testing Library</w:t>
            </w:r>
          </w:p>
        </w:tc>
        <w:tc>
          <w:tcPr>
            <w:tcW w:type="dxa" w:w="36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All engine state transitions unit-tested</w:t>
            </w:r>
          </w:p>
        </w:tc>
      </w:tr>
    </w:tbl>
    <w:p>
      <w:pPr>
        <w:spacing w:after="40" w:before="100"/>
      </w:pPr>
    </w:p>
    <w:p>
      <w:pPr>
        <w:pStyle w:val="Heading2"/>
        <w:spacing w:after="80" w:before="240"/>
      </w:pPr>
      <w:r>
        <w:rPr>
          <w:rFonts w:ascii="Arial" w:cs="Arial" w:eastAsia="Arial" w:hAnsi="Arial"/>
          <w:b/>
          <w:bCs/>
          <w:color w:val="24292F"/>
          <w:sz w:val="26"/>
          <w:szCs w:val="26"/>
        </w:rPr>
        <w:t xml:space="preserve">Key Design Principles</w:t>
      </w:r>
    </w:p>
    <w:p>
      <w:pPr>
        <w:pStyle w:val="ListParagraph"/>
        <w:numPr>
          <w:ilvl w:val="0"/>
          <w:numId w:val="2"/>
        </w:numPr>
        <w:spacing w:after="60" w:before="40"/>
      </w:pPr>
      <w:r>
        <w:rPr>
          <w:rFonts w:ascii="Arial" w:cs="Arial" w:eastAsia="Arial" w:hAnsi="Arial"/>
          <w:color w:val="24292F"/>
          <w:sz w:val="22"/>
          <w:szCs w:val="22"/>
        </w:rPr>
        <w:t xml:space="preserve">Simulation logic isolated in /src/engine/ — pure TypeScript, no React or API dependencies. Fully unit-testable.</w:t>
      </w:r>
    </w:p>
    <w:p>
      <w:pPr>
        <w:pStyle w:val="ListParagraph"/>
        <w:numPr>
          <w:ilvl w:val="0"/>
          <w:numId w:val="2"/>
        </w:numPr>
        <w:spacing w:after="60" w:before="40"/>
      </w:pPr>
      <w:r>
        <w:rPr>
          <w:rFonts w:ascii="Arial" w:cs="Arial" w:eastAsia="Arial" w:hAnsi="Arial"/>
          <w:color w:val="24292F"/>
          <w:sz w:val="22"/>
          <w:szCs w:val="22"/>
        </w:rPr>
        <w:t xml:space="preserve">Session state is immutable — every dispatch() returns a new session object. Makes replay and persistence trivial.</w:t>
      </w:r>
    </w:p>
    <w:p>
      <w:pPr>
        <w:pStyle w:val="ListParagraph"/>
        <w:numPr>
          <w:ilvl w:val="0"/>
          <w:numId w:val="2"/>
        </w:numPr>
        <w:spacing w:after="60" w:before="40"/>
      </w:pPr>
      <w:r>
        <w:rPr>
          <w:rFonts w:ascii="Arial" w:cs="Arial" w:eastAsia="Arial" w:hAnsi="Arial"/>
          <w:color w:val="24292F"/>
          <w:sz w:val="22"/>
          <w:szCs w:val="22"/>
        </w:rPr>
        <w:t xml:space="preserve">Zero business logic in UI components — components receive data and fire events only.</w:t>
      </w:r>
    </w:p>
    <w:p>
      <w:pPr>
        <w:pStyle w:val="ListParagraph"/>
        <w:numPr>
          <w:ilvl w:val="0"/>
          <w:numId w:val="2"/>
        </w:numPr>
        <w:spacing w:after="60" w:before="40"/>
      </w:pPr>
      <w:r>
        <w:rPr>
          <w:rFonts w:ascii="Arial" w:cs="Arial" w:eastAsia="Arial" w:hAnsi="Arial"/>
          <w:color w:val="24292F"/>
          <w:sz w:val="22"/>
          <w:szCs w:val="22"/>
        </w:rPr>
        <w:t xml:space="preserve">Adding a new RF device model requires exactly one change: a new entry in the RF_DEVICE_MODELS registry.</w:t>
      </w:r>
    </w:p>
    <w:p>
      <w:pPr>
        <w:pStyle w:val="ListParagraph"/>
        <w:numPr>
          <w:ilvl w:val="0"/>
          <w:numId w:val="2"/>
        </w:numPr>
        <w:spacing w:after="60" w:before="40"/>
      </w:pPr>
      <w:r>
        <w:rPr>
          <w:rFonts w:ascii="Arial" w:cs="Arial" w:eastAsia="Arial" w:hAnsi="Arial"/>
          <w:color w:val="24292F"/>
          <w:sz w:val="22"/>
          <w:szCs w:val="22"/>
        </w:rPr>
        <w:t xml:space="preserve">All warehouse domain types defined once in /src/types/domain.ts and imported everywhere. No string literals for domain concepts.</w:t>
      </w:r>
    </w:p>
    <w:p>
      <w:pPr>
        <w:spacing w:after="60" w:before="80"/>
      </w:pPr>
    </w:p>
    <w:p>
      <w:r>
        <w:br w:type="page"/>
      </w:r>
    </w:p>
    <w:p>
      <w:pPr>
        <w:pStyle w:val="Heading1"/>
        <w:spacing w:after="120" w:before="360"/>
      </w:pPr>
      <w:r>
        <w:rPr>
          <w:rFonts w:ascii="Arial" w:cs="Arial" w:eastAsia="Arial" w:hAnsi="Arial"/>
          <w:b/>
          <w:bCs/>
          <w:color w:val="24292F"/>
          <w:sz w:val="36"/>
          <w:szCs w:val="36"/>
        </w:rPr>
        <w:t xml:space="preserve">What's Live Today</w:t>
      </w:r>
    </w:p>
    <w:p>
      <w:pPr>
        <w:pBdr>
          <w:bottom w:val="single" w:color="F0A500" w:sz="6" w:space="1"/>
        </w:pBdr>
        <w:spacing w:after="0" w:before="0"/>
      </w:pPr>
    </w:p>
    <w:p>
      <w:pPr>
        <w:spacing w:after="40" w:before="80"/>
      </w:pPr>
    </w:p>
    <w:p>
      <w:pPr>
        <w:spacing w:after="80" w:before="60"/>
      </w:pPr>
      <w:r>
        <w:rPr>
          <w:rFonts w:ascii="Arial" w:cs="Arial" w:eastAsia="Arial" w:hAnsi="Arial"/>
          <w:color w:val="24292F"/>
          <w:sz w:val="22"/>
          <w:szCs w:val="22"/>
        </w:rPr>
        <w:t xml:space="preserve">The following capabilities are fully built and deployed to the production Vercel environment:</w:t>
      </w:r>
    </w:p>
    <w:p>
      <w:pPr>
        <w:spacing w:after="40" w:before="60"/>
      </w:pPr>
    </w:p>
    <w:p>
      <w:pPr>
        <w:pStyle w:val="ListParagraph"/>
        <w:numPr>
          <w:ilvl w:val="0"/>
          <w:numId w:val="2"/>
        </w:numPr>
        <w:spacing w:after="60" w:before="40"/>
      </w:pPr>
      <w:r>
        <w:rPr>
          <w:rFonts w:ascii="Arial" w:cs="Arial" w:eastAsia="Arial" w:hAnsi="Arial"/>
          <w:color w:val="24292F"/>
          <w:sz w:val="22"/>
          <w:szCs w:val="22"/>
        </w:rPr>
        <w:t xml:space="preserve">RF Device emulator (Symbol WT4000) with soft key bar and all keyboard shortcuts</w:t>
      </w:r>
    </w:p>
    <w:p>
      <w:pPr>
        <w:pStyle w:val="ListParagraph"/>
        <w:numPr>
          <w:ilvl w:val="0"/>
          <w:numId w:val="2"/>
        </w:numPr>
        <w:spacing w:after="60" w:before="40"/>
      </w:pPr>
      <w:r>
        <w:rPr>
          <w:rFonts w:ascii="Arial" w:cs="Arial" w:eastAsia="Arial" w:hAnsi="Arial"/>
          <w:color w:val="24292F"/>
          <w:sz w:val="22"/>
          <w:szCs w:val="22"/>
        </w:rPr>
        <w:t xml:space="preserve">Complete Build Cart + Pick workflow state machine (all WorkflowStep transitions per BBWD-WI-030)</w:t>
      </w:r>
    </w:p>
    <w:p>
      <w:pPr>
        <w:pStyle w:val="ListParagraph"/>
        <w:numPr>
          <w:ilvl w:val="0"/>
          <w:numId w:val="2"/>
        </w:numPr>
        <w:spacing w:after="60" w:before="40"/>
      </w:pPr>
      <w:r>
        <w:rPr>
          <w:rFonts w:ascii="Arial" w:cs="Arial" w:eastAsia="Arial" w:hAnsi="Arial"/>
          <w:color w:val="24292F"/>
          <w:sz w:val="22"/>
          <w:szCs w:val="22"/>
        </w:rPr>
        <w:t xml:space="preserve">All 8 exception injection and recovery paths (§6)</w:t>
      </w:r>
    </w:p>
    <w:p>
      <w:pPr>
        <w:pStyle w:val="ListParagraph"/>
        <w:numPr>
          <w:ilvl w:val="0"/>
          <w:numId w:val="2"/>
        </w:numPr>
        <w:spacing w:after="60" w:before="40"/>
      </w:pPr>
      <w:r>
        <w:rPr>
          <w:rFonts w:ascii="Arial" w:cs="Arial" w:eastAsia="Arial" w:hAnsi="Arial"/>
          <w:color w:val="24292F"/>
          <w:sz w:val="22"/>
          <w:szCs w:val="22"/>
        </w:rPr>
        <w:t xml:space="preserve">Interactive barcode scanning with visual scan-beam animation on all warehouse assets</w:t>
      </w:r>
    </w:p>
    <w:p>
      <w:pPr>
        <w:pStyle w:val="ListParagraph"/>
        <w:numPr>
          <w:ilvl w:val="0"/>
          <w:numId w:val="2"/>
        </w:numPr>
        <w:spacing w:after="60" w:before="40"/>
      </w:pPr>
      <w:r>
        <w:rPr>
          <w:rFonts w:ascii="Arial" w:cs="Arial" w:eastAsia="Arial" w:hAnsi="Arial"/>
          <w:color w:val="24292F"/>
          <w:sz w:val="22"/>
          <w:szCs w:val="22"/>
        </w:rPr>
        <w:t xml:space="preserve">3D warehouse scene + 2D blueprint zone navigation map</w:t>
      </w:r>
    </w:p>
    <w:p>
      <w:pPr>
        <w:pStyle w:val="ListParagraph"/>
        <w:numPr>
          <w:ilvl w:val="0"/>
          <w:numId w:val="2"/>
        </w:numPr>
        <w:spacing w:after="60" w:before="40"/>
      </w:pPr>
      <w:r>
        <w:rPr>
          <w:rFonts w:ascii="Arial" w:cs="Arial" w:eastAsia="Arial" w:hAnsi="Arial"/>
          <w:color w:val="24292F"/>
          <w:sz w:val="22"/>
          <w:szCs w:val="22"/>
        </w:rPr>
        <w:t xml:space="preserve">Three difficulty levels (Beginner / Intermediate / Advanced) with 5 pre-built scenarios</w:t>
      </w:r>
    </w:p>
    <w:p>
      <w:pPr>
        <w:pStyle w:val="ListParagraph"/>
        <w:numPr>
          <w:ilvl w:val="0"/>
          <w:numId w:val="2"/>
        </w:numPr>
        <w:spacing w:after="60" w:before="40"/>
      </w:pPr>
      <w:r>
        <w:rPr>
          <w:rFonts w:ascii="Arial" w:cs="Arial" w:eastAsia="Arial" w:hAnsi="Arial"/>
          <w:color w:val="24292F"/>
          <w:sz w:val="22"/>
          <w:szCs w:val="22"/>
        </w:rPr>
        <w:t xml:space="preserve">Coaching Panel with SOP references (Beginner mode)</w:t>
      </w:r>
    </w:p>
    <w:p>
      <w:pPr>
        <w:pStyle w:val="ListParagraph"/>
        <w:numPr>
          <w:ilvl w:val="0"/>
          <w:numId w:val="2"/>
        </w:numPr>
        <w:spacing w:after="60" w:before="40"/>
      </w:pPr>
      <w:r>
        <w:rPr>
          <w:rFonts w:ascii="Arial" w:cs="Arial" w:eastAsia="Arial" w:hAnsi="Arial"/>
          <w:color w:val="24292F"/>
          <w:sz w:val="22"/>
          <w:szCs w:val="22"/>
        </w:rPr>
        <w:t xml:space="preserve">Live gamification HUD (score, streak, 1.5× multiplier, accuracy, pace)</w:t>
      </w:r>
    </w:p>
    <w:p>
      <w:pPr>
        <w:pStyle w:val="ListParagraph"/>
        <w:numPr>
          <w:ilvl w:val="0"/>
          <w:numId w:val="2"/>
        </w:numPr>
        <w:spacing w:after="60" w:before="40"/>
      </w:pPr>
      <w:r>
        <w:rPr>
          <w:rFonts w:ascii="Arial" w:cs="Arial" w:eastAsia="Arial" w:hAnsi="Arial"/>
          <w:color w:val="24292F"/>
          <w:sz w:val="22"/>
          <w:szCs w:val="22"/>
        </w:rPr>
        <w:t xml:space="preserve">Scored results screen with strengths/improvements and next-scenario suggestions</w:t>
      </w:r>
    </w:p>
    <w:p>
      <w:pPr>
        <w:pStyle w:val="ListParagraph"/>
        <w:numPr>
          <w:ilvl w:val="0"/>
          <w:numId w:val="2"/>
        </w:numPr>
        <w:spacing w:after="60" w:before="40"/>
      </w:pPr>
      <w:r>
        <w:rPr>
          <w:rFonts w:ascii="Arial" w:cs="Arial" w:eastAsia="Arial" w:hAnsi="Arial"/>
          <w:color w:val="24292F"/>
          <w:sz w:val="22"/>
          <w:szCs w:val="22"/>
        </w:rPr>
        <w:t xml:space="preserve">Supabase session persistence + role-based authentication</w:t>
      </w:r>
    </w:p>
    <w:p>
      <w:pPr>
        <w:pStyle w:val="ListParagraph"/>
        <w:numPr>
          <w:ilvl w:val="0"/>
          <w:numId w:val="2"/>
        </w:numPr>
        <w:spacing w:after="60" w:before="40"/>
      </w:pPr>
      <w:r>
        <w:rPr>
          <w:rFonts w:ascii="Arial" w:cs="Arial" w:eastAsia="Arial" w:hAnsi="Arial"/>
          <w:color w:val="24292F"/>
          <w:sz w:val="22"/>
          <w:szCs w:val="22"/>
        </w:rPr>
        <w:t xml:space="preserve">Trainee, Lead, Supervisor, and Manager dashboards</w:t>
      </w:r>
    </w:p>
    <w:p>
      <w:pPr>
        <w:pStyle w:val="ListParagraph"/>
        <w:numPr>
          <w:ilvl w:val="0"/>
          <w:numId w:val="2"/>
        </w:numPr>
        <w:spacing w:after="60" w:before="40"/>
      </w:pPr>
      <w:r>
        <w:rPr>
          <w:rFonts w:ascii="Arial" w:cs="Arial" w:eastAsia="Arial" w:hAnsi="Arial"/>
          <w:color w:val="24292F"/>
          <w:sz w:val="22"/>
          <w:szCs w:val="22"/>
        </w:rPr>
        <w:t xml:space="preserve">Floor-readiness assessment algorithm with gap analysis and remediation assignments</w:t>
      </w:r>
    </w:p>
    <w:p>
      <w:pPr>
        <w:pStyle w:val="ListParagraph"/>
        <w:numPr>
          <w:ilvl w:val="0"/>
          <w:numId w:val="2"/>
        </w:numPr>
        <w:spacing w:after="60" w:before="40"/>
      </w:pPr>
      <w:r>
        <w:rPr>
          <w:rFonts w:ascii="Arial" w:cs="Arial" w:eastAsia="Arial" w:hAnsi="Arial"/>
          <w:color w:val="24292F"/>
          <w:sz w:val="22"/>
          <w:szCs w:val="22"/>
        </w:rPr>
        <w:t xml:space="preserve">Exception Heatmap across all 8 error types</w:t>
      </w:r>
    </w:p>
    <w:p>
      <w:pPr>
        <w:pStyle w:val="ListParagraph"/>
        <w:numPr>
          <w:ilvl w:val="0"/>
          <w:numId w:val="2"/>
        </w:numPr>
        <w:spacing w:after="60" w:before="40"/>
      </w:pPr>
      <w:r>
        <w:rPr>
          <w:rFonts w:ascii="Arial" w:cs="Arial" w:eastAsia="Arial" w:hAnsi="Arial"/>
          <w:color w:val="24292F"/>
          <w:sz w:val="22"/>
          <w:szCs w:val="22"/>
        </w:rPr>
        <w:t xml:space="preserve">Score Trend Chart (cohort and individual)</w:t>
      </w:r>
    </w:p>
    <w:p>
      <w:pPr>
        <w:pStyle w:val="ListParagraph"/>
        <w:numPr>
          <w:ilvl w:val="0"/>
          <w:numId w:val="2"/>
        </w:numPr>
        <w:spacing w:after="60" w:before="40"/>
      </w:pPr>
      <w:r>
        <w:rPr>
          <w:rFonts w:ascii="Arial" w:cs="Arial" w:eastAsia="Arial" w:hAnsi="Arial"/>
          <w:color w:val="24292F"/>
          <w:sz w:val="22"/>
          <w:szCs w:val="22"/>
        </w:rPr>
        <w:t xml:space="preserve">Session Replay timeline with playback controls and injected-scenario labeling</w:t>
      </w:r>
    </w:p>
    <w:p>
      <w:pPr>
        <w:pStyle w:val="ListParagraph"/>
        <w:numPr>
          <w:ilvl w:val="0"/>
          <w:numId w:val="2"/>
        </w:numPr>
        <w:spacing w:after="60" w:before="40"/>
      </w:pPr>
      <w:r>
        <w:rPr>
          <w:rFonts w:ascii="Arial" w:cs="Arial" w:eastAsia="Arial" w:hAnsi="Arial"/>
          <w:color w:val="24292F"/>
          <w:sz w:val="22"/>
          <w:szCs w:val="22"/>
        </w:rPr>
        <w:t xml:space="preserve">Floor-Ready sign-off modal (supervisor confirmation flow)</w:t>
      </w:r>
    </w:p>
    <w:p>
      <w:pPr>
        <w:pStyle w:val="ListParagraph"/>
        <w:numPr>
          <w:ilvl w:val="0"/>
          <w:numId w:val="2"/>
        </w:numPr>
        <w:spacing w:after="60" w:before="40"/>
      </w:pPr>
      <w:r>
        <w:rPr>
          <w:rFonts w:ascii="Arial" w:cs="Arial" w:eastAsia="Arial" w:hAnsi="Arial"/>
          <w:color w:val="24292F"/>
          <w:sz w:val="22"/>
          <w:szCs w:val="22"/>
        </w:rPr>
        <w:t xml:space="preserve">Trainer Exception Injector panel (manual exception triggering mid-session)</w:t>
      </w:r>
    </w:p>
    <w:p>
      <w:pPr>
        <w:spacing w:after="40" w:before="100"/>
      </w:pPr>
    </w:p>
    <w:p>
      <w:pPr>
        <w:pStyle w:val="Heading2"/>
        <w:spacing w:after="80" w:before="240"/>
      </w:pPr>
      <w:r>
        <w:rPr>
          <w:rFonts w:ascii="Arial" w:cs="Arial" w:eastAsia="Arial" w:hAnsi="Arial"/>
          <w:b/>
          <w:bCs/>
          <w:color w:val="24292F"/>
          <w:sz w:val="26"/>
          <w:szCs w:val="26"/>
        </w:rPr>
        <w:t xml:space="preserve">Open Items Before Full Rollout</w:t>
      </w:r>
    </w:p>
    <w:p>
      <w:pPr>
        <w:pStyle w:val="ListParagraph"/>
        <w:numPr>
          <w:ilvl w:val="0"/>
          <w:numId w:val="2"/>
        </w:numPr>
        <w:spacing w:after="60" w:before="40"/>
      </w:pPr>
      <w:r>
        <w:rPr>
          <w:rFonts w:ascii="Arial" w:cs="Arial" w:eastAsia="Arial" w:hAnsi="Arial"/>
          <w:color w:val="24292F"/>
          <w:sz w:val="22"/>
          <w:szCs w:val="22"/>
        </w:rPr>
        <w:t xml:space="preserve">Confirm exact barcode formats with GEODIS IT (cart, tote, location, zone barcodes)</w:t>
      </w:r>
    </w:p>
    <w:p>
      <w:pPr>
        <w:pStyle w:val="ListParagraph"/>
        <w:numPr>
          <w:ilvl w:val="0"/>
          <w:numId w:val="2"/>
        </w:numPr>
        <w:spacing w:after="60" w:before="40"/>
      </w:pPr>
      <w:r>
        <w:rPr>
          <w:rFonts w:ascii="Arial" w:cs="Arial" w:eastAsia="Arial" w:hAnsi="Arial"/>
          <w:color w:val="24292F"/>
          <w:sz w:val="22"/>
          <w:szCs w:val="22"/>
        </w:rPr>
        <w:t xml:space="preserve">Replace placeholder UPCs with real GEODIS product catalog once data access confirmed</w:t>
      </w:r>
    </w:p>
    <w:p>
      <w:pPr>
        <w:pStyle w:val="ListParagraph"/>
        <w:numPr>
          <w:ilvl w:val="0"/>
          <w:numId w:val="2"/>
        </w:numPr>
        <w:spacing w:after="60" w:before="40"/>
      </w:pPr>
      <w:r>
        <w:rPr>
          <w:rFonts w:ascii="Arial" w:cs="Arial" w:eastAsia="Arial" w:hAnsi="Arial"/>
          <w:color w:val="24292F"/>
          <w:sz w:val="22"/>
          <w:szCs w:val="22"/>
        </w:rPr>
        <w:t xml:space="preserve">Confirm picks-per-hour floor target for speed scoring calibration</w:t>
      </w:r>
    </w:p>
    <w:p>
      <w:pPr>
        <w:pStyle w:val="ListParagraph"/>
        <w:numPr>
          <w:ilvl w:val="0"/>
          <w:numId w:val="2"/>
        </w:numPr>
        <w:spacing w:after="60" w:before="40"/>
      </w:pPr>
      <w:r>
        <w:rPr>
          <w:rFonts w:ascii="Arial" w:cs="Arial" w:eastAsia="Arial" w:hAnsi="Arial"/>
          <w:color w:val="24292F"/>
          <w:sz w:val="22"/>
          <w:szCs w:val="22"/>
        </w:rPr>
        <w:t xml:space="preserve">Pilot with 5–10 new hires and gather supervisor feedback before broad rollout</w:t>
      </w:r>
    </w:p>
    <w:p>
      <w:pPr>
        <w:pStyle w:val="ListParagraph"/>
        <w:numPr>
          <w:ilvl w:val="0"/>
          <w:numId w:val="2"/>
        </w:numPr>
        <w:spacing w:after="60" w:before="40"/>
      </w:pPr>
      <w:r>
        <w:rPr>
          <w:rFonts w:ascii="Arial" w:cs="Arial" w:eastAsia="Arial" w:hAnsi="Arial"/>
          <w:color w:val="24292F"/>
          <w:sz w:val="22"/>
          <w:szCs w:val="22"/>
        </w:rPr>
        <w:t xml:space="preserve">Assess CA/pop-up facility variant requirements for workflow differences</w:t>
      </w:r>
    </w:p>
    <w:p>
      <w:pPr>
        <w:spacing w:after="60" w:before="80"/>
      </w:pPr>
    </w:p>
    <w:p>
      <w:r>
        <w:br w:type="page"/>
      </w:r>
    </w:p>
    <w:p>
      <w:pPr>
        <w:pStyle w:val="Heading1"/>
        <w:spacing w:after="120" w:before="360"/>
      </w:pPr>
      <w:r>
        <w:rPr>
          <w:rFonts w:ascii="Arial" w:cs="Arial" w:eastAsia="Arial" w:hAnsi="Arial"/>
          <w:b/>
          <w:bCs/>
          <w:color w:val="24292F"/>
          <w:sz w:val="36"/>
          <w:szCs w:val="36"/>
        </w:rPr>
        <w:t xml:space="preserve">Recommended Next Steps</w:t>
      </w:r>
    </w:p>
    <w:p>
      <w:pPr>
        <w:pBdr>
          <w:bottom w:val="single" w:color="F0A500" w:sz="6" w:space="1"/>
        </w:pBdr>
        <w:spacing w:after="0" w:before="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w:t>
            </w:r>
          </w:p>
        </w:tc>
        <w:tc>
          <w:tcPr>
            <w:tcW w:type="dxa" w:w="546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Action</w:t>
            </w:r>
          </w:p>
        </w:tc>
        <w:tc>
          <w:tcPr>
            <w:tcW w:type="dxa" w:w="3000"/>
            <w:tcBorders>
              <w:top w:val="single" w:color="30363D" w:sz="1"/>
              <w:left w:val="single" w:color="30363D" w:sz="1"/>
              <w:bottom w:val="single" w:color="30363D" w:sz="1"/>
              <w:right w:val="single" w:color="30363D" w:sz="1"/>
            </w:tcBorders>
            <w:shd w:fill="21262D"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Owner</w:t>
            </w:r>
          </w:p>
        </w:tc>
      </w:tr>
      <w:tr>
        <w:tc>
          <w:tcPr>
            <w:tcW w:type="dxa" w:w="9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F0A500"/>
                <w:sz w:val="20"/>
                <w:szCs w:val="20"/>
              </w:rPr>
              <w:t xml:space="preserve">1</w:t>
            </w:r>
          </w:p>
        </w:tc>
        <w:tc>
          <w:tcPr>
            <w:tcW w:type="dxa" w:w="54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Share Vercel preview with GEODIS IT to confirm barcode formats and device model</w:t>
            </w:r>
          </w:p>
        </w:tc>
        <w:tc>
          <w:tcPr>
            <w:tcW w:type="dxa" w:w="30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GEODIS IT + Dev</w:t>
            </w:r>
          </w:p>
        </w:tc>
      </w:tr>
      <w:tr>
        <w:tc>
          <w:tcPr>
            <w:tcW w:type="dxa" w:w="9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F0A500"/>
                <w:sz w:val="20"/>
                <w:szCs w:val="20"/>
              </w:rPr>
              <w:t xml:space="preserve">2</w:t>
            </w:r>
          </w:p>
        </w:tc>
        <w:tc>
          <w:tcPr>
            <w:tcW w:type="dxa" w:w="54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Run a 2-week pilot with 5 new hires; capture completion rates and error data</w:t>
            </w:r>
          </w:p>
        </w:tc>
        <w:tc>
          <w:tcPr>
            <w:tcW w:type="dxa" w:w="30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Training Supervisor</w:t>
            </w:r>
          </w:p>
        </w:tc>
      </w:tr>
      <w:tr>
        <w:tc>
          <w:tcPr>
            <w:tcW w:type="dxa" w:w="9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F0A500"/>
                <w:sz w:val="20"/>
                <w:szCs w:val="20"/>
              </w:rPr>
              <w:t xml:space="preserve">3</w:t>
            </w:r>
          </w:p>
        </w:tc>
        <w:tc>
          <w:tcPr>
            <w:tcW w:type="dxa" w:w="54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Compare pilot cohort floor performance vs. prior-cohort baseline at 30 days</w:t>
            </w:r>
          </w:p>
        </w:tc>
        <w:tc>
          <w:tcPr>
            <w:tcW w:type="dxa" w:w="30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Operations Manager</w:t>
            </w:r>
          </w:p>
        </w:tc>
      </w:tr>
      <w:tr>
        <w:tc>
          <w:tcPr>
            <w:tcW w:type="dxa" w:w="9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F0A500"/>
                <w:sz w:val="20"/>
                <w:szCs w:val="20"/>
              </w:rPr>
              <w:t xml:space="preserve">4</w:t>
            </w:r>
          </w:p>
        </w:tc>
        <w:tc>
          <w:tcPr>
            <w:tcW w:type="dxa" w:w="54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Ingest real product catalog (SKUs + UPCs) and replace placeholder seed data</w:t>
            </w:r>
          </w:p>
        </w:tc>
        <w:tc>
          <w:tcPr>
            <w:tcW w:type="dxa" w:w="30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Dev + GEODIS IT</w:t>
            </w:r>
          </w:p>
        </w:tc>
      </w:tr>
      <w:tr>
        <w:tc>
          <w:tcPr>
            <w:tcW w:type="dxa" w:w="9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F0A500"/>
                <w:sz w:val="20"/>
                <w:szCs w:val="20"/>
              </w:rPr>
              <w:t xml:space="preserve">5</w:t>
            </w:r>
          </w:p>
        </w:tc>
        <w:tc>
          <w:tcPr>
            <w:tcW w:type="dxa" w:w="54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Configure facility-specific floor-readiness thresholds in FloorReadyConfig</w:t>
            </w:r>
          </w:p>
        </w:tc>
        <w:tc>
          <w:tcPr>
            <w:tcW w:type="dxa" w:w="30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Dev + Training Lead</w:t>
            </w:r>
          </w:p>
        </w:tc>
      </w:tr>
      <w:tr>
        <w:tc>
          <w:tcPr>
            <w:tcW w:type="dxa" w:w="9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F0A500"/>
                <w:sz w:val="20"/>
                <w:szCs w:val="20"/>
              </w:rPr>
              <w:t xml:space="preserve">6</w:t>
            </w:r>
          </w:p>
        </w:tc>
        <w:tc>
          <w:tcPr>
            <w:tcW w:type="dxa" w:w="54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Train supervisors on dashboard use and sign-off workflow (~1 hour)</w:t>
            </w:r>
          </w:p>
        </w:tc>
        <w:tc>
          <w:tcPr>
            <w:tcW w:type="dxa" w:w="30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Training Supervisor</w:t>
            </w:r>
          </w:p>
        </w:tc>
      </w:tr>
      <w:tr>
        <w:tc>
          <w:tcPr>
            <w:tcW w:type="dxa" w:w="9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b/>
                <w:bCs/>
                <w:color w:val="F0A500"/>
                <w:sz w:val="20"/>
                <w:szCs w:val="20"/>
              </w:rPr>
              <w:t xml:space="preserve">7</w:t>
            </w:r>
          </w:p>
        </w:tc>
        <w:tc>
          <w:tcPr>
            <w:tcW w:type="dxa" w:w="546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Define required scenario sequence and pass criteria per role for full rollout</w:t>
            </w:r>
          </w:p>
        </w:tc>
        <w:tc>
          <w:tcPr>
            <w:tcW w:type="dxa" w:w="300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Training Lead</w:t>
            </w:r>
          </w:p>
        </w:tc>
      </w:tr>
      <w:tr>
        <w:tc>
          <w:tcPr>
            <w:tcW w:type="dxa" w:w="9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b/>
                <w:bCs/>
                <w:color w:val="F0A500"/>
                <w:sz w:val="20"/>
                <w:szCs w:val="20"/>
              </w:rPr>
              <w:t xml:space="preserve">8</w:t>
            </w:r>
          </w:p>
        </w:tc>
        <w:tc>
          <w:tcPr>
            <w:tcW w:type="dxa" w:w="546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Evaluate CA/pop-up facility workflow variants; scope additional scenarios if needed</w:t>
            </w:r>
          </w:p>
        </w:tc>
        <w:tc>
          <w:tcPr>
            <w:tcW w:type="dxa" w:w="3000"/>
            <w:tcBorders>
              <w:top w:val="single" w:color="D0D7DE" w:sz="1"/>
              <w:left w:val="single" w:color="D0D7DE" w:sz="1"/>
              <w:bottom w:val="single" w:color="D0D7DE" w:sz="1"/>
              <w:right w:val="single" w:color="D0D7DE" w:sz="1"/>
            </w:tcBorders>
            <w:tcMar>
              <w:top w:type="dxa" w:w="100"/>
              <w:left w:type="dxa" w:w="140"/>
              <w:bottom w:type="dxa" w:w="100"/>
              <w:right w:type="dxa" w:w="140"/>
            </w:tcMar>
            <w:vAlign w:val="top"/>
          </w:tcPr>
          <w:p>
            <w:pPr>
              <w:spacing w:after="40" w:before="40"/>
            </w:pPr>
            <w:r>
              <w:rPr>
                <w:rFonts w:ascii="Arial" w:cs="Arial" w:eastAsia="Arial" w:hAnsi="Arial"/>
                <w:color w:val="24292F"/>
                <w:sz w:val="20"/>
                <w:szCs w:val="20"/>
              </w:rPr>
              <w:t xml:space="preserve">Dev + Operations</w:t>
            </w:r>
          </w:p>
        </w:tc>
      </w:tr>
    </w:tbl>
    <w:p>
      <w:pPr>
        <w:spacing w:after="60" w:before="120"/>
      </w:pPr>
    </w:p>
    <w:p>
      <w:pPr>
        <w:pBdr>
          <w:bottom w:val="single" w:color="F0A500" w:sz="8" w:space="1"/>
        </w:pBdr>
        <w:spacing w:after="0" w:before="0"/>
      </w:pPr>
    </w:p>
    <w:p>
      <w:pPr>
        <w:spacing w:after="60" w:before="80"/>
      </w:pPr>
    </w:p>
    <w:p>
      <w:pPr>
        <w:spacing w:after="40" w:before="80"/>
        <w:jc w:val="center"/>
      </w:pPr>
      <w:r>
        <w:rPr>
          <w:rFonts w:ascii="Arial" w:cs="Arial" w:eastAsia="Arial" w:hAnsi="Arial"/>
          <w:b/>
          <w:bCs/>
          <w:color w:val="24292F"/>
          <w:sz w:val="26"/>
          <w:szCs w:val="26"/>
        </w:rPr>
        <w:t xml:space="preserve">WarehousePro — Built for GEODIS BBWD Operations</w:t>
      </w:r>
    </w:p>
    <w:p>
      <w:pPr>
        <w:spacing w:after="80" w:before="0"/>
        <w:jc w:val="center"/>
      </w:pPr>
      <w:r>
        <w:rPr>
          <w:rFonts w:ascii="Arial" w:cs="Arial" w:eastAsia="Arial" w:hAnsi="Arial"/>
          <w:i/>
          <w:iCs/>
          <w:color w:val="8B949E"/>
          <w:sz w:val="22"/>
          <w:szCs w:val="22"/>
        </w:rPr>
        <w:t xml:space="preserve">Train smarter. Certify faster. Reduce errors before they reach the floor.</w:t>
      </w:r>
    </w:p>
    <w:p>
      <w:pPr>
        <w:spacing w:after="6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1"/>
      </w:pBdr>
      <w:spacing w:after="0" w:before="80"/>
    </w:pPr>
    <w:r>
      <w:rPr>
        <w:rFonts w:ascii="Arial" w:cs="Arial" w:eastAsia="Arial" w:hAnsi="Arial"/>
        <w:color w:val="8B949E"/>
        <w:sz w:val="16"/>
        <w:szCs w:val="16"/>
      </w:rPr>
      <w:t xml:space="preserve">GEODIS BBWD Operations  ·  Confidential  ·  June 2026  ·  Page </w:t>
    </w:r>
    <w:r>
      <w:rPr>
        <w:rFonts w:ascii="Arial" w:cs="Arial" w:eastAsia="Arial" w:hAnsi="Arial"/>
        <w:color w:val="8B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A500" w:sz="4" w:space="1"/>
      </w:pBdr>
      <w:spacing w:after="80" w:before="0"/>
    </w:pPr>
    <w:r>
      <w:rPr>
        <w:rFonts w:ascii="Arial" w:cs="Arial" w:eastAsia="Arial" w:hAnsi="Arial"/>
        <w:b/>
        <w:bCs/>
        <w:color w:val="F0A500"/>
        <w:sz w:val="18"/>
        <w:szCs w:val="18"/>
      </w:rPr>
      <w:t xml:space="preserve">WarehousePro  </w:t>
    </w:r>
    <w:r>
      <w:rPr>
        <w:rFonts w:ascii="Arial" w:cs="Arial" w:eastAsia="Arial" w:hAnsi="Arial"/>
        <w:color w:val="8B949E"/>
        <w:sz w:val="18"/>
        <w:szCs w:val="18"/>
      </w:rPr>
      <w:t xml:space="preserve">RF Picker Training Platform  ·  GEODIS BBWD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4292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429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2026-06-12T18:37:07.878Z</dcterms:created>
  <dcterms:modified xsi:type="dcterms:W3CDTF">2026-06-12T18:37:07.878Z</dcterms:modified>
</cp:coreProperties>
</file>

<file path=docProps/custom.xml><?xml version="1.0" encoding="utf-8"?>
<Properties xmlns="http://schemas.openxmlformats.org/officeDocument/2006/custom-properties" xmlns:vt="http://schemas.openxmlformats.org/officeDocument/2006/docPropsVTypes"/>
</file>