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1B01D" w14:textId="5902C5E9" w:rsidR="0052188C" w:rsidRDefault="0052188C">
      <w:r w:rsidRPr="0052188C">
        <w:t>https://www.guestreservations.com/chateau-saint-john-trademark-collection-by-wyndham/booking?utm_source=PMAX&amp;gad_source=1&amp;gclid=Cj0KCQjwmOm3BhC8ARIsAOSbapW5Zo9yLQ-G61cnFJQVr7MC2fAekuolgAL4D3YifOrAQKV9mXepgeYaAhS2EALw_wcB</w:t>
      </w:r>
    </w:p>
    <w:sectPr w:rsidR="00521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8C"/>
    <w:rsid w:val="001A474F"/>
    <w:rsid w:val="0052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36DB6"/>
  <w15:chartTrackingRefBased/>
  <w15:docId w15:val="{7E911198-F515-2741-B887-98C06E08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Wang</dc:creator>
  <cp:keywords/>
  <dc:description/>
  <cp:lastModifiedBy>Yipeng Wang</cp:lastModifiedBy>
  <cp:revision>1</cp:revision>
  <dcterms:created xsi:type="dcterms:W3CDTF">2024-10-01T00:07:00Z</dcterms:created>
  <dcterms:modified xsi:type="dcterms:W3CDTF">2024-10-01T00:07:00Z</dcterms:modified>
</cp:coreProperties>
</file>