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07" w:type="dxa"/>
        <w:tblInd w:w="-851" w:type="dxa"/>
        <w:tblCellMar>
          <w:left w:w="851" w:type="dxa"/>
          <w:right w:w="851" w:type="dxa"/>
        </w:tblCellMar>
        <w:tblLook w:val="01E0" w:firstRow="1" w:lastRow="1" w:firstColumn="1" w:lastColumn="1" w:noHBand="0" w:noVBand="0"/>
      </w:tblPr>
      <w:tblGrid>
        <w:gridCol w:w="11907"/>
      </w:tblGrid>
      <w:tr w:rsidR="007076E3" w14:paraId="1F83E581" w14:textId="77777777" w:rsidTr="565DF031">
        <w:trPr>
          <w:trHeight w:hRule="exact" w:val="2892"/>
        </w:trPr>
        <w:tc>
          <w:tcPr>
            <w:tcW w:w="11907" w:type="dxa"/>
            <w:shd w:val="clear" w:color="auto" w:fill="auto"/>
            <w:vAlign w:val="bottom"/>
          </w:tcPr>
          <w:bookmarkStart w:id="0" w:name="TitlePage"/>
          <w:bookmarkStart w:id="1" w:name="bm_TitlePage"/>
          <w:p w14:paraId="769A8FC0" w14:textId="77777777" w:rsidR="007076E3" w:rsidRDefault="007076E3" w:rsidP="00130689">
            <w:pPr>
              <w:pStyle w:val="DocType"/>
            </w:pPr>
            <w:r>
              <w:fldChar w:fldCharType="begin"/>
            </w:r>
            <w:r>
              <w:instrText xml:space="preserve"> IF </w:instrText>
            </w:r>
            <w:r w:rsidR="00245A31">
              <w:fldChar w:fldCharType="begin"/>
            </w:r>
            <w:r w:rsidR="00245A31">
              <w:instrText xml:space="preserve"> DOCVARIABLE  DocTypeNo  \* MERGEFORMAT </w:instrText>
            </w:r>
            <w:r w:rsidR="00245A31">
              <w:fldChar w:fldCharType="separate"/>
            </w:r>
            <w:r w:rsidR="00E7085B">
              <w:rPr>
                <w:b/>
                <w:bCs w:val="0"/>
                <w:lang w:val="en-US"/>
              </w:rPr>
              <w:instrText>Error! No document variable supplied.</w:instrText>
            </w:r>
            <w:r w:rsidR="00245A31">
              <w:rPr>
                <w:b/>
                <w:bCs w:val="0"/>
                <w:lang w:val="en-US"/>
              </w:rPr>
              <w:fldChar w:fldCharType="end"/>
            </w:r>
            <w:r>
              <w:instrText xml:space="preserve"> = "Error! No</w:instrText>
            </w:r>
            <w:r w:rsidR="00400ECB">
              <w:instrText xml:space="preserve"> document variable supplied." "</w:instrText>
            </w:r>
            <w:r>
              <w:instrText xml:space="preserve">" </w:instrText>
            </w:r>
            <w:fldSimple w:instr="DOCVARIABLE  DocTypeNo  \* MERGEFORMAT">
              <w:r w:rsidR="00763511">
                <w:instrText>DocTypeNo</w:instrText>
              </w:r>
            </w:fldSimple>
            <w:r>
              <w:instrText xml:space="preserve"> \* MERGEFORMAT </w:instrText>
            </w:r>
            <w:r>
              <w:fldChar w:fldCharType="end"/>
            </w:r>
          </w:p>
          <w:p w14:paraId="2289BA27" w14:textId="77777777" w:rsidR="007076E3" w:rsidRPr="00FB2A01" w:rsidRDefault="008C469E" w:rsidP="00A960C6">
            <w:pPr>
              <w:pStyle w:val="DocTitle"/>
              <w:rPr>
                <w:szCs w:val="48"/>
              </w:rPr>
            </w:pPr>
            <w:r>
              <w:rPr>
                <w:szCs w:val="48"/>
              </w:rPr>
              <w:t>Analytical Assurance guidance</w:t>
            </w:r>
          </w:p>
          <w:p w14:paraId="18B73852" w14:textId="77777777" w:rsidR="007076E3" w:rsidRPr="00A960C6" w:rsidRDefault="000218D5" w:rsidP="00A960C6">
            <w:pPr>
              <w:pStyle w:val="DocAuthor"/>
            </w:pPr>
            <w:r w:rsidRPr="00FB2A01">
              <w:rPr>
                <w:szCs w:val="48"/>
              </w:rPr>
              <w:fldChar w:fldCharType="begin"/>
            </w:r>
            <w:r w:rsidRPr="00FB2A01">
              <w:rPr>
                <w:szCs w:val="48"/>
              </w:rPr>
              <w:instrText xml:space="preserve"> IF </w:instrText>
            </w:r>
            <w:r w:rsidRPr="00FB2A01">
              <w:rPr>
                <w:szCs w:val="48"/>
              </w:rPr>
              <w:fldChar w:fldCharType="begin"/>
            </w:r>
            <w:r w:rsidRPr="00FB2A01">
              <w:rPr>
                <w:szCs w:val="48"/>
              </w:rPr>
              <w:instrText xml:space="preserve"> DOCVARIABLE  </w:instrText>
            </w:r>
            <w:r w:rsidR="00E847A4" w:rsidRPr="00E847A4">
              <w:rPr>
                <w:szCs w:val="48"/>
              </w:rPr>
              <w:instrText>DocSubTitle</w:instrText>
            </w:r>
            <w:r w:rsidRPr="00FB2A01">
              <w:rPr>
                <w:szCs w:val="48"/>
              </w:rPr>
              <w:instrText xml:space="preserve">\* MERGEFORMAT </w:instrText>
            </w:r>
            <w:r w:rsidRPr="00FB2A01">
              <w:rPr>
                <w:szCs w:val="48"/>
              </w:rPr>
              <w:fldChar w:fldCharType="separate"/>
            </w:r>
            <w:r w:rsidR="00E7085B">
              <w:rPr>
                <w:b/>
                <w:bCs w:val="0"/>
                <w:szCs w:val="48"/>
                <w:lang w:val="en-US"/>
              </w:rPr>
              <w:instrText>Error! No document variable supplied.</w:instrText>
            </w:r>
            <w:r w:rsidRPr="00FB2A01">
              <w:rPr>
                <w:szCs w:val="48"/>
              </w:rPr>
              <w:fldChar w:fldCharType="end"/>
            </w:r>
            <w:r w:rsidRPr="00FB2A01">
              <w:rPr>
                <w:szCs w:val="48"/>
              </w:rPr>
              <w:instrText xml:space="preserve"> = "Error! No</w:instrText>
            </w:r>
            <w:r w:rsidR="00400ECB">
              <w:rPr>
                <w:szCs w:val="48"/>
              </w:rPr>
              <w:instrText xml:space="preserve"> document variable supplied." "</w:instrText>
            </w:r>
            <w:r w:rsidRPr="00FB2A01">
              <w:rPr>
                <w:szCs w:val="48"/>
              </w:rPr>
              <w:instrText xml:space="preserve">" </w:instrText>
            </w:r>
            <w:r w:rsidRPr="00FB2A01">
              <w:rPr>
                <w:szCs w:val="48"/>
              </w:rPr>
              <w:fldChar w:fldCharType="begin"/>
            </w:r>
            <w:r w:rsidRPr="00FB2A01">
              <w:rPr>
                <w:szCs w:val="48"/>
              </w:rPr>
              <w:instrText xml:space="preserve"> DOCVARIABLE  </w:instrText>
            </w:r>
            <w:r w:rsidR="00E847A4" w:rsidRPr="00E847A4">
              <w:rPr>
                <w:szCs w:val="48"/>
              </w:rPr>
              <w:instrText>DocSubTitle</w:instrText>
            </w:r>
            <w:r w:rsidRPr="00FB2A01">
              <w:rPr>
                <w:szCs w:val="48"/>
              </w:rPr>
              <w:instrText xml:space="preserve">\* MERGEFORMAT </w:instrText>
            </w:r>
            <w:r w:rsidRPr="00FB2A01">
              <w:rPr>
                <w:szCs w:val="48"/>
              </w:rPr>
              <w:fldChar w:fldCharType="separate"/>
            </w:r>
            <w:r w:rsidR="00763511">
              <w:rPr>
                <w:szCs w:val="48"/>
              </w:rPr>
              <w:instrText>DocSubTitle</w:instrText>
            </w:r>
            <w:r w:rsidRPr="00FB2A01">
              <w:rPr>
                <w:szCs w:val="48"/>
              </w:rPr>
              <w:fldChar w:fldCharType="end"/>
            </w:r>
            <w:r w:rsidRPr="00FB2A01">
              <w:rPr>
                <w:szCs w:val="48"/>
              </w:rPr>
              <w:instrText xml:space="preserve"> \* MERGEFORMAT </w:instrText>
            </w:r>
            <w:r w:rsidRPr="00FB2A01">
              <w:rPr>
                <w:szCs w:val="48"/>
              </w:rPr>
              <w:fldChar w:fldCharType="end"/>
            </w:r>
          </w:p>
          <w:p w14:paraId="47F86693" w14:textId="65B01742" w:rsidR="007076E3" w:rsidRPr="007259DD" w:rsidRDefault="0097648D" w:rsidP="00130689">
            <w:pPr>
              <w:pStyle w:val="DocDate"/>
            </w:pPr>
            <w:r>
              <w:t>October 2020</w:t>
            </w:r>
          </w:p>
        </w:tc>
      </w:tr>
      <w:tr w:rsidR="007076E3" w:rsidRPr="00472F91" w14:paraId="72029D73" w14:textId="77777777" w:rsidTr="565DF031">
        <w:trPr>
          <w:trHeight w:hRule="exact" w:val="567"/>
        </w:trPr>
        <w:tc>
          <w:tcPr>
            <w:tcW w:w="11907" w:type="dxa"/>
            <w:shd w:val="clear" w:color="auto" w:fill="auto"/>
            <w:vAlign w:val="bottom"/>
          </w:tcPr>
          <w:p w14:paraId="22084003" w14:textId="77777777" w:rsidR="00343F32" w:rsidRDefault="00343F32" w:rsidP="00472F91">
            <w:pPr>
              <w:pStyle w:val="H3Page1"/>
            </w:pPr>
          </w:p>
          <w:p w14:paraId="318C64C5" w14:textId="77777777" w:rsidR="007076E3" w:rsidRPr="007259DD" w:rsidRDefault="007076E3" w:rsidP="00472F91">
            <w:pPr>
              <w:pStyle w:val="H3Page1"/>
            </w:pPr>
          </w:p>
        </w:tc>
      </w:tr>
      <w:bookmarkEnd w:id="0"/>
      <w:bookmarkEnd w:id="1"/>
    </w:tbl>
    <w:p w14:paraId="75033A78" w14:textId="677A036F" w:rsidR="565DF031" w:rsidRDefault="565DF031"/>
    <w:p w14:paraId="7A7CF987" w14:textId="77777777" w:rsidR="00AD6B86" w:rsidRDefault="008C469E" w:rsidP="70FEEF6D">
      <w:pPr>
        <w:pStyle w:val="Default"/>
        <w:spacing w:before="100" w:beforeAutospacing="1" w:line="360" w:lineRule="auto"/>
        <w:jc w:val="both"/>
      </w:pPr>
      <w:r>
        <w:t xml:space="preserve">As in all areas of government, analysis is </w:t>
      </w:r>
      <w:r w:rsidR="00CC731F">
        <w:t xml:space="preserve">central </w:t>
      </w:r>
      <w:r>
        <w:t xml:space="preserve">to the </w:t>
      </w:r>
      <w:r w:rsidR="00CC731F">
        <w:t xml:space="preserve">work of the GLA. </w:t>
      </w:r>
    </w:p>
    <w:p w14:paraId="3B25F4F5" w14:textId="533D7FCF" w:rsidR="00CC731F" w:rsidRDefault="008C469E" w:rsidP="70FEEF6D">
      <w:pPr>
        <w:pStyle w:val="Default"/>
        <w:spacing w:before="100" w:beforeAutospacing="1" w:line="360" w:lineRule="auto"/>
        <w:jc w:val="both"/>
      </w:pPr>
      <w:r>
        <w:t xml:space="preserve">Analysis helps to shape and appraise </w:t>
      </w:r>
      <w:r w:rsidR="00D82674">
        <w:t>alternative courses of action</w:t>
      </w:r>
      <w:r>
        <w:t>, provides insight into complex systems, measures system performance and improves efficiency.</w:t>
      </w:r>
      <w:r w:rsidR="00C20A04">
        <w:t xml:space="preserve"> </w:t>
      </w:r>
      <w:r w:rsidR="00F4786E">
        <w:t>A</w:t>
      </w:r>
      <w:r w:rsidR="00C20A04">
        <w:t xml:space="preserve">ll </w:t>
      </w:r>
      <w:r w:rsidR="00F4786E">
        <w:t xml:space="preserve">our </w:t>
      </w:r>
      <w:r w:rsidR="00C20A04">
        <w:t xml:space="preserve">stakeholders, including </w:t>
      </w:r>
      <w:r w:rsidR="00CC731F">
        <w:t>the Mayo</w:t>
      </w:r>
      <w:r w:rsidR="00C20A04">
        <w:t>r and</w:t>
      </w:r>
      <w:r w:rsidR="00CC731F">
        <w:t xml:space="preserve"> the London Assembly</w:t>
      </w:r>
      <w:r w:rsidR="00C20A04">
        <w:t>,</w:t>
      </w:r>
      <w:r w:rsidR="00CC731F">
        <w:t xml:space="preserve"> but ultimately all Londoners</w:t>
      </w:r>
      <w:r w:rsidR="00C20A04">
        <w:t>,</w:t>
      </w:r>
      <w:r w:rsidR="00CC731F">
        <w:t xml:space="preserve"> </w:t>
      </w:r>
      <w:r w:rsidR="00F4786E">
        <w:t xml:space="preserve">need to </w:t>
      </w:r>
      <w:r w:rsidR="00CC731F">
        <w:t xml:space="preserve">have confidence in our analysis. </w:t>
      </w:r>
      <w:r w:rsidR="00F4786E">
        <w:t>The success of evidence-based policy and the efficient delivery of programmes and projects depends on robust analysis that is fit-for-purpose and understood.</w:t>
      </w:r>
      <w:r w:rsidR="008D4A6D">
        <w:t xml:space="preserve"> </w:t>
      </w:r>
    </w:p>
    <w:p w14:paraId="5E001590" w14:textId="3B6EE97F" w:rsidR="00AA3233" w:rsidRDefault="008C469E" w:rsidP="00AA3233">
      <w:pPr>
        <w:pStyle w:val="Default"/>
        <w:spacing w:before="100" w:beforeAutospacing="1" w:line="360" w:lineRule="auto"/>
        <w:jc w:val="both"/>
      </w:pPr>
      <w:r w:rsidRPr="00932EB3">
        <w:t xml:space="preserve">The term ‘Analytical assurance’ describes a set of principles, </w:t>
      </w:r>
      <w:r w:rsidRPr="00D82674">
        <w:t>processes and activities which aim to ensure that analysis is fit for purpose, proportionate and robust</w:t>
      </w:r>
      <w:r w:rsidR="00C20A04">
        <w:t>.</w:t>
      </w:r>
      <w:r w:rsidRPr="00D82674">
        <w:t xml:space="preserve"> </w:t>
      </w:r>
      <w:r w:rsidR="00C20A04">
        <w:t>A</w:t>
      </w:r>
      <w:r w:rsidR="00C20A04" w:rsidRPr="00932EB3">
        <w:t xml:space="preserve">ll users </w:t>
      </w:r>
      <w:r w:rsidR="00C20A04">
        <w:t xml:space="preserve">need to </w:t>
      </w:r>
      <w:r w:rsidR="00C20A04" w:rsidRPr="00932EB3">
        <w:t>understand the</w:t>
      </w:r>
      <w:r w:rsidR="00C20A04">
        <w:t xml:space="preserve"> strengths,</w:t>
      </w:r>
      <w:r w:rsidR="00C20A04" w:rsidRPr="00932EB3">
        <w:t xml:space="preserve"> limitations and associated risks of </w:t>
      </w:r>
      <w:r w:rsidR="00C20A04">
        <w:t>an</w:t>
      </w:r>
      <w:r w:rsidR="00C20A04" w:rsidRPr="00932EB3">
        <w:t xml:space="preserve"> analysis and these </w:t>
      </w:r>
      <w:r w:rsidR="003E0534">
        <w:t>should be</w:t>
      </w:r>
      <w:r w:rsidR="003E0534" w:rsidRPr="00932EB3">
        <w:t xml:space="preserve"> </w:t>
      </w:r>
      <w:r w:rsidR="00C20A04" w:rsidRPr="00932EB3">
        <w:t xml:space="preserve">communicated openly. </w:t>
      </w:r>
    </w:p>
    <w:p w14:paraId="53C9C7DD" w14:textId="77777777" w:rsidR="00C20A04" w:rsidRDefault="00C20A04" w:rsidP="00AA3233">
      <w:pPr>
        <w:pStyle w:val="Default"/>
        <w:spacing w:before="100" w:beforeAutospacing="1" w:line="360" w:lineRule="auto"/>
        <w:jc w:val="both"/>
      </w:pPr>
      <w:r>
        <w:t xml:space="preserve">The </w:t>
      </w:r>
      <w:r w:rsidR="008C469E" w:rsidRPr="00932EB3">
        <w:t xml:space="preserve">GLA </w:t>
      </w:r>
      <w:r>
        <w:t>i</w:t>
      </w:r>
      <w:r w:rsidR="008C469E" w:rsidRPr="00932EB3">
        <w:t>s plac</w:t>
      </w:r>
      <w:r>
        <w:t>ing</w:t>
      </w:r>
      <w:r w:rsidR="008C469E" w:rsidRPr="00932EB3">
        <w:t xml:space="preserve"> </w:t>
      </w:r>
      <w:r>
        <w:t>increasing</w:t>
      </w:r>
      <w:r w:rsidR="008C469E" w:rsidRPr="00932EB3">
        <w:t xml:space="preserve"> importance on transparency. In July 2018, the GLA Group voluntarily adopted the </w:t>
      </w:r>
      <w:hyperlink r:id="rId11" w:history="1">
        <w:r w:rsidR="008C469E" w:rsidRPr="00932EB3">
          <w:rPr>
            <w:rStyle w:val="Hyperlink"/>
          </w:rPr>
          <w:t>UK Statistics Authority (UKSA) Code of Practice for Statistics</w:t>
        </w:r>
      </w:hyperlink>
      <w:r>
        <w:t>. I</w:t>
      </w:r>
      <w:r w:rsidR="00AA3233">
        <w:t xml:space="preserve">n doing so </w:t>
      </w:r>
      <w:r w:rsidR="008C469E" w:rsidRPr="00932EB3">
        <w:t>agreed</w:t>
      </w:r>
      <w:r>
        <w:t xml:space="preserve"> it agreed</w:t>
      </w:r>
      <w:r w:rsidR="008C469E" w:rsidRPr="00932EB3">
        <w:t xml:space="preserve"> to adopt the pillars of trustworthiness, quality and value that underpin the Civil service code of conduct. </w:t>
      </w:r>
    </w:p>
    <w:p w14:paraId="2FF69B76" w14:textId="04B852E6" w:rsidR="0027795B" w:rsidRPr="00700FCC" w:rsidRDefault="008C469E" w:rsidP="0027795B">
      <w:pPr>
        <w:pStyle w:val="Default"/>
        <w:spacing w:before="100" w:beforeAutospacing="1" w:line="360" w:lineRule="auto"/>
        <w:jc w:val="both"/>
        <w:rPr>
          <w:color w:val="auto"/>
        </w:rPr>
      </w:pPr>
      <w:r w:rsidRPr="00932EB3">
        <w:lastRenderedPageBreak/>
        <w:t xml:space="preserve">This </w:t>
      </w:r>
      <w:r w:rsidR="00AA3233">
        <w:t xml:space="preserve">document </w:t>
      </w:r>
      <w:r w:rsidRPr="00932EB3">
        <w:t>sets out the principles of analytical assurance</w:t>
      </w:r>
      <w:r w:rsidR="00AA3233">
        <w:t xml:space="preserve">, </w:t>
      </w:r>
      <w:r w:rsidRPr="00932EB3">
        <w:t>draw</w:t>
      </w:r>
      <w:r w:rsidR="00AA3233">
        <w:t>ing</w:t>
      </w:r>
      <w:r w:rsidRPr="00932EB3">
        <w:t xml:space="preserve"> heavily </w:t>
      </w:r>
      <w:r w:rsidR="00AA3233">
        <w:t>upon</w:t>
      </w:r>
      <w:r w:rsidRPr="00932EB3">
        <w:t xml:space="preserve"> </w:t>
      </w:r>
      <w:r w:rsidR="00AA3233">
        <w:t>existing</w:t>
      </w:r>
      <w:r w:rsidRPr="00932EB3">
        <w:t xml:space="preserve"> guidance for analytical assurance</w:t>
      </w:r>
      <w:r w:rsidR="00F30833">
        <w:t xml:space="preserve"> in central government</w:t>
      </w:r>
      <w:r w:rsidRPr="00932EB3">
        <w:rPr>
          <w:rStyle w:val="FootnoteReference"/>
        </w:rPr>
        <w:footnoteReference w:id="2"/>
      </w:r>
      <w:r w:rsidRPr="00932EB3">
        <w:rPr>
          <w:vertAlign w:val="superscript"/>
        </w:rPr>
        <w:t>,</w:t>
      </w:r>
      <w:r w:rsidRPr="00932EB3">
        <w:rPr>
          <w:rStyle w:val="FootnoteReference"/>
        </w:rPr>
        <w:footnoteReference w:id="3"/>
      </w:r>
      <w:r w:rsidRPr="00932EB3">
        <w:rPr>
          <w:vertAlign w:val="superscript"/>
        </w:rPr>
        <w:t>,</w:t>
      </w:r>
      <w:r w:rsidRPr="00932EB3">
        <w:rPr>
          <w:rStyle w:val="FootnoteReference"/>
        </w:rPr>
        <w:footnoteReference w:id="4"/>
      </w:r>
      <w:r w:rsidRPr="00932EB3">
        <w:t xml:space="preserve">. In line with the </w:t>
      </w:r>
      <w:r w:rsidR="00AA3233">
        <w:t>p</w:t>
      </w:r>
      <w:r w:rsidRPr="00932EB3">
        <w:t xml:space="preserve">rinciple of proportionality, this </w:t>
      </w:r>
      <w:r w:rsidR="00AA3233">
        <w:t>guidance</w:t>
      </w:r>
      <w:r w:rsidRPr="00932EB3">
        <w:t xml:space="preserve"> is </w:t>
      </w:r>
      <w:r w:rsidR="00402A98">
        <w:t xml:space="preserve">however </w:t>
      </w:r>
      <w:r w:rsidRPr="00932EB3">
        <w:t xml:space="preserve">more ‘light touch’ than the processes developed by central government to meet the needs of their (often large) departments. </w:t>
      </w:r>
      <w:r w:rsidR="0027795B">
        <w:t>W</w:t>
      </w:r>
      <w:r w:rsidR="0027795B" w:rsidRPr="00932EB3">
        <w:t xml:space="preserve">hilst the principles outlined in this document are well accepted, how </w:t>
      </w:r>
      <w:r w:rsidR="0027795B" w:rsidRPr="00700FCC">
        <w:rPr>
          <w:color w:val="auto"/>
        </w:rPr>
        <w:t xml:space="preserve">they are judged to pertain to the work of GLA Economics and how they should be implemented is likely to change over time. This document will therefore need to be reviewed to ensure it keeps pace with developments across government and beyond. </w:t>
      </w:r>
    </w:p>
    <w:p w14:paraId="7DDEBA5C" w14:textId="77777777" w:rsidR="00C36167" w:rsidRPr="00700FCC" w:rsidRDefault="00C36167" w:rsidP="00C36167">
      <w:pPr>
        <w:pStyle w:val="Heading1"/>
        <w:numPr>
          <w:ilvl w:val="0"/>
          <w:numId w:val="18"/>
        </w:numPr>
        <w:spacing w:before="100" w:beforeAutospacing="1" w:after="60" w:line="360" w:lineRule="auto"/>
        <w:rPr>
          <w:rFonts w:ascii="Arial" w:hAnsi="Arial"/>
          <w:sz w:val="24"/>
          <w:szCs w:val="24"/>
        </w:rPr>
      </w:pPr>
      <w:r w:rsidRPr="00700FCC">
        <w:rPr>
          <w:rFonts w:ascii="Arial" w:hAnsi="Arial"/>
          <w:sz w:val="24"/>
          <w:szCs w:val="24"/>
        </w:rPr>
        <w:t>Why do we need analytical assurance?</w:t>
      </w:r>
    </w:p>
    <w:p w14:paraId="093ECAB6" w14:textId="77777777" w:rsidR="00C36167" w:rsidRPr="00700FCC" w:rsidRDefault="00C36167" w:rsidP="00C36167">
      <w:pPr>
        <w:pStyle w:val="Default"/>
        <w:spacing w:before="100" w:beforeAutospacing="1" w:line="360" w:lineRule="auto"/>
        <w:jc w:val="both"/>
        <w:rPr>
          <w:color w:val="auto"/>
        </w:rPr>
      </w:pPr>
      <w:r w:rsidRPr="00700FCC">
        <w:rPr>
          <w:color w:val="auto"/>
        </w:rPr>
        <w:t xml:space="preserve">Analytical assurance describes </w:t>
      </w:r>
      <w:r w:rsidRPr="00346751">
        <w:rPr>
          <w:b/>
          <w:bCs/>
          <w:color w:val="auto"/>
        </w:rPr>
        <w:t>a set of principles, processes and activities which aim to ensure that analysis is fit for purpose, proportionate and robust</w:t>
      </w:r>
      <w:r w:rsidRPr="00700FCC">
        <w:rPr>
          <w:color w:val="auto"/>
        </w:rPr>
        <w:t xml:space="preserve">. </w:t>
      </w:r>
    </w:p>
    <w:p w14:paraId="5D4EBB1E" w14:textId="66147D31" w:rsidR="00C36167" w:rsidRPr="00700FCC" w:rsidRDefault="00C36167" w:rsidP="00C36167">
      <w:pPr>
        <w:pStyle w:val="Default"/>
        <w:spacing w:before="100" w:beforeAutospacing="1" w:line="360" w:lineRule="auto"/>
        <w:jc w:val="both"/>
        <w:rPr>
          <w:color w:val="auto"/>
        </w:rPr>
      </w:pPr>
      <w:r w:rsidRPr="00700FCC">
        <w:rPr>
          <w:color w:val="auto"/>
        </w:rPr>
        <w:t xml:space="preserve">Analysts understand that uncertainty is inherent within the inputs and outputs of any piece of analysis or research. Analytical Assurance is designed to convey to decision-makers the strengths, risks and limitations in the way that the analysis has been conducted and characterize the uncertainty in the analytical </w:t>
      </w:r>
      <w:r w:rsidRPr="00CB501C">
        <w:rPr>
          <w:color w:val="auto"/>
        </w:rPr>
        <w:t>advice, while also ensuring that the strengths, risks and limitations of the analysis are clearly communicated to users.</w:t>
      </w:r>
      <w:r w:rsidRPr="00700FCC">
        <w:rPr>
          <w:color w:val="auto"/>
        </w:rPr>
        <w:t xml:space="preserve"> It is important to establish how much we can rely upon the analysis for a given problem.</w:t>
      </w:r>
    </w:p>
    <w:p w14:paraId="24C71118" w14:textId="500610E1" w:rsidR="008C469E" w:rsidRPr="00700FCC" w:rsidRDefault="008C469E" w:rsidP="008C469E">
      <w:pPr>
        <w:pStyle w:val="Default"/>
        <w:spacing w:before="100" w:beforeAutospacing="1" w:line="360" w:lineRule="auto"/>
        <w:jc w:val="both"/>
        <w:rPr>
          <w:color w:val="auto"/>
        </w:rPr>
      </w:pPr>
      <w:r w:rsidRPr="00700FCC">
        <w:rPr>
          <w:color w:val="auto"/>
        </w:rPr>
        <w:t xml:space="preserve">Most of the processes and activities </w:t>
      </w:r>
      <w:r w:rsidR="00C36167" w:rsidRPr="00700FCC">
        <w:rPr>
          <w:color w:val="auto"/>
        </w:rPr>
        <w:t>described in this document</w:t>
      </w:r>
      <w:r w:rsidRPr="00700FCC">
        <w:rPr>
          <w:color w:val="auto"/>
        </w:rPr>
        <w:t xml:space="preserve"> are not new and </w:t>
      </w:r>
      <w:r w:rsidR="006D3592">
        <w:rPr>
          <w:color w:val="auto"/>
        </w:rPr>
        <w:t>are being</w:t>
      </w:r>
      <w:r w:rsidRPr="00700FCC">
        <w:rPr>
          <w:color w:val="auto"/>
        </w:rPr>
        <w:t xml:space="preserve"> carried out to varying degrees for all analysis and research produced across the GLA. The value of this document lies in creating a shared understanding of analytical assurance, in clarifying roles and responsibilities and in the transparency of setting these out in a single document. In return, </w:t>
      </w:r>
      <w:r w:rsidR="00C36167" w:rsidRPr="00700FCC">
        <w:rPr>
          <w:color w:val="auto"/>
        </w:rPr>
        <w:t>it</w:t>
      </w:r>
      <w:r w:rsidRPr="00700FCC">
        <w:rPr>
          <w:color w:val="auto"/>
        </w:rPr>
        <w:t xml:space="preserve"> should also help set the parameters around a culture that respects and places importance on the capacity, specialist skills and time required</w:t>
      </w:r>
      <w:r w:rsidR="006D3592">
        <w:rPr>
          <w:color w:val="auto"/>
        </w:rPr>
        <w:t xml:space="preserve"> </w:t>
      </w:r>
      <w:r w:rsidR="006D3592">
        <w:rPr>
          <w:color w:val="auto"/>
        </w:rPr>
        <w:softHyphen/>
      </w:r>
      <w:r w:rsidRPr="00700FCC">
        <w:rPr>
          <w:color w:val="auto"/>
        </w:rPr>
        <w:t xml:space="preserve"> primarily by analysts but also by others across the organisation</w:t>
      </w:r>
      <w:r w:rsidR="006D3592">
        <w:rPr>
          <w:color w:val="auto"/>
        </w:rPr>
        <w:t xml:space="preserve"> </w:t>
      </w:r>
      <w:r w:rsidR="006D3592">
        <w:rPr>
          <w:color w:val="auto"/>
        </w:rPr>
        <w:softHyphen/>
      </w:r>
      <w:r w:rsidRPr="00700FCC">
        <w:rPr>
          <w:color w:val="auto"/>
        </w:rPr>
        <w:t xml:space="preserve"> to conduct effective assurance. </w:t>
      </w:r>
    </w:p>
    <w:p w14:paraId="4C30E4FB" w14:textId="77777777" w:rsidR="008C469E" w:rsidRPr="00700FCC" w:rsidRDefault="008C469E" w:rsidP="00E95979">
      <w:pPr>
        <w:pStyle w:val="Heading1"/>
        <w:numPr>
          <w:ilvl w:val="0"/>
          <w:numId w:val="18"/>
        </w:numPr>
        <w:spacing w:before="100" w:beforeAutospacing="1" w:after="60" w:line="360" w:lineRule="auto"/>
        <w:rPr>
          <w:rFonts w:ascii="Arial" w:hAnsi="Arial"/>
          <w:sz w:val="24"/>
          <w:szCs w:val="24"/>
        </w:rPr>
      </w:pPr>
      <w:bookmarkStart w:id="2" w:name="_Toc26544274"/>
      <w:bookmarkStart w:id="3" w:name="_Toc20991313"/>
      <w:r w:rsidRPr="00700FCC">
        <w:rPr>
          <w:rFonts w:ascii="Arial" w:hAnsi="Arial"/>
          <w:sz w:val="24"/>
          <w:szCs w:val="24"/>
        </w:rPr>
        <w:lastRenderedPageBreak/>
        <w:t>When is analytical assurance required?</w:t>
      </w:r>
      <w:bookmarkEnd w:id="2"/>
    </w:p>
    <w:p w14:paraId="0ACD5930" w14:textId="78D77741" w:rsidR="008C469E" w:rsidRPr="00700FCC" w:rsidRDefault="008C469E" w:rsidP="008C469E">
      <w:pPr>
        <w:spacing w:before="100" w:beforeAutospacing="1" w:line="360" w:lineRule="auto"/>
        <w:jc w:val="both"/>
        <w:rPr>
          <w:rFonts w:ascii="Arial" w:hAnsi="Arial"/>
        </w:rPr>
      </w:pPr>
      <w:r w:rsidRPr="00700FCC">
        <w:rPr>
          <w:rFonts w:ascii="Arial" w:hAnsi="Arial" w:cs="Arial"/>
        </w:rPr>
        <w:t xml:space="preserve">Proportionality is a key principle in deciding the type and extent of assurance activities. </w:t>
      </w:r>
      <w:r w:rsidR="003E036C" w:rsidRPr="00700FCC">
        <w:rPr>
          <w:rFonts w:ascii="Arial" w:hAnsi="Arial" w:cs="Arial"/>
        </w:rPr>
        <w:t>In deciding an appropriate level of analytic assurance effort, c</w:t>
      </w:r>
      <w:r w:rsidRPr="00700FCC">
        <w:rPr>
          <w:rFonts w:ascii="Arial" w:hAnsi="Arial"/>
        </w:rPr>
        <w:t xml:space="preserve">onsideration should be given to the consequences of relying on an analysis that is ‘wrong’. When these consequences are likely to be more acute, more widespread or simply more likely, investing in more analytical assurance effort will be worthwhile.  </w:t>
      </w:r>
    </w:p>
    <w:p w14:paraId="02E33E6A" w14:textId="14ADE260" w:rsidR="008C469E" w:rsidRPr="00700FCC" w:rsidRDefault="008C469E" w:rsidP="003E036C">
      <w:pPr>
        <w:pStyle w:val="Default"/>
        <w:spacing w:line="360" w:lineRule="auto"/>
        <w:jc w:val="both"/>
        <w:rPr>
          <w:color w:val="auto"/>
        </w:rPr>
      </w:pPr>
      <w:r w:rsidRPr="00700FCC">
        <w:rPr>
          <w:color w:val="auto"/>
        </w:rPr>
        <w:t xml:space="preserve">More analytical assurance effort will be required </w:t>
      </w:r>
      <w:r w:rsidR="003E036C" w:rsidRPr="00700FCC">
        <w:rPr>
          <w:color w:val="auto"/>
        </w:rPr>
        <w:t xml:space="preserve">when: </w:t>
      </w:r>
    </w:p>
    <w:p w14:paraId="62DE0FEB" w14:textId="5C1511DE" w:rsidR="008C469E" w:rsidRPr="00187A5B" w:rsidRDefault="003E036C" w:rsidP="003E036C">
      <w:pPr>
        <w:pStyle w:val="Default"/>
        <w:numPr>
          <w:ilvl w:val="0"/>
          <w:numId w:val="13"/>
        </w:numPr>
        <w:spacing w:line="360" w:lineRule="auto"/>
        <w:jc w:val="both"/>
        <w:rPr>
          <w:color w:val="auto"/>
        </w:rPr>
      </w:pPr>
      <w:r w:rsidRPr="00700FCC">
        <w:rPr>
          <w:color w:val="auto"/>
        </w:rPr>
        <w:t xml:space="preserve">the analysis is expected to </w:t>
      </w:r>
      <w:r w:rsidRPr="00187A5B">
        <w:rPr>
          <w:color w:val="auto"/>
        </w:rPr>
        <w:t xml:space="preserve">inform </w:t>
      </w:r>
      <w:r w:rsidR="008C469E" w:rsidRPr="00E033E3">
        <w:rPr>
          <w:b/>
          <w:bCs/>
          <w:color w:val="auto"/>
        </w:rPr>
        <w:t>‘business-critical’ decisions</w:t>
      </w:r>
      <w:r w:rsidR="00AD6B86">
        <w:rPr>
          <w:b/>
          <w:bCs/>
          <w:color w:val="auto"/>
        </w:rPr>
        <w:t xml:space="preserve"> </w:t>
      </w:r>
      <w:r w:rsidR="008C469E" w:rsidRPr="00187A5B">
        <w:rPr>
          <w:color w:val="auto"/>
        </w:rPr>
        <w:t xml:space="preserve">– involving </w:t>
      </w:r>
      <w:r w:rsidR="0027795B" w:rsidRPr="00187A5B">
        <w:rPr>
          <w:color w:val="auto"/>
        </w:rPr>
        <w:t xml:space="preserve">high </w:t>
      </w:r>
      <w:r w:rsidR="008C469E" w:rsidRPr="00187A5B">
        <w:rPr>
          <w:color w:val="auto"/>
        </w:rPr>
        <w:t xml:space="preserve">financial, legal, operational or reputational risks to the </w:t>
      </w:r>
      <w:r w:rsidR="0027795B" w:rsidRPr="00187A5B">
        <w:rPr>
          <w:color w:val="auto"/>
        </w:rPr>
        <w:t>GLA or GLA group</w:t>
      </w:r>
      <w:r w:rsidR="00490689">
        <w:rPr>
          <w:color w:val="auto"/>
        </w:rPr>
        <w:t>.</w:t>
      </w:r>
    </w:p>
    <w:p w14:paraId="29FAD692" w14:textId="093D13A8" w:rsidR="003E036C" w:rsidRPr="00187A5B" w:rsidRDefault="003E036C" w:rsidP="003E036C">
      <w:pPr>
        <w:pStyle w:val="Default"/>
        <w:numPr>
          <w:ilvl w:val="0"/>
          <w:numId w:val="13"/>
        </w:numPr>
        <w:spacing w:line="360" w:lineRule="auto"/>
        <w:jc w:val="both"/>
        <w:rPr>
          <w:color w:val="auto"/>
        </w:rPr>
      </w:pPr>
      <w:r w:rsidRPr="00187A5B">
        <w:rPr>
          <w:color w:val="auto"/>
        </w:rPr>
        <w:t xml:space="preserve">the analysis is expected to inform </w:t>
      </w:r>
      <w:r w:rsidR="008C469E" w:rsidRPr="00E033E3">
        <w:rPr>
          <w:b/>
          <w:bCs/>
          <w:color w:val="auto"/>
        </w:rPr>
        <w:t>frequent decisions</w:t>
      </w:r>
      <w:r w:rsidR="008C469E" w:rsidRPr="00187A5B">
        <w:rPr>
          <w:color w:val="auto"/>
        </w:rPr>
        <w:t>, since any errors would be perpetuated across multiple decisions</w:t>
      </w:r>
      <w:r w:rsidR="00490689">
        <w:rPr>
          <w:color w:val="auto"/>
        </w:rPr>
        <w:t>.</w:t>
      </w:r>
    </w:p>
    <w:p w14:paraId="639D1056" w14:textId="4A39E45E" w:rsidR="008C469E" w:rsidRDefault="008C469E" w:rsidP="003E036C">
      <w:pPr>
        <w:pStyle w:val="Default"/>
        <w:numPr>
          <w:ilvl w:val="0"/>
          <w:numId w:val="13"/>
        </w:numPr>
        <w:spacing w:line="360" w:lineRule="auto"/>
        <w:jc w:val="both"/>
        <w:rPr>
          <w:color w:val="auto"/>
        </w:rPr>
      </w:pPr>
      <w:r w:rsidRPr="00187A5B">
        <w:rPr>
          <w:color w:val="auto"/>
        </w:rPr>
        <w:t xml:space="preserve">the intended analytic approach is </w:t>
      </w:r>
      <w:r w:rsidRPr="00E033E3">
        <w:rPr>
          <w:b/>
          <w:bCs/>
          <w:color w:val="auto"/>
        </w:rPr>
        <w:t>complex</w:t>
      </w:r>
      <w:r w:rsidRPr="00187A5B">
        <w:rPr>
          <w:color w:val="auto"/>
        </w:rPr>
        <w:t xml:space="preserve"> or </w:t>
      </w:r>
      <w:r w:rsidRPr="00E033E3">
        <w:rPr>
          <w:b/>
          <w:bCs/>
          <w:color w:val="auto"/>
        </w:rPr>
        <w:t>novel</w:t>
      </w:r>
      <w:r w:rsidRPr="00187A5B">
        <w:rPr>
          <w:color w:val="auto"/>
        </w:rPr>
        <w:t xml:space="preserve">.  </w:t>
      </w:r>
    </w:p>
    <w:p w14:paraId="5D6032E9" w14:textId="77777777" w:rsidR="007F51C6" w:rsidRDefault="007F51C6" w:rsidP="00A16E0C">
      <w:pPr>
        <w:pStyle w:val="Default"/>
        <w:spacing w:line="360" w:lineRule="auto"/>
        <w:jc w:val="both"/>
        <w:rPr>
          <w:color w:val="auto"/>
        </w:rPr>
      </w:pPr>
    </w:p>
    <w:p w14:paraId="5B4CC3EB" w14:textId="73E9C374" w:rsidR="00A16E0C" w:rsidRDefault="00A16E0C" w:rsidP="00A16E0C">
      <w:pPr>
        <w:pStyle w:val="Default"/>
        <w:spacing w:line="360" w:lineRule="auto"/>
        <w:jc w:val="both"/>
        <w:rPr>
          <w:color w:val="auto"/>
        </w:rPr>
      </w:pPr>
      <w:r>
        <w:rPr>
          <w:color w:val="auto"/>
        </w:rPr>
        <w:t xml:space="preserve">The </w:t>
      </w:r>
      <w:r w:rsidR="00122786">
        <w:rPr>
          <w:color w:val="auto"/>
        </w:rPr>
        <w:t>t</w:t>
      </w:r>
      <w:r>
        <w:rPr>
          <w:color w:val="auto"/>
        </w:rPr>
        <w:t>hree lines of defence model</w:t>
      </w:r>
      <w:r w:rsidR="007F51C6">
        <w:rPr>
          <w:color w:val="auto"/>
        </w:rPr>
        <w:t xml:space="preserve">, explained in </w:t>
      </w:r>
      <w:r w:rsidR="007F51C6" w:rsidRPr="007F51C6">
        <w:rPr>
          <w:i/>
          <w:iCs/>
          <w:color w:val="auto"/>
        </w:rPr>
        <w:t>Box 1</w:t>
      </w:r>
      <w:r w:rsidR="007F51C6">
        <w:rPr>
          <w:color w:val="auto"/>
        </w:rPr>
        <w:t xml:space="preserve">, </w:t>
      </w:r>
      <w:r w:rsidR="004B5BC0">
        <w:rPr>
          <w:color w:val="auto"/>
        </w:rPr>
        <w:t>is a useful concept to apply once the decision of how much effort to invest in analytical assurance</w:t>
      </w:r>
      <w:r w:rsidR="00122786">
        <w:rPr>
          <w:color w:val="auto"/>
        </w:rPr>
        <w:t xml:space="preserve"> for a particular project. </w:t>
      </w:r>
    </w:p>
    <w:p w14:paraId="5F33B737" w14:textId="42EEF42D" w:rsidR="00A0193D" w:rsidRPr="00700FCC" w:rsidRDefault="00A0193D" w:rsidP="00A0193D">
      <w:pPr>
        <w:pStyle w:val="Default"/>
        <w:spacing w:before="100" w:beforeAutospacing="1" w:line="360" w:lineRule="auto"/>
        <w:ind w:left="360"/>
        <w:rPr>
          <w:b/>
          <w:color w:val="auto"/>
        </w:rPr>
      </w:pPr>
    </w:p>
    <w:tbl>
      <w:tblPr>
        <w:tblStyle w:val="TableGrid"/>
        <w:tblpPr w:leftFromText="180" w:rightFromText="180" w:vertAnchor="text" w:horzAnchor="margin" w:tblpY="90"/>
        <w:tblW w:w="9067" w:type="dxa"/>
        <w:tblLook w:val="04A0" w:firstRow="1" w:lastRow="0" w:firstColumn="1" w:lastColumn="0" w:noHBand="0" w:noVBand="1"/>
      </w:tblPr>
      <w:tblGrid>
        <w:gridCol w:w="9067"/>
      </w:tblGrid>
      <w:tr w:rsidR="00AE6A08" w:rsidRPr="00700FCC" w14:paraId="75FB157C" w14:textId="77777777" w:rsidTr="001A27E7">
        <w:trPr>
          <w:trHeight w:val="7789"/>
        </w:trPr>
        <w:tc>
          <w:tcPr>
            <w:tcW w:w="9067" w:type="dxa"/>
          </w:tcPr>
          <w:p w14:paraId="32620FDE" w14:textId="7E91272D" w:rsidR="00AE6A08" w:rsidRPr="00700FCC" w:rsidRDefault="005F0172" w:rsidP="00AE6A08">
            <w:pPr>
              <w:spacing w:before="100" w:beforeAutospacing="1" w:line="360" w:lineRule="auto"/>
              <w:jc w:val="both"/>
              <w:rPr>
                <w:rFonts w:ascii="Arial" w:hAnsi="Arial" w:cs="Arial"/>
                <w:b/>
              </w:rPr>
            </w:pPr>
            <w:r>
              <w:rPr>
                <w:rFonts w:ascii="Arial" w:hAnsi="Arial" w:cs="Arial"/>
                <w:b/>
              </w:rPr>
              <w:lastRenderedPageBreak/>
              <w:t xml:space="preserve">Box 1: </w:t>
            </w:r>
            <w:r w:rsidR="00AE6A08">
              <w:rPr>
                <w:rFonts w:ascii="Arial" w:hAnsi="Arial" w:cs="Arial"/>
                <w:b/>
              </w:rPr>
              <w:t xml:space="preserve">Three </w:t>
            </w:r>
            <w:r w:rsidR="00AE6A08" w:rsidRPr="00700FCC">
              <w:rPr>
                <w:rFonts w:ascii="Arial" w:hAnsi="Arial" w:cs="Arial"/>
                <w:b/>
              </w:rPr>
              <w:t>lines of defence model</w:t>
            </w:r>
          </w:p>
          <w:p w14:paraId="770785A5" w14:textId="59842A46" w:rsidR="00AE6A08" w:rsidRDefault="00AE6A08" w:rsidP="00AE6A08">
            <w:pPr>
              <w:pStyle w:val="Default"/>
              <w:spacing w:before="100" w:beforeAutospacing="1" w:after="0" w:line="360" w:lineRule="auto"/>
              <w:jc w:val="both"/>
              <w:rPr>
                <w:color w:val="auto"/>
              </w:rPr>
            </w:pPr>
            <w:r w:rsidRPr="00700FCC">
              <w:rPr>
                <w:color w:val="auto"/>
              </w:rPr>
              <w:t xml:space="preserve">The three lines of defence model is a concept adapted to Analytical Quality Assurance from a model introduce by the Institute of Internal Auditors (IIA) in 2013 on managing corporate risks. This is related to the Quality assurance activities however, it is organized in three levels. The first line of defence refers to the analysis testing and review by the lead analysts and by their managers. The second line requires analysis testing and review by colleagues outside of the management line like steering groups, and internal peer review. The third line corresponds to external peer review and analytical audits. It is important to consider budget allocation for the third line review. Time management should be considered when applying the three lines defence model since peer review </w:t>
            </w:r>
            <w:r w:rsidR="00AB265C">
              <w:rPr>
                <w:color w:val="auto"/>
              </w:rPr>
              <w:t>may</w:t>
            </w:r>
            <w:r w:rsidRPr="00700FCC">
              <w:rPr>
                <w:color w:val="auto"/>
              </w:rPr>
              <w:t xml:space="preserve"> take l</w:t>
            </w:r>
            <w:r w:rsidR="00F96052">
              <w:rPr>
                <w:color w:val="auto"/>
              </w:rPr>
              <w:t>onger</w:t>
            </w:r>
            <w:r w:rsidRPr="00700FCC">
              <w:rPr>
                <w:color w:val="auto"/>
              </w:rPr>
              <w:t xml:space="preserve"> than expected. </w:t>
            </w:r>
          </w:p>
          <w:p w14:paraId="15FBBFD5" w14:textId="7951E2AE" w:rsidR="00AE6A08" w:rsidRPr="00700FCC" w:rsidRDefault="005F0172" w:rsidP="00AE6A08">
            <w:pPr>
              <w:spacing w:before="100" w:beforeAutospacing="1" w:line="360" w:lineRule="auto"/>
              <w:jc w:val="both"/>
              <w:rPr>
                <w:rFonts w:ascii="Arial" w:hAnsi="Arial" w:cs="Arial"/>
              </w:rPr>
            </w:pPr>
            <w:r w:rsidRPr="00700FCC">
              <w:rPr>
                <w:rFonts w:ascii="Arial" w:hAnsi="Arial"/>
                <w:noProof/>
              </w:rPr>
              <mc:AlternateContent>
                <mc:Choice Requires="wpg">
                  <w:drawing>
                    <wp:anchor distT="0" distB="0" distL="114300" distR="114300" simplePos="0" relativeHeight="251658241" behindDoc="0" locked="0" layoutInCell="1" allowOverlap="1" wp14:anchorId="6C964256" wp14:editId="4641DACD">
                      <wp:simplePos x="0" y="0"/>
                      <wp:positionH relativeFrom="column">
                        <wp:posOffset>303802</wp:posOffset>
                      </wp:positionH>
                      <wp:positionV relativeFrom="paragraph">
                        <wp:posOffset>158387</wp:posOffset>
                      </wp:positionV>
                      <wp:extent cx="5061857" cy="1475014"/>
                      <wp:effectExtent l="0" t="0" r="24765" b="11430"/>
                      <wp:wrapNone/>
                      <wp:docPr id="1423" name="Group 1423"/>
                      <wp:cNvGraphicFramePr/>
                      <a:graphic xmlns:a="http://schemas.openxmlformats.org/drawingml/2006/main">
                        <a:graphicData uri="http://schemas.microsoft.com/office/word/2010/wordprocessingGroup">
                          <wpg:wgp>
                            <wpg:cNvGrpSpPr/>
                            <wpg:grpSpPr>
                              <a:xfrm>
                                <a:off x="0" y="0"/>
                                <a:ext cx="5061857" cy="1475014"/>
                                <a:chOff x="-291673" y="-7133190"/>
                                <a:chExt cx="5981545" cy="1992466"/>
                              </a:xfrm>
                            </wpg:grpSpPr>
                            <wps:wsp>
                              <wps:cNvPr id="1424" name="Rectangle 1424"/>
                              <wps:cNvSpPr/>
                              <wps:spPr>
                                <a:xfrm>
                                  <a:off x="-291673" y="-7133190"/>
                                  <a:ext cx="1884148" cy="199214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2232DC" w14:textId="77777777" w:rsidR="00AB39BC" w:rsidRDefault="00AB39BC" w:rsidP="00AB39BC">
                                    <w:pPr>
                                      <w:pStyle w:val="NormalWeb"/>
                                      <w:kinsoku w:val="0"/>
                                      <w:overflowPunct w:val="0"/>
                                      <w:spacing w:before="0" w:beforeAutospacing="0" w:after="0" w:afterAutospacing="0"/>
                                      <w:jc w:val="center"/>
                                      <w:textAlignment w:val="baseline"/>
                                      <w:rPr>
                                        <w:rFonts w:asciiTheme="minorHAnsi" w:hAnsi="Calibri" w:cstheme="minorBidi"/>
                                        <w:b/>
                                        <w:bCs/>
                                        <w:color w:val="000000" w:themeColor="text1"/>
                                        <w:kern w:val="24"/>
                                        <w:sz w:val="20"/>
                                        <w:szCs w:val="20"/>
                                      </w:rPr>
                                    </w:pPr>
                                    <w:r w:rsidRPr="008942CE">
                                      <w:rPr>
                                        <w:rFonts w:asciiTheme="minorHAnsi" w:hAnsi="Calibri" w:cstheme="minorBidi"/>
                                        <w:b/>
                                        <w:bCs/>
                                        <w:color w:val="000000" w:themeColor="text1"/>
                                        <w:kern w:val="24"/>
                                        <w:sz w:val="20"/>
                                        <w:szCs w:val="20"/>
                                      </w:rPr>
                                      <w:t>First line</w:t>
                                    </w:r>
                                  </w:p>
                                  <w:p w14:paraId="2A06074D" w14:textId="77777777" w:rsidR="00AB39BC" w:rsidRPr="008942CE" w:rsidRDefault="00AB39BC" w:rsidP="00AB39BC">
                                    <w:pPr>
                                      <w:pStyle w:val="NormalWeb"/>
                                      <w:kinsoku w:val="0"/>
                                      <w:overflowPunct w:val="0"/>
                                      <w:spacing w:before="0" w:beforeAutospacing="0" w:after="0" w:afterAutospacing="0"/>
                                      <w:jc w:val="center"/>
                                      <w:textAlignment w:val="baseline"/>
                                      <w:rPr>
                                        <w:sz w:val="20"/>
                                        <w:szCs w:val="20"/>
                                      </w:rPr>
                                    </w:pPr>
                                  </w:p>
                                  <w:p w14:paraId="4452E598" w14:textId="0143193B" w:rsidR="00AB39BC" w:rsidRPr="008942CE" w:rsidRDefault="00AB39BC" w:rsidP="00A1075D">
                                    <w:pPr>
                                      <w:kinsoku w:val="0"/>
                                      <w:overflowPunct w:val="0"/>
                                      <w:textAlignment w:val="baseline"/>
                                      <w:rPr>
                                        <w:sz w:val="20"/>
                                        <w:szCs w:val="20"/>
                                      </w:rPr>
                                    </w:pPr>
                                    <w:r w:rsidRPr="008942CE">
                                      <w:rPr>
                                        <w:rFonts w:asciiTheme="minorHAnsi" w:hAnsi="Calibri" w:cstheme="minorBidi"/>
                                        <w:color w:val="000000" w:themeColor="text1"/>
                                        <w:kern w:val="24"/>
                                        <w:sz w:val="20"/>
                                        <w:szCs w:val="20"/>
                                      </w:rPr>
                                      <w:t>-</w:t>
                                    </w:r>
                                    <w:r w:rsidR="00AD6B86">
                                      <w:rPr>
                                        <w:rFonts w:asciiTheme="minorHAnsi" w:hAnsi="Calibri" w:cstheme="minorBidi"/>
                                        <w:color w:val="000000" w:themeColor="text1"/>
                                        <w:kern w:val="24"/>
                                        <w:sz w:val="20"/>
                                        <w:szCs w:val="20"/>
                                      </w:rPr>
                                      <w:t xml:space="preserve"> </w:t>
                                    </w:r>
                                    <w:r w:rsidRPr="008942CE">
                                      <w:rPr>
                                        <w:rFonts w:asciiTheme="minorHAnsi" w:hAnsi="Calibri" w:cstheme="minorBidi"/>
                                        <w:color w:val="000000" w:themeColor="text1"/>
                                        <w:kern w:val="24"/>
                                        <w:sz w:val="20"/>
                                        <w:szCs w:val="20"/>
                                      </w:rPr>
                                      <w:t>Analysis testing and review by the lead analysts and by their managers</w:t>
                                    </w:r>
                                  </w:p>
                                </w:txbxContent>
                              </wps:txbx>
                              <wps:bodyPr anchor="ctr"/>
                            </wps:wsp>
                            <wps:wsp>
                              <wps:cNvPr id="1425" name="Rectangle 1425"/>
                              <wps:cNvSpPr/>
                              <wps:spPr>
                                <a:xfrm>
                                  <a:off x="1769049" y="-7132866"/>
                                  <a:ext cx="1884148" cy="199214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3EE324" w14:textId="77777777" w:rsidR="00AB39BC" w:rsidRDefault="00AB39BC" w:rsidP="00AB39BC">
                                    <w:pPr>
                                      <w:pStyle w:val="NormalWeb"/>
                                      <w:kinsoku w:val="0"/>
                                      <w:overflowPunct w:val="0"/>
                                      <w:spacing w:before="0" w:beforeAutospacing="0" w:after="0" w:afterAutospacing="0"/>
                                      <w:jc w:val="center"/>
                                      <w:textAlignment w:val="baseline"/>
                                      <w:rPr>
                                        <w:rFonts w:asciiTheme="minorHAnsi" w:hAnsi="Calibri" w:cstheme="minorBidi"/>
                                        <w:b/>
                                        <w:bCs/>
                                        <w:color w:val="000000" w:themeColor="text1"/>
                                        <w:kern w:val="24"/>
                                        <w:sz w:val="20"/>
                                        <w:szCs w:val="20"/>
                                      </w:rPr>
                                    </w:pPr>
                                    <w:r w:rsidRPr="008942CE">
                                      <w:rPr>
                                        <w:rFonts w:asciiTheme="minorHAnsi" w:hAnsi="Calibri" w:cstheme="minorBidi"/>
                                        <w:b/>
                                        <w:bCs/>
                                        <w:color w:val="000000" w:themeColor="text1"/>
                                        <w:kern w:val="24"/>
                                        <w:sz w:val="20"/>
                                        <w:szCs w:val="20"/>
                                      </w:rPr>
                                      <w:t>Second line</w:t>
                                    </w:r>
                                  </w:p>
                                  <w:p w14:paraId="769CBDA2" w14:textId="77777777" w:rsidR="00AB39BC" w:rsidRPr="008942CE" w:rsidRDefault="00AB39BC" w:rsidP="00AB39BC">
                                    <w:pPr>
                                      <w:pStyle w:val="NormalWeb"/>
                                      <w:kinsoku w:val="0"/>
                                      <w:overflowPunct w:val="0"/>
                                      <w:spacing w:before="0" w:beforeAutospacing="0" w:after="0" w:afterAutospacing="0"/>
                                      <w:jc w:val="center"/>
                                      <w:textAlignment w:val="baseline"/>
                                      <w:rPr>
                                        <w:sz w:val="20"/>
                                        <w:szCs w:val="20"/>
                                      </w:rPr>
                                    </w:pPr>
                                  </w:p>
                                  <w:p w14:paraId="7623DCB8" w14:textId="77777777" w:rsidR="00AB39BC" w:rsidRPr="008942CE" w:rsidRDefault="00AB39BC" w:rsidP="00AB39BC">
                                    <w:pPr>
                                      <w:kinsoku w:val="0"/>
                                      <w:overflowPunct w:val="0"/>
                                      <w:spacing w:after="0" w:line="240" w:lineRule="atLeast"/>
                                      <w:textAlignment w:val="baseline"/>
                                      <w:rPr>
                                        <w:sz w:val="20"/>
                                        <w:szCs w:val="20"/>
                                      </w:rPr>
                                    </w:pPr>
                                    <w:r w:rsidRPr="008942CE">
                                      <w:rPr>
                                        <w:rFonts w:asciiTheme="minorHAnsi" w:hAnsi="Calibri" w:cstheme="minorBidi"/>
                                        <w:color w:val="000000" w:themeColor="text1"/>
                                        <w:kern w:val="24"/>
                                        <w:sz w:val="20"/>
                                        <w:szCs w:val="20"/>
                                      </w:rPr>
                                      <w:t>- Analysis testing and reviewed by colleagues outside of the management line</w:t>
                                    </w:r>
                                  </w:p>
                                  <w:p w14:paraId="58D77C33" w14:textId="77777777" w:rsidR="00AB39BC" w:rsidRPr="008942CE" w:rsidRDefault="00AB39BC" w:rsidP="00AB39BC">
                                    <w:pPr>
                                      <w:kinsoku w:val="0"/>
                                      <w:overflowPunct w:val="0"/>
                                      <w:spacing w:after="0" w:line="240" w:lineRule="atLeast"/>
                                      <w:textAlignment w:val="baseline"/>
                                      <w:rPr>
                                        <w:sz w:val="20"/>
                                        <w:szCs w:val="20"/>
                                      </w:rPr>
                                    </w:pPr>
                                    <w:r w:rsidRPr="008942CE">
                                      <w:rPr>
                                        <w:rFonts w:asciiTheme="minorHAnsi" w:hAnsi="Calibri" w:cstheme="minorBidi"/>
                                        <w:color w:val="000000" w:themeColor="text1"/>
                                        <w:kern w:val="24"/>
                                        <w:sz w:val="20"/>
                                        <w:szCs w:val="20"/>
                                      </w:rPr>
                                      <w:t>- Boards and steering groups</w:t>
                                    </w:r>
                                  </w:p>
                                  <w:p w14:paraId="5DC48605" w14:textId="77777777" w:rsidR="00AB39BC" w:rsidRPr="008942CE" w:rsidRDefault="00AB39BC" w:rsidP="00AB39BC">
                                    <w:pPr>
                                      <w:kinsoku w:val="0"/>
                                      <w:overflowPunct w:val="0"/>
                                      <w:spacing w:after="0" w:line="240" w:lineRule="atLeast"/>
                                      <w:textAlignment w:val="baseline"/>
                                      <w:rPr>
                                        <w:sz w:val="20"/>
                                        <w:szCs w:val="20"/>
                                      </w:rPr>
                                    </w:pPr>
                                    <w:r w:rsidRPr="008942CE">
                                      <w:rPr>
                                        <w:rFonts w:asciiTheme="minorHAnsi" w:hAnsi="Calibri" w:cstheme="minorBidi"/>
                                        <w:color w:val="000000" w:themeColor="text1"/>
                                        <w:kern w:val="24"/>
                                        <w:sz w:val="20"/>
                                        <w:szCs w:val="20"/>
                                      </w:rPr>
                                      <w:t>- Internal peer review</w:t>
                                    </w:r>
                                  </w:p>
                                </w:txbxContent>
                              </wps:txbx>
                              <wps:bodyPr anchor="ctr"/>
                            </wps:wsp>
                            <wps:wsp>
                              <wps:cNvPr id="1426" name="Rectangle 1426"/>
                              <wps:cNvSpPr/>
                              <wps:spPr>
                                <a:xfrm>
                                  <a:off x="3805724" y="-7132866"/>
                                  <a:ext cx="1884148" cy="199214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565152" w14:textId="77777777" w:rsidR="00AB39BC" w:rsidRDefault="00AB39BC" w:rsidP="00AB39BC">
                                    <w:pPr>
                                      <w:pStyle w:val="NormalWeb"/>
                                      <w:kinsoku w:val="0"/>
                                      <w:overflowPunct w:val="0"/>
                                      <w:spacing w:before="0" w:beforeAutospacing="0" w:after="0" w:afterAutospacing="0"/>
                                      <w:jc w:val="center"/>
                                      <w:textAlignment w:val="baseline"/>
                                      <w:rPr>
                                        <w:rFonts w:asciiTheme="minorHAnsi" w:hAnsi="Calibri" w:cstheme="minorBidi"/>
                                        <w:b/>
                                        <w:bCs/>
                                        <w:color w:val="000000" w:themeColor="text1"/>
                                        <w:kern w:val="24"/>
                                        <w:sz w:val="20"/>
                                        <w:szCs w:val="20"/>
                                      </w:rPr>
                                    </w:pPr>
                                    <w:r w:rsidRPr="008942CE">
                                      <w:rPr>
                                        <w:rFonts w:asciiTheme="minorHAnsi" w:hAnsi="Calibri" w:cstheme="minorBidi"/>
                                        <w:b/>
                                        <w:bCs/>
                                        <w:color w:val="000000" w:themeColor="text1"/>
                                        <w:kern w:val="24"/>
                                        <w:sz w:val="20"/>
                                        <w:szCs w:val="20"/>
                                      </w:rPr>
                                      <w:t>Third line</w:t>
                                    </w:r>
                                  </w:p>
                                  <w:p w14:paraId="257A9906" w14:textId="77777777" w:rsidR="00AB39BC" w:rsidRPr="008942CE" w:rsidRDefault="00AB39BC" w:rsidP="00AB39BC">
                                    <w:pPr>
                                      <w:pStyle w:val="NormalWeb"/>
                                      <w:kinsoku w:val="0"/>
                                      <w:overflowPunct w:val="0"/>
                                      <w:spacing w:before="0" w:beforeAutospacing="0" w:after="0" w:afterAutospacing="0"/>
                                      <w:jc w:val="center"/>
                                      <w:textAlignment w:val="baseline"/>
                                      <w:rPr>
                                        <w:sz w:val="20"/>
                                        <w:szCs w:val="20"/>
                                      </w:rPr>
                                    </w:pPr>
                                  </w:p>
                                  <w:p w14:paraId="6B4D33AC" w14:textId="77777777" w:rsidR="00AB39BC" w:rsidRPr="008942CE" w:rsidRDefault="00AB39BC" w:rsidP="00AB39BC">
                                    <w:pPr>
                                      <w:kinsoku w:val="0"/>
                                      <w:overflowPunct w:val="0"/>
                                      <w:textAlignment w:val="baseline"/>
                                      <w:rPr>
                                        <w:sz w:val="20"/>
                                        <w:szCs w:val="20"/>
                                      </w:rPr>
                                    </w:pPr>
                                    <w:r w:rsidRPr="008942CE">
                                      <w:rPr>
                                        <w:rFonts w:asciiTheme="minorHAnsi" w:hAnsi="Calibri" w:cstheme="minorBidi"/>
                                        <w:color w:val="000000" w:themeColor="text1"/>
                                        <w:kern w:val="24"/>
                                        <w:sz w:val="20"/>
                                        <w:szCs w:val="20"/>
                                      </w:rPr>
                                      <w:t xml:space="preserve">- External peer review </w:t>
                                    </w:r>
                                  </w:p>
                                  <w:p w14:paraId="0BC44C0B" w14:textId="77777777" w:rsidR="00AB39BC" w:rsidRPr="003B0CA2" w:rsidRDefault="00AB39BC" w:rsidP="00AB39BC">
                                    <w:pPr>
                                      <w:kinsoku w:val="0"/>
                                      <w:overflowPunct w:val="0"/>
                                      <w:textAlignment w:val="baseline"/>
                                      <w:rPr>
                                        <w:sz w:val="26"/>
                                      </w:rPr>
                                    </w:pPr>
                                    <w:r w:rsidRPr="008942CE">
                                      <w:rPr>
                                        <w:rFonts w:asciiTheme="minorHAnsi" w:hAnsi="Calibri" w:cstheme="minorBidi"/>
                                        <w:color w:val="000000" w:themeColor="text1"/>
                                        <w:kern w:val="24"/>
                                        <w:sz w:val="20"/>
                                        <w:szCs w:val="20"/>
                                      </w:rPr>
                                      <w:t>- Analytical audits</w:t>
                                    </w:r>
                                    <w:r w:rsidRPr="003B0CA2">
                                      <w:rPr>
                                        <w:rFonts w:asciiTheme="minorHAnsi" w:hAnsi="Calibri" w:cstheme="minorBidi"/>
                                        <w:color w:val="000000" w:themeColor="text1"/>
                                        <w:kern w:val="24"/>
                                        <w:szCs w:val="30"/>
                                      </w:rPr>
                                      <w:t xml:space="preserve">  </w:t>
                                    </w:r>
                                  </w:p>
                                </w:txbxContent>
                              </wps:txbx>
                              <wps:bodyPr anchor="ctr"/>
                            </wps:wsp>
                          </wpg:wgp>
                        </a:graphicData>
                      </a:graphic>
                      <wp14:sizeRelH relativeFrom="margin">
                        <wp14:pctWidth>0</wp14:pctWidth>
                      </wp14:sizeRelH>
                      <wp14:sizeRelV relativeFrom="margin">
                        <wp14:pctHeight>0</wp14:pctHeight>
                      </wp14:sizeRelV>
                    </wp:anchor>
                  </w:drawing>
                </mc:Choice>
                <mc:Fallback>
                  <w:pict>
                    <v:group w14:anchorId="6C964256" id="Group 1423" o:spid="_x0000_s1026" style="position:absolute;left:0;text-align:left;margin-left:23.9pt;margin-top:12.45pt;width:398.55pt;height:116.15pt;z-index:251658241;mso-width-relative:margin;mso-height-relative:margin" coordorigin="-2916,-71331" coordsize="59815,19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">
                      <v:rect id="Rectangle 1424" o:spid="_x0000_s1027" style="position:absolute;left:-2916;top:-71331;width:18840;height:1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" fillcolor="#dbe5f1 [660]" strokecolor="#243f60 [1604]" strokeweight="2pt">
                        <v:textbox>
                          <w:txbxContent>
                            <w:p w14:paraId="3B2232DC" w14:textId="77777777" w:rsidR="00AB39BC" w:rsidRDefault="00AB39BC" w:rsidP="00AB39BC">
                              <w:pPr>
                                <w:pStyle w:val="NormalWeb"/>
                                <w:kinsoku w:val="0"/>
                                <w:overflowPunct w:val="0"/>
                                <w:spacing w:before="0" w:beforeAutospacing="0" w:after="0" w:afterAutospacing="0"/>
                                <w:jc w:val="center"/>
                                <w:textAlignment w:val="baseline"/>
                                <w:rPr>
                                  <w:rFonts w:asciiTheme="minorHAnsi" w:hAnsi="Calibri" w:cstheme="minorBidi"/>
                                  <w:b/>
                                  <w:bCs/>
                                  <w:color w:val="000000" w:themeColor="text1"/>
                                  <w:kern w:val="24"/>
                                  <w:sz w:val="20"/>
                                  <w:szCs w:val="20"/>
                                </w:rPr>
                              </w:pPr>
                              <w:r w:rsidRPr="008942CE">
                                <w:rPr>
                                  <w:rFonts w:asciiTheme="minorHAnsi" w:hAnsi="Calibri" w:cstheme="minorBidi"/>
                                  <w:b/>
                                  <w:bCs/>
                                  <w:color w:val="000000" w:themeColor="text1"/>
                                  <w:kern w:val="24"/>
                                  <w:sz w:val="20"/>
                                  <w:szCs w:val="20"/>
                                </w:rPr>
                                <w:t>First line</w:t>
                              </w:r>
                            </w:p>
                            <w:p w14:paraId="2A06074D" w14:textId="77777777" w:rsidR="00AB39BC" w:rsidRPr="008942CE" w:rsidRDefault="00AB39BC" w:rsidP="00AB39BC">
                              <w:pPr>
                                <w:pStyle w:val="NormalWeb"/>
                                <w:kinsoku w:val="0"/>
                                <w:overflowPunct w:val="0"/>
                                <w:spacing w:before="0" w:beforeAutospacing="0" w:after="0" w:afterAutospacing="0"/>
                                <w:jc w:val="center"/>
                                <w:textAlignment w:val="baseline"/>
                                <w:rPr>
                                  <w:sz w:val="20"/>
                                  <w:szCs w:val="20"/>
                                </w:rPr>
                              </w:pPr>
                            </w:p>
                            <w:p w14:paraId="4452E598" w14:textId="0143193B" w:rsidR="00AB39BC" w:rsidRPr="008942CE" w:rsidRDefault="00AB39BC" w:rsidP="00A1075D">
                              <w:pPr>
                                <w:kinsoku w:val="0"/>
                                <w:overflowPunct w:val="0"/>
                                <w:textAlignment w:val="baseline"/>
                                <w:rPr>
                                  <w:sz w:val="20"/>
                                  <w:szCs w:val="20"/>
                                </w:rPr>
                              </w:pPr>
                              <w:r w:rsidRPr="008942CE">
                                <w:rPr>
                                  <w:rFonts w:asciiTheme="minorHAnsi" w:hAnsi="Calibri" w:cstheme="minorBidi"/>
                                  <w:color w:val="000000" w:themeColor="text1"/>
                                  <w:kern w:val="24"/>
                                  <w:sz w:val="20"/>
                                  <w:szCs w:val="20"/>
                                </w:rPr>
                                <w:t>-</w:t>
                              </w:r>
                              <w:r w:rsidR="00AD6B86">
                                <w:rPr>
                                  <w:rFonts w:asciiTheme="minorHAnsi" w:hAnsi="Calibri" w:cstheme="minorBidi"/>
                                  <w:color w:val="000000" w:themeColor="text1"/>
                                  <w:kern w:val="24"/>
                                  <w:sz w:val="20"/>
                                  <w:szCs w:val="20"/>
                                </w:rPr>
                                <w:t xml:space="preserve"> </w:t>
                              </w:r>
                              <w:r w:rsidRPr="008942CE">
                                <w:rPr>
                                  <w:rFonts w:asciiTheme="minorHAnsi" w:hAnsi="Calibri" w:cstheme="minorBidi"/>
                                  <w:color w:val="000000" w:themeColor="text1"/>
                                  <w:kern w:val="24"/>
                                  <w:sz w:val="20"/>
                                  <w:szCs w:val="20"/>
                                </w:rPr>
                                <w:t>Analysis testing and review by the lead analysts and by their managers</w:t>
                              </w:r>
                            </w:p>
                          </w:txbxContent>
                        </v:textbox>
                      </v:rect>
                      <v:rect id="Rectangle 1425" o:spid="_x0000_s1028" style="position:absolute;left:17690;top:-71328;width:18841;height:1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" fillcolor="#dbe5f1 [660]" strokecolor="#243f60 [1604]" strokeweight="2pt">
                        <v:textbox>
                          <w:txbxContent>
                            <w:p w14:paraId="3B3EE324" w14:textId="77777777" w:rsidR="00AB39BC" w:rsidRDefault="00AB39BC" w:rsidP="00AB39BC">
                              <w:pPr>
                                <w:pStyle w:val="NormalWeb"/>
                                <w:kinsoku w:val="0"/>
                                <w:overflowPunct w:val="0"/>
                                <w:spacing w:before="0" w:beforeAutospacing="0" w:after="0" w:afterAutospacing="0"/>
                                <w:jc w:val="center"/>
                                <w:textAlignment w:val="baseline"/>
                                <w:rPr>
                                  <w:rFonts w:asciiTheme="minorHAnsi" w:hAnsi="Calibri" w:cstheme="minorBidi"/>
                                  <w:b/>
                                  <w:bCs/>
                                  <w:color w:val="000000" w:themeColor="text1"/>
                                  <w:kern w:val="24"/>
                                  <w:sz w:val="20"/>
                                  <w:szCs w:val="20"/>
                                </w:rPr>
                              </w:pPr>
                              <w:r w:rsidRPr="008942CE">
                                <w:rPr>
                                  <w:rFonts w:asciiTheme="minorHAnsi" w:hAnsi="Calibri" w:cstheme="minorBidi"/>
                                  <w:b/>
                                  <w:bCs/>
                                  <w:color w:val="000000" w:themeColor="text1"/>
                                  <w:kern w:val="24"/>
                                  <w:sz w:val="20"/>
                                  <w:szCs w:val="20"/>
                                </w:rPr>
                                <w:t>Second line</w:t>
                              </w:r>
                            </w:p>
                            <w:p w14:paraId="769CBDA2" w14:textId="77777777" w:rsidR="00AB39BC" w:rsidRPr="008942CE" w:rsidRDefault="00AB39BC" w:rsidP="00AB39BC">
                              <w:pPr>
                                <w:pStyle w:val="NormalWeb"/>
                                <w:kinsoku w:val="0"/>
                                <w:overflowPunct w:val="0"/>
                                <w:spacing w:before="0" w:beforeAutospacing="0" w:after="0" w:afterAutospacing="0"/>
                                <w:jc w:val="center"/>
                                <w:textAlignment w:val="baseline"/>
                                <w:rPr>
                                  <w:sz w:val="20"/>
                                  <w:szCs w:val="20"/>
                                </w:rPr>
                              </w:pPr>
                            </w:p>
                            <w:p w14:paraId="7623DCB8" w14:textId="77777777" w:rsidR="00AB39BC" w:rsidRPr="008942CE" w:rsidRDefault="00AB39BC" w:rsidP="00AB39BC">
                              <w:pPr>
                                <w:kinsoku w:val="0"/>
                                <w:overflowPunct w:val="0"/>
                                <w:spacing w:after="0" w:line="240" w:lineRule="atLeast"/>
                                <w:textAlignment w:val="baseline"/>
                                <w:rPr>
                                  <w:sz w:val="20"/>
                                  <w:szCs w:val="20"/>
                                </w:rPr>
                              </w:pPr>
                              <w:r w:rsidRPr="008942CE">
                                <w:rPr>
                                  <w:rFonts w:asciiTheme="minorHAnsi" w:hAnsi="Calibri" w:cstheme="minorBidi"/>
                                  <w:color w:val="000000" w:themeColor="text1"/>
                                  <w:kern w:val="24"/>
                                  <w:sz w:val="20"/>
                                  <w:szCs w:val="20"/>
                                </w:rPr>
                                <w:t>- Analysis testing and reviewed by colleagues outside of the management line</w:t>
                              </w:r>
                            </w:p>
                            <w:p w14:paraId="58D77C33" w14:textId="77777777" w:rsidR="00AB39BC" w:rsidRPr="008942CE" w:rsidRDefault="00AB39BC" w:rsidP="00AB39BC">
                              <w:pPr>
                                <w:kinsoku w:val="0"/>
                                <w:overflowPunct w:val="0"/>
                                <w:spacing w:after="0" w:line="240" w:lineRule="atLeast"/>
                                <w:textAlignment w:val="baseline"/>
                                <w:rPr>
                                  <w:sz w:val="20"/>
                                  <w:szCs w:val="20"/>
                                </w:rPr>
                              </w:pPr>
                              <w:r w:rsidRPr="008942CE">
                                <w:rPr>
                                  <w:rFonts w:asciiTheme="minorHAnsi" w:hAnsi="Calibri" w:cstheme="minorBidi"/>
                                  <w:color w:val="000000" w:themeColor="text1"/>
                                  <w:kern w:val="24"/>
                                  <w:sz w:val="20"/>
                                  <w:szCs w:val="20"/>
                                </w:rPr>
                                <w:t>- Boards and steering groups</w:t>
                              </w:r>
                            </w:p>
                            <w:p w14:paraId="5DC48605" w14:textId="77777777" w:rsidR="00AB39BC" w:rsidRPr="008942CE" w:rsidRDefault="00AB39BC" w:rsidP="00AB39BC">
                              <w:pPr>
                                <w:kinsoku w:val="0"/>
                                <w:overflowPunct w:val="0"/>
                                <w:spacing w:after="0" w:line="240" w:lineRule="atLeast"/>
                                <w:textAlignment w:val="baseline"/>
                                <w:rPr>
                                  <w:sz w:val="20"/>
                                  <w:szCs w:val="20"/>
                                </w:rPr>
                              </w:pPr>
                              <w:r w:rsidRPr="008942CE">
                                <w:rPr>
                                  <w:rFonts w:asciiTheme="minorHAnsi" w:hAnsi="Calibri" w:cstheme="minorBidi"/>
                                  <w:color w:val="000000" w:themeColor="text1"/>
                                  <w:kern w:val="24"/>
                                  <w:sz w:val="20"/>
                                  <w:szCs w:val="20"/>
                                </w:rPr>
                                <w:t>- Internal peer review</w:t>
                              </w:r>
                            </w:p>
                          </w:txbxContent>
                        </v:textbox>
                      </v:rect>
                      <v:rect id="Rectangle 1426" o:spid="_x0000_s1029" style="position:absolute;left:38057;top:-71328;width:18841;height:1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" fillcolor="#dbe5f1 [660]" strokecolor="#243f60 [1604]" strokeweight="2pt">
                        <v:textbox>
                          <w:txbxContent>
                            <w:p w14:paraId="57565152" w14:textId="77777777" w:rsidR="00AB39BC" w:rsidRDefault="00AB39BC" w:rsidP="00AB39BC">
                              <w:pPr>
                                <w:pStyle w:val="NormalWeb"/>
                                <w:kinsoku w:val="0"/>
                                <w:overflowPunct w:val="0"/>
                                <w:spacing w:before="0" w:beforeAutospacing="0" w:after="0" w:afterAutospacing="0"/>
                                <w:jc w:val="center"/>
                                <w:textAlignment w:val="baseline"/>
                                <w:rPr>
                                  <w:rFonts w:asciiTheme="minorHAnsi" w:hAnsi="Calibri" w:cstheme="minorBidi"/>
                                  <w:b/>
                                  <w:bCs/>
                                  <w:color w:val="000000" w:themeColor="text1"/>
                                  <w:kern w:val="24"/>
                                  <w:sz w:val="20"/>
                                  <w:szCs w:val="20"/>
                                </w:rPr>
                              </w:pPr>
                              <w:r w:rsidRPr="008942CE">
                                <w:rPr>
                                  <w:rFonts w:asciiTheme="minorHAnsi" w:hAnsi="Calibri" w:cstheme="minorBidi"/>
                                  <w:b/>
                                  <w:bCs/>
                                  <w:color w:val="000000" w:themeColor="text1"/>
                                  <w:kern w:val="24"/>
                                  <w:sz w:val="20"/>
                                  <w:szCs w:val="20"/>
                                </w:rPr>
                                <w:t>Third line</w:t>
                              </w:r>
                            </w:p>
                            <w:p w14:paraId="257A9906" w14:textId="77777777" w:rsidR="00AB39BC" w:rsidRPr="008942CE" w:rsidRDefault="00AB39BC" w:rsidP="00AB39BC">
                              <w:pPr>
                                <w:pStyle w:val="NormalWeb"/>
                                <w:kinsoku w:val="0"/>
                                <w:overflowPunct w:val="0"/>
                                <w:spacing w:before="0" w:beforeAutospacing="0" w:after="0" w:afterAutospacing="0"/>
                                <w:jc w:val="center"/>
                                <w:textAlignment w:val="baseline"/>
                                <w:rPr>
                                  <w:sz w:val="20"/>
                                  <w:szCs w:val="20"/>
                                </w:rPr>
                              </w:pPr>
                            </w:p>
                            <w:p w14:paraId="6B4D33AC" w14:textId="77777777" w:rsidR="00AB39BC" w:rsidRPr="008942CE" w:rsidRDefault="00AB39BC" w:rsidP="00AB39BC">
                              <w:pPr>
                                <w:kinsoku w:val="0"/>
                                <w:overflowPunct w:val="0"/>
                                <w:textAlignment w:val="baseline"/>
                                <w:rPr>
                                  <w:sz w:val="20"/>
                                  <w:szCs w:val="20"/>
                                </w:rPr>
                              </w:pPr>
                              <w:r w:rsidRPr="008942CE">
                                <w:rPr>
                                  <w:rFonts w:asciiTheme="minorHAnsi" w:hAnsi="Calibri" w:cstheme="minorBidi"/>
                                  <w:color w:val="000000" w:themeColor="text1"/>
                                  <w:kern w:val="24"/>
                                  <w:sz w:val="20"/>
                                  <w:szCs w:val="20"/>
                                </w:rPr>
                                <w:t xml:space="preserve">- External peer review </w:t>
                              </w:r>
                            </w:p>
                            <w:p w14:paraId="0BC44C0B" w14:textId="77777777" w:rsidR="00AB39BC" w:rsidRPr="003B0CA2" w:rsidRDefault="00AB39BC" w:rsidP="00AB39BC">
                              <w:pPr>
                                <w:kinsoku w:val="0"/>
                                <w:overflowPunct w:val="0"/>
                                <w:textAlignment w:val="baseline"/>
                                <w:rPr>
                                  <w:sz w:val="26"/>
                                </w:rPr>
                              </w:pPr>
                              <w:r w:rsidRPr="008942CE">
                                <w:rPr>
                                  <w:rFonts w:asciiTheme="minorHAnsi" w:hAnsi="Calibri" w:cstheme="minorBidi"/>
                                  <w:color w:val="000000" w:themeColor="text1"/>
                                  <w:kern w:val="24"/>
                                  <w:sz w:val="20"/>
                                  <w:szCs w:val="20"/>
                                </w:rPr>
                                <w:t>- Analytical audits</w:t>
                              </w:r>
                              <w:r w:rsidRPr="003B0CA2">
                                <w:rPr>
                                  <w:rFonts w:asciiTheme="minorHAnsi" w:hAnsi="Calibri" w:cstheme="minorBidi"/>
                                  <w:color w:val="000000" w:themeColor="text1"/>
                                  <w:kern w:val="24"/>
                                  <w:szCs w:val="30"/>
                                </w:rPr>
                                <w:t xml:space="preserve">  </w:t>
                              </w:r>
                            </w:p>
                          </w:txbxContent>
                        </v:textbox>
                      </v:rect>
                    </v:group>
                  </w:pict>
                </mc:Fallback>
              </mc:AlternateContent>
            </w:r>
          </w:p>
        </w:tc>
      </w:tr>
    </w:tbl>
    <w:p w14:paraId="3F53078B" w14:textId="133F2A99" w:rsidR="00AB39BC" w:rsidRDefault="00AB39BC" w:rsidP="00AB39BC">
      <w:pPr>
        <w:pStyle w:val="Default"/>
        <w:spacing w:before="100" w:beforeAutospacing="1" w:line="360" w:lineRule="auto"/>
        <w:jc w:val="both"/>
        <w:rPr>
          <w:color w:val="auto"/>
        </w:rPr>
      </w:pPr>
    </w:p>
    <w:p w14:paraId="0094A007" w14:textId="1B9A27FB" w:rsidR="00A0193D" w:rsidRPr="00187A5B" w:rsidRDefault="005E0DE4" w:rsidP="00047178">
      <w:pPr>
        <w:pStyle w:val="Default"/>
        <w:spacing w:before="100" w:beforeAutospacing="1" w:line="360" w:lineRule="auto"/>
        <w:jc w:val="both"/>
        <w:rPr>
          <w:color w:val="auto"/>
        </w:rPr>
      </w:pPr>
      <w:r>
        <w:rPr>
          <w:color w:val="auto"/>
        </w:rPr>
        <w:t>Analytical assurance</w:t>
      </w:r>
      <w:r w:rsidR="00B93D41">
        <w:rPr>
          <w:color w:val="auto"/>
        </w:rPr>
        <w:t xml:space="preserve"> is just as important, and</w:t>
      </w:r>
      <w:r>
        <w:rPr>
          <w:color w:val="auto"/>
        </w:rPr>
        <w:t xml:space="preserve"> </w:t>
      </w:r>
      <w:r w:rsidR="00B93D41">
        <w:rPr>
          <w:color w:val="auto"/>
        </w:rPr>
        <w:t>arguably more so, for</w:t>
      </w:r>
      <w:r w:rsidR="003E2BBD">
        <w:rPr>
          <w:color w:val="auto"/>
        </w:rPr>
        <w:t xml:space="preserve"> </w:t>
      </w:r>
      <w:r w:rsidR="004304B2">
        <w:rPr>
          <w:color w:val="auto"/>
        </w:rPr>
        <w:t>urgent</w:t>
      </w:r>
      <w:r w:rsidR="003E2BBD">
        <w:rPr>
          <w:color w:val="auto"/>
        </w:rPr>
        <w:t xml:space="preserve"> analysis that </w:t>
      </w:r>
      <w:r w:rsidR="004304B2">
        <w:rPr>
          <w:color w:val="auto"/>
        </w:rPr>
        <w:t>is limited in scope and turned around quickl</w:t>
      </w:r>
      <w:r w:rsidR="005C60DE">
        <w:rPr>
          <w:color w:val="auto"/>
        </w:rPr>
        <w:t xml:space="preserve">y than longer term analytical projects. </w:t>
      </w:r>
      <w:r w:rsidR="00BA2AA6">
        <w:t xml:space="preserve">In response to the </w:t>
      </w:r>
      <w:r w:rsidR="00BA2AA6" w:rsidRPr="00AB572F">
        <w:t>increasing need to produce work at pace for urgent decision making</w:t>
      </w:r>
      <w:r w:rsidR="009834EE">
        <w:t>, central</w:t>
      </w:r>
      <w:r w:rsidR="00DA170A">
        <w:t xml:space="preserve"> government </w:t>
      </w:r>
      <w:r w:rsidR="009834EE">
        <w:t xml:space="preserve">has issued </w:t>
      </w:r>
      <w:r w:rsidR="00DA170A">
        <w:t>urgent data quality assurance guidance</w:t>
      </w:r>
      <w:r w:rsidR="00DA170A">
        <w:rPr>
          <w:rStyle w:val="FootnoteReference"/>
        </w:rPr>
        <w:footnoteReference w:id="5"/>
      </w:r>
      <w:r w:rsidR="00DA170A">
        <w:t xml:space="preserve"> sets out steps for assuring quality under extreme time constraints</w:t>
      </w:r>
      <w:r w:rsidR="00AB572F">
        <w:t xml:space="preserve">. </w:t>
      </w:r>
      <w:r w:rsidR="00F932A4">
        <w:t>W</w:t>
      </w:r>
      <w:r w:rsidR="00AB572F" w:rsidRPr="00AB572F">
        <w:t xml:space="preserve">ork must </w:t>
      </w:r>
      <w:r w:rsidR="00C62A1A">
        <w:t xml:space="preserve">always </w:t>
      </w:r>
      <w:r w:rsidR="00AB572F" w:rsidRPr="00AB572F">
        <w:t>be fit for purpose, even if time is limited.</w:t>
      </w:r>
      <w:r w:rsidR="00DA170A" w:rsidRPr="00AB572F">
        <w:t xml:space="preserve"> </w:t>
      </w:r>
      <w:r w:rsidR="005C60DE" w:rsidRPr="00AB572F">
        <w:t>The same principle of pro</w:t>
      </w:r>
      <w:r w:rsidR="00F25E58" w:rsidRPr="00AB572F">
        <w:t>portionality</w:t>
      </w:r>
      <w:r w:rsidR="00F25E58">
        <w:rPr>
          <w:color w:val="auto"/>
        </w:rPr>
        <w:t xml:space="preserve"> appl</w:t>
      </w:r>
      <w:r w:rsidR="00DA170A">
        <w:rPr>
          <w:color w:val="auto"/>
        </w:rPr>
        <w:t>ies</w:t>
      </w:r>
      <w:r w:rsidR="00F25E58">
        <w:rPr>
          <w:color w:val="auto"/>
        </w:rPr>
        <w:t xml:space="preserve">, and time should be taken to convey </w:t>
      </w:r>
      <w:r w:rsidR="00246DD9" w:rsidRPr="00932EB3">
        <w:t>the</w:t>
      </w:r>
      <w:r w:rsidR="00246DD9">
        <w:t xml:space="preserve"> strengths,</w:t>
      </w:r>
      <w:r w:rsidR="00246DD9" w:rsidRPr="00932EB3">
        <w:t xml:space="preserve"> limitations and associated risks of </w:t>
      </w:r>
      <w:r w:rsidR="00246DD9">
        <w:t>an</w:t>
      </w:r>
      <w:r w:rsidR="00246DD9" w:rsidRPr="00932EB3">
        <w:t xml:space="preserve"> analysis </w:t>
      </w:r>
      <w:r w:rsidR="003C58D6">
        <w:t xml:space="preserve">to the end users. </w:t>
      </w:r>
    </w:p>
    <w:p w14:paraId="1B88AF40" w14:textId="77777777" w:rsidR="008C469E" w:rsidRPr="00700FCC" w:rsidRDefault="008C469E" w:rsidP="0027795B">
      <w:pPr>
        <w:pStyle w:val="Heading1"/>
        <w:numPr>
          <w:ilvl w:val="0"/>
          <w:numId w:val="18"/>
        </w:numPr>
        <w:spacing w:before="100" w:beforeAutospacing="1" w:after="60" w:line="360" w:lineRule="auto"/>
        <w:rPr>
          <w:rFonts w:ascii="Arial" w:hAnsi="Arial"/>
          <w:sz w:val="24"/>
          <w:szCs w:val="24"/>
        </w:rPr>
      </w:pPr>
      <w:bookmarkStart w:id="4" w:name="_Toc26544275"/>
      <w:r w:rsidRPr="00700FCC">
        <w:rPr>
          <w:rFonts w:ascii="Arial" w:hAnsi="Arial"/>
          <w:sz w:val="24"/>
          <w:szCs w:val="24"/>
        </w:rPr>
        <w:lastRenderedPageBreak/>
        <w:t>What does analytical assurance involve?</w:t>
      </w:r>
      <w:bookmarkEnd w:id="4"/>
    </w:p>
    <w:p w14:paraId="65B7F554" w14:textId="77777777" w:rsidR="008C469E" w:rsidRPr="00700FCC" w:rsidRDefault="008C469E" w:rsidP="008C469E">
      <w:pPr>
        <w:pStyle w:val="Default"/>
        <w:spacing w:before="100" w:beforeAutospacing="1" w:line="360" w:lineRule="auto"/>
        <w:jc w:val="both"/>
        <w:rPr>
          <w:color w:val="auto"/>
        </w:rPr>
      </w:pPr>
      <w:r w:rsidRPr="00700FCC">
        <w:rPr>
          <w:color w:val="auto"/>
        </w:rPr>
        <w:t>There are many activities that can be carried out to ensure analysis is robust and good quality. These include:</w:t>
      </w:r>
    </w:p>
    <w:p w14:paraId="5D4B7181" w14:textId="57D82C2A" w:rsidR="008C469E" w:rsidRPr="00700FCC" w:rsidRDefault="00187A5B" w:rsidP="0027795B">
      <w:pPr>
        <w:pStyle w:val="Default"/>
        <w:numPr>
          <w:ilvl w:val="0"/>
          <w:numId w:val="19"/>
        </w:numPr>
        <w:spacing w:before="100" w:beforeAutospacing="1" w:line="360" w:lineRule="auto"/>
        <w:jc w:val="both"/>
        <w:rPr>
          <w:color w:val="auto"/>
        </w:rPr>
      </w:pPr>
      <w:r>
        <w:rPr>
          <w:b/>
          <w:color w:val="auto"/>
        </w:rPr>
        <w:t>P</w:t>
      </w:r>
      <w:r w:rsidR="008C469E" w:rsidRPr="00700FCC">
        <w:rPr>
          <w:b/>
          <w:color w:val="auto"/>
        </w:rPr>
        <w:t xml:space="preserve">lanning </w:t>
      </w:r>
      <w:r w:rsidR="008C469E" w:rsidRPr="00700FCC">
        <w:rPr>
          <w:color w:val="auto"/>
        </w:rPr>
        <w:t xml:space="preserve">appropriate analysis that is fit for purpose, </w:t>
      </w:r>
    </w:p>
    <w:p w14:paraId="236CE5AF" w14:textId="6E1E7E4E" w:rsidR="00187A5B" w:rsidRPr="00052E40" w:rsidRDefault="00187A5B" w:rsidP="00052E40">
      <w:pPr>
        <w:pStyle w:val="Default"/>
        <w:numPr>
          <w:ilvl w:val="0"/>
          <w:numId w:val="19"/>
        </w:numPr>
        <w:spacing w:before="100" w:beforeAutospacing="1" w:line="360" w:lineRule="auto"/>
        <w:jc w:val="both"/>
        <w:rPr>
          <w:color w:val="auto"/>
        </w:rPr>
      </w:pPr>
      <w:r w:rsidRPr="00052E40">
        <w:rPr>
          <w:color w:val="auto"/>
        </w:rPr>
        <w:t>E</w:t>
      </w:r>
      <w:r w:rsidR="008C469E" w:rsidRPr="00052E40">
        <w:rPr>
          <w:color w:val="auto"/>
        </w:rPr>
        <w:t xml:space="preserve">fforts to </w:t>
      </w:r>
      <w:r w:rsidR="008C469E" w:rsidRPr="00052E40">
        <w:rPr>
          <w:b/>
          <w:color w:val="auto"/>
        </w:rPr>
        <w:t>minimise error</w:t>
      </w:r>
      <w:r w:rsidR="008C469E" w:rsidRPr="00052E40">
        <w:rPr>
          <w:color w:val="auto"/>
        </w:rPr>
        <w:t xml:space="preserve"> during and after the analysis is conducted</w:t>
      </w:r>
      <w:r w:rsidR="00297994">
        <w:rPr>
          <w:color w:val="auto"/>
        </w:rPr>
        <w:t xml:space="preserve"> and maintaining</w:t>
      </w:r>
      <w:r w:rsidR="00052E40" w:rsidRPr="00052E40">
        <w:rPr>
          <w:color w:val="auto"/>
        </w:rPr>
        <w:t xml:space="preserve"> </w:t>
      </w:r>
      <w:r w:rsidR="00052E40">
        <w:rPr>
          <w:b/>
          <w:color w:val="auto"/>
        </w:rPr>
        <w:t>t</w:t>
      </w:r>
      <w:r w:rsidRPr="00052E40">
        <w:rPr>
          <w:b/>
          <w:color w:val="auto"/>
        </w:rPr>
        <w:t xml:space="preserve">ransparency </w:t>
      </w:r>
    </w:p>
    <w:p w14:paraId="7F32901A" w14:textId="2B0B6624" w:rsidR="008C469E" w:rsidRPr="00700FCC" w:rsidRDefault="009E15EA" w:rsidP="0027795B">
      <w:pPr>
        <w:pStyle w:val="Default"/>
        <w:numPr>
          <w:ilvl w:val="0"/>
          <w:numId w:val="19"/>
        </w:numPr>
        <w:spacing w:before="100" w:beforeAutospacing="1" w:line="360" w:lineRule="auto"/>
        <w:jc w:val="both"/>
        <w:rPr>
          <w:color w:val="auto"/>
        </w:rPr>
      </w:pPr>
      <w:r>
        <w:rPr>
          <w:b/>
          <w:color w:val="auto"/>
        </w:rPr>
        <w:t>Interrogat</w:t>
      </w:r>
      <w:r w:rsidR="008C469E" w:rsidRPr="00700FCC">
        <w:rPr>
          <w:b/>
          <w:color w:val="auto"/>
        </w:rPr>
        <w:t>ing</w:t>
      </w:r>
      <w:r w:rsidR="008C469E" w:rsidRPr="00700FCC">
        <w:rPr>
          <w:color w:val="auto"/>
        </w:rPr>
        <w:t xml:space="preserve"> your results </w:t>
      </w:r>
    </w:p>
    <w:p w14:paraId="51B04706" w14:textId="77777777" w:rsidR="00187A5B" w:rsidRDefault="00187A5B" w:rsidP="00187A5B">
      <w:pPr>
        <w:pStyle w:val="Default"/>
        <w:numPr>
          <w:ilvl w:val="0"/>
          <w:numId w:val="19"/>
        </w:numPr>
        <w:spacing w:before="100" w:beforeAutospacing="1" w:line="360" w:lineRule="auto"/>
        <w:jc w:val="both"/>
        <w:rPr>
          <w:color w:val="auto"/>
        </w:rPr>
      </w:pPr>
      <w:r>
        <w:rPr>
          <w:b/>
          <w:color w:val="auto"/>
        </w:rPr>
        <w:t>C</w:t>
      </w:r>
      <w:r w:rsidR="008C469E" w:rsidRPr="00700FCC">
        <w:rPr>
          <w:b/>
          <w:color w:val="auto"/>
        </w:rPr>
        <w:t xml:space="preserve">ritical appraisal </w:t>
      </w:r>
      <w:r w:rsidR="008C469E" w:rsidRPr="00700FCC">
        <w:rPr>
          <w:color w:val="auto"/>
        </w:rPr>
        <w:t xml:space="preserve">of the analytical approach </w:t>
      </w:r>
    </w:p>
    <w:p w14:paraId="5B1EFFCE" w14:textId="376061B9" w:rsidR="008C469E" w:rsidRPr="00700FCC" w:rsidRDefault="00187A5B" w:rsidP="0027795B">
      <w:pPr>
        <w:pStyle w:val="Default"/>
        <w:numPr>
          <w:ilvl w:val="0"/>
          <w:numId w:val="19"/>
        </w:numPr>
        <w:spacing w:before="100" w:beforeAutospacing="1" w:line="360" w:lineRule="auto"/>
        <w:jc w:val="both"/>
        <w:rPr>
          <w:color w:val="auto"/>
        </w:rPr>
      </w:pPr>
      <w:r>
        <w:rPr>
          <w:b/>
          <w:color w:val="auto"/>
        </w:rPr>
        <w:t>C</w:t>
      </w:r>
      <w:r w:rsidR="008C469E" w:rsidRPr="00700FCC">
        <w:rPr>
          <w:b/>
          <w:color w:val="auto"/>
        </w:rPr>
        <w:t>ommunication</w:t>
      </w:r>
      <w:r w:rsidR="008C469E" w:rsidRPr="00700FCC">
        <w:rPr>
          <w:color w:val="auto"/>
        </w:rPr>
        <w:t xml:space="preserve"> to coordinate input from different parties and to ensure the analysis is understood and used appropriately</w:t>
      </w:r>
    </w:p>
    <w:p w14:paraId="4F485E39" w14:textId="77777777" w:rsidR="008C469E" w:rsidRPr="00700FCC" w:rsidRDefault="008C469E" w:rsidP="008C469E">
      <w:pPr>
        <w:pStyle w:val="Default"/>
        <w:numPr>
          <w:ilvl w:val="0"/>
          <w:numId w:val="15"/>
        </w:numPr>
        <w:spacing w:before="100" w:beforeAutospacing="1" w:line="360" w:lineRule="auto"/>
        <w:jc w:val="both"/>
        <w:rPr>
          <w:color w:val="auto"/>
        </w:rPr>
      </w:pPr>
      <w:r w:rsidRPr="00700FCC">
        <w:rPr>
          <w:color w:val="auto"/>
        </w:rPr>
        <w:t>Planning</w:t>
      </w:r>
    </w:p>
    <w:p w14:paraId="26538920" w14:textId="77777777" w:rsidR="008C469E" w:rsidRPr="00700FCC" w:rsidRDefault="008C469E" w:rsidP="008C469E">
      <w:pPr>
        <w:spacing w:before="100" w:beforeAutospacing="1" w:line="360" w:lineRule="auto"/>
        <w:jc w:val="both"/>
        <w:rPr>
          <w:rFonts w:ascii="Arial" w:hAnsi="Arial" w:cs="Arial"/>
        </w:rPr>
      </w:pPr>
      <w:r w:rsidRPr="00700FCC">
        <w:rPr>
          <w:rFonts w:ascii="Arial" w:hAnsi="Arial" w:cs="Arial"/>
        </w:rPr>
        <w:t xml:space="preserve">All projects should begin with a scoping exercise, leading to the development of an analysis plan in collaboration with policy colleges. This should include clear research questions (maybe also highlighting what is out of scope), the methods to be used, likely sources of data, any anticipated limitations of the analysis and project risks. It should also clearly identify the intended use of the analysis. A proportionate analytical assurance strategy can then be agreed and should be included in the project plan, which should be signed and dated by </w:t>
      </w:r>
      <w:hyperlink w:anchor="_Who_should_carry" w:history="1">
        <w:r w:rsidRPr="00700FCC">
          <w:rPr>
            <w:rStyle w:val="Hyperlink"/>
            <w:rFonts w:ascii="Arial" w:hAnsi="Arial" w:cs="Arial"/>
            <w:color w:val="auto"/>
          </w:rPr>
          <w:t>key individuals</w:t>
        </w:r>
      </w:hyperlink>
      <w:r w:rsidRPr="00700FCC">
        <w:rPr>
          <w:rFonts w:ascii="Arial" w:hAnsi="Arial" w:cs="Arial"/>
        </w:rPr>
        <w:t xml:space="preserve">. </w:t>
      </w:r>
    </w:p>
    <w:p w14:paraId="6DC050FC" w14:textId="1772367E" w:rsidR="008C469E" w:rsidRPr="00700FCC" w:rsidRDefault="008C469E" w:rsidP="008C469E">
      <w:pPr>
        <w:pStyle w:val="Default"/>
        <w:numPr>
          <w:ilvl w:val="0"/>
          <w:numId w:val="15"/>
        </w:numPr>
        <w:spacing w:before="100" w:beforeAutospacing="1" w:line="360" w:lineRule="auto"/>
        <w:jc w:val="both"/>
        <w:rPr>
          <w:color w:val="auto"/>
        </w:rPr>
      </w:pPr>
      <w:r w:rsidRPr="00700FCC">
        <w:rPr>
          <w:color w:val="auto"/>
        </w:rPr>
        <w:t>Minimi</w:t>
      </w:r>
      <w:r w:rsidR="00D41803">
        <w:rPr>
          <w:color w:val="auto"/>
        </w:rPr>
        <w:t>s</w:t>
      </w:r>
      <w:r w:rsidR="00A06C83">
        <w:rPr>
          <w:color w:val="auto"/>
        </w:rPr>
        <w:t>ing</w:t>
      </w:r>
      <w:r w:rsidRPr="00700FCC">
        <w:rPr>
          <w:color w:val="auto"/>
        </w:rPr>
        <w:t xml:space="preserve"> error</w:t>
      </w:r>
      <w:r w:rsidR="00D41803">
        <w:rPr>
          <w:color w:val="auto"/>
        </w:rPr>
        <w:t xml:space="preserve"> and </w:t>
      </w:r>
      <w:r w:rsidR="00F668F0">
        <w:rPr>
          <w:color w:val="auto"/>
        </w:rPr>
        <w:t>maintain</w:t>
      </w:r>
      <w:r w:rsidR="00A06C83">
        <w:rPr>
          <w:color w:val="auto"/>
        </w:rPr>
        <w:t>ing</w:t>
      </w:r>
      <w:r w:rsidR="00F668F0">
        <w:rPr>
          <w:color w:val="auto"/>
        </w:rPr>
        <w:t xml:space="preserve"> </w:t>
      </w:r>
      <w:r w:rsidR="00D41803">
        <w:rPr>
          <w:color w:val="auto"/>
        </w:rPr>
        <w:t>transparency</w:t>
      </w:r>
    </w:p>
    <w:p w14:paraId="377F8E97" w14:textId="77777777" w:rsidR="009273D4" w:rsidRDefault="008C469E" w:rsidP="009E15EA">
      <w:pPr>
        <w:pStyle w:val="Default"/>
        <w:spacing w:before="100" w:beforeAutospacing="1" w:line="360" w:lineRule="auto"/>
        <w:jc w:val="both"/>
        <w:rPr>
          <w:color w:val="auto"/>
        </w:rPr>
      </w:pPr>
      <w:r w:rsidRPr="00700FCC">
        <w:rPr>
          <w:color w:val="auto"/>
        </w:rPr>
        <w:t xml:space="preserve">At its most basic level, verification is required to ensure the analysis is doing what the analyst thinks it’s doing, i.e. is error-free. Verification includes simple sense checks carried out by the analyst throughout </w:t>
      </w:r>
      <w:r w:rsidR="00902FB2">
        <w:rPr>
          <w:color w:val="auto"/>
        </w:rPr>
        <w:t xml:space="preserve">the development of quantitative analysis. </w:t>
      </w:r>
      <w:r w:rsidR="00822C9B">
        <w:rPr>
          <w:color w:val="auto"/>
        </w:rPr>
        <w:t>For example, when developing a model</w:t>
      </w:r>
      <w:r w:rsidRPr="00700FCC">
        <w:rPr>
          <w:color w:val="auto"/>
        </w:rPr>
        <w:t>, setting certain input values to zero to check that anticipated outputs follow</w:t>
      </w:r>
      <w:r w:rsidR="00375FAB">
        <w:rPr>
          <w:color w:val="auto"/>
        </w:rPr>
        <w:t>,</w:t>
      </w:r>
      <w:r w:rsidRPr="00700FCC">
        <w:rPr>
          <w:color w:val="auto"/>
        </w:rPr>
        <w:t xml:space="preserve"> or running the model with alternative input data</w:t>
      </w:r>
      <w:r w:rsidR="00375FAB">
        <w:rPr>
          <w:color w:val="auto"/>
        </w:rPr>
        <w:t xml:space="preserve"> </w:t>
      </w:r>
      <w:r w:rsidR="00843139">
        <w:rPr>
          <w:color w:val="auto"/>
        </w:rPr>
        <w:t>to check that it responds as expected</w:t>
      </w:r>
      <w:r w:rsidRPr="00700FCC">
        <w:rPr>
          <w:color w:val="auto"/>
        </w:rPr>
        <w:t xml:space="preserve">. </w:t>
      </w:r>
      <w:r w:rsidR="00A065E7">
        <w:rPr>
          <w:color w:val="auto"/>
        </w:rPr>
        <w:t>Calculations</w:t>
      </w:r>
      <w:r w:rsidR="00843139">
        <w:rPr>
          <w:color w:val="auto"/>
        </w:rPr>
        <w:t xml:space="preserve"> </w:t>
      </w:r>
      <w:r w:rsidR="00CB633E">
        <w:rPr>
          <w:color w:val="auto"/>
        </w:rPr>
        <w:t>should also be looked</w:t>
      </w:r>
      <w:r w:rsidR="00F94BAF">
        <w:rPr>
          <w:color w:val="auto"/>
        </w:rPr>
        <w:t xml:space="preserve"> at by</w:t>
      </w:r>
      <w:r w:rsidRPr="00700FCC">
        <w:rPr>
          <w:color w:val="auto"/>
        </w:rPr>
        <w:t xml:space="preserve"> a second analyst to check for consistency. To facilitate this, </w:t>
      </w:r>
      <w:r w:rsidR="00790292">
        <w:rPr>
          <w:color w:val="auto"/>
        </w:rPr>
        <w:t xml:space="preserve">transparency </w:t>
      </w:r>
      <w:r w:rsidR="0014522C">
        <w:rPr>
          <w:color w:val="auto"/>
        </w:rPr>
        <w:t xml:space="preserve">in all aspects of quantitative analyses </w:t>
      </w:r>
      <w:r w:rsidR="003809BE">
        <w:rPr>
          <w:color w:val="auto"/>
        </w:rPr>
        <w:t xml:space="preserve">(e.g. </w:t>
      </w:r>
      <w:r w:rsidR="00BE680D">
        <w:rPr>
          <w:color w:val="auto"/>
        </w:rPr>
        <w:t xml:space="preserve">well-structured spreadsheets, </w:t>
      </w:r>
      <w:r w:rsidRPr="00700FCC">
        <w:rPr>
          <w:color w:val="auto"/>
        </w:rPr>
        <w:t>clear model operating instructions, transparent coding and sources of input data</w:t>
      </w:r>
      <w:r w:rsidR="00BE680D">
        <w:rPr>
          <w:color w:val="auto"/>
        </w:rPr>
        <w:t>)</w:t>
      </w:r>
      <w:r w:rsidR="00D155A0">
        <w:rPr>
          <w:color w:val="auto"/>
        </w:rPr>
        <w:t xml:space="preserve"> </w:t>
      </w:r>
      <w:r w:rsidR="00BE680D">
        <w:rPr>
          <w:color w:val="auto"/>
        </w:rPr>
        <w:t xml:space="preserve">is </w:t>
      </w:r>
      <w:r w:rsidRPr="00700FCC">
        <w:rPr>
          <w:color w:val="auto"/>
        </w:rPr>
        <w:t xml:space="preserve">essential. The verification process can also highlight problems around the interpretation of these instructions. </w:t>
      </w:r>
      <w:r w:rsidRPr="00700FCC">
        <w:rPr>
          <w:color w:val="auto"/>
        </w:rPr>
        <w:lastRenderedPageBreak/>
        <w:t>Errors can also occur due to poor version control</w:t>
      </w:r>
      <w:r w:rsidR="003F7524">
        <w:rPr>
          <w:color w:val="auto"/>
        </w:rPr>
        <w:t xml:space="preserve">, so </w:t>
      </w:r>
      <w:r w:rsidR="00E65B19">
        <w:rPr>
          <w:color w:val="auto"/>
        </w:rPr>
        <w:t>a suitable</w:t>
      </w:r>
      <w:r w:rsidR="001E6783">
        <w:rPr>
          <w:color w:val="auto"/>
        </w:rPr>
        <w:t xml:space="preserve"> approach </w:t>
      </w:r>
      <w:r w:rsidR="009A5001">
        <w:rPr>
          <w:color w:val="auto"/>
        </w:rPr>
        <w:t xml:space="preserve">version control </w:t>
      </w:r>
      <w:r w:rsidR="001E6783">
        <w:rPr>
          <w:color w:val="auto"/>
        </w:rPr>
        <w:t>should be</w:t>
      </w:r>
      <w:r w:rsidR="00E65B19">
        <w:rPr>
          <w:color w:val="auto"/>
        </w:rPr>
        <w:t xml:space="preserve"> part of an error minimisation strategy</w:t>
      </w:r>
      <w:r w:rsidR="00CC3FB3">
        <w:rPr>
          <w:color w:val="auto"/>
        </w:rPr>
        <w:t xml:space="preserve">. </w:t>
      </w:r>
      <w:r w:rsidR="001E6783">
        <w:rPr>
          <w:color w:val="auto"/>
        </w:rPr>
        <w:t xml:space="preserve"> </w:t>
      </w:r>
    </w:p>
    <w:p w14:paraId="4202F141" w14:textId="518A08C7" w:rsidR="009E15EA" w:rsidRPr="00700FCC" w:rsidRDefault="009E15EA" w:rsidP="009E15EA">
      <w:pPr>
        <w:pStyle w:val="Default"/>
        <w:spacing w:before="100" w:beforeAutospacing="1" w:line="360" w:lineRule="auto"/>
        <w:jc w:val="both"/>
        <w:rPr>
          <w:color w:val="auto"/>
        </w:rPr>
      </w:pPr>
      <w:r w:rsidRPr="00700FCC">
        <w:rPr>
          <w:color w:val="auto"/>
        </w:rPr>
        <w:t xml:space="preserve">It is best practice to maintain a risk register and issue log of the analytical assurance efforts that have been performed and by whom. </w:t>
      </w:r>
      <w:r w:rsidR="00D813DD">
        <w:rPr>
          <w:color w:val="auto"/>
        </w:rPr>
        <w:t>Clear</w:t>
      </w:r>
      <w:r w:rsidR="00EC72F2">
        <w:rPr>
          <w:color w:val="auto"/>
        </w:rPr>
        <w:t xml:space="preserve"> protocols around the model control environment should be adhered to</w:t>
      </w:r>
      <w:r w:rsidR="0082660A">
        <w:rPr>
          <w:color w:val="auto"/>
        </w:rPr>
        <w:t>. V</w:t>
      </w:r>
      <w:r w:rsidRPr="00700FCC">
        <w:rPr>
          <w:color w:val="auto"/>
        </w:rPr>
        <w:t xml:space="preserve">ersion control </w:t>
      </w:r>
      <w:r w:rsidR="0082660A">
        <w:rPr>
          <w:color w:val="auto"/>
        </w:rPr>
        <w:t xml:space="preserve">is important </w:t>
      </w:r>
      <w:r w:rsidRPr="00700FCC">
        <w:rPr>
          <w:color w:val="auto"/>
        </w:rPr>
        <w:t xml:space="preserve">for both the analysis and for the supporting data and assumptions. </w:t>
      </w:r>
    </w:p>
    <w:p w14:paraId="5CC65CA1" w14:textId="09EEF5E7" w:rsidR="008C469E" w:rsidRPr="00700FCC" w:rsidRDefault="009E15EA" w:rsidP="00EC0658">
      <w:pPr>
        <w:pStyle w:val="Default"/>
        <w:numPr>
          <w:ilvl w:val="0"/>
          <w:numId w:val="15"/>
        </w:numPr>
        <w:spacing w:before="100" w:beforeAutospacing="1" w:line="360" w:lineRule="auto"/>
        <w:jc w:val="both"/>
        <w:rPr>
          <w:color w:val="auto"/>
        </w:rPr>
      </w:pPr>
      <w:r>
        <w:rPr>
          <w:color w:val="auto"/>
        </w:rPr>
        <w:t>Interrogat</w:t>
      </w:r>
      <w:r w:rsidR="008C469E" w:rsidRPr="00700FCC">
        <w:rPr>
          <w:color w:val="auto"/>
        </w:rPr>
        <w:t xml:space="preserve">ing results </w:t>
      </w:r>
    </w:p>
    <w:p w14:paraId="40DC82BA" w14:textId="0188709D" w:rsidR="008C469E" w:rsidRPr="00700FCC" w:rsidRDefault="008C469E" w:rsidP="008C469E">
      <w:pPr>
        <w:spacing w:before="100" w:beforeAutospacing="1" w:line="360" w:lineRule="auto"/>
        <w:jc w:val="both"/>
        <w:rPr>
          <w:rFonts w:ascii="Arial" w:hAnsi="Arial" w:cs="Arial"/>
        </w:rPr>
      </w:pPr>
      <w:r w:rsidRPr="00700FCC">
        <w:rPr>
          <w:rFonts w:ascii="Arial" w:hAnsi="Arial" w:cs="Arial"/>
        </w:rPr>
        <w:t xml:space="preserve">Beyond error-checking, it is also important to consider whether the analysis </w:t>
      </w:r>
      <w:r w:rsidR="00CC6186">
        <w:rPr>
          <w:rFonts w:ascii="Arial" w:hAnsi="Arial" w:cs="Arial"/>
        </w:rPr>
        <w:t xml:space="preserve">is producing </w:t>
      </w:r>
      <w:r w:rsidRPr="00700FCC">
        <w:rPr>
          <w:rFonts w:ascii="Arial" w:hAnsi="Arial" w:cs="Arial"/>
        </w:rPr>
        <w:t>valid</w:t>
      </w:r>
      <w:r w:rsidR="00CC6186">
        <w:rPr>
          <w:rFonts w:ascii="Arial" w:hAnsi="Arial" w:cs="Arial"/>
        </w:rPr>
        <w:t xml:space="preserve"> results</w:t>
      </w:r>
      <w:r w:rsidRPr="00700FCC">
        <w:rPr>
          <w:rFonts w:ascii="Arial" w:hAnsi="Arial" w:cs="Arial"/>
        </w:rPr>
        <w:t xml:space="preserve">. This </w:t>
      </w:r>
      <w:r w:rsidR="0066511F">
        <w:rPr>
          <w:rFonts w:ascii="Arial" w:hAnsi="Arial" w:cs="Arial"/>
        </w:rPr>
        <w:t xml:space="preserve">is </w:t>
      </w:r>
      <w:r w:rsidR="00600F39">
        <w:rPr>
          <w:rFonts w:ascii="Arial" w:hAnsi="Arial" w:cs="Arial"/>
        </w:rPr>
        <w:t xml:space="preserve">usually </w:t>
      </w:r>
      <w:r w:rsidRPr="00700FCC">
        <w:rPr>
          <w:rFonts w:ascii="Arial" w:hAnsi="Arial" w:cs="Arial"/>
        </w:rPr>
        <w:t>done by comparing the outputs of the analysis to external data.</w:t>
      </w:r>
      <w:r w:rsidR="0027795B" w:rsidRPr="00700FCC">
        <w:rPr>
          <w:rFonts w:ascii="Arial" w:hAnsi="Arial" w:cs="Arial"/>
        </w:rPr>
        <w:t xml:space="preserve"> </w:t>
      </w:r>
      <w:r w:rsidR="0037738F">
        <w:rPr>
          <w:rFonts w:ascii="Arial" w:hAnsi="Arial" w:cs="Arial"/>
        </w:rPr>
        <w:t>Determining</w:t>
      </w:r>
      <w:r w:rsidRPr="00700FCC">
        <w:rPr>
          <w:rFonts w:ascii="Arial" w:hAnsi="Arial" w:cs="Arial"/>
        </w:rPr>
        <w:t xml:space="preserve"> the plausibility and implications of the resulting outputs </w:t>
      </w:r>
      <w:r w:rsidR="0072512C">
        <w:rPr>
          <w:rFonts w:ascii="Arial" w:hAnsi="Arial" w:cs="Arial"/>
        </w:rPr>
        <w:t>may</w:t>
      </w:r>
      <w:r w:rsidR="0072512C" w:rsidRPr="00700FCC">
        <w:rPr>
          <w:rFonts w:ascii="Arial" w:hAnsi="Arial" w:cs="Arial"/>
        </w:rPr>
        <w:t xml:space="preserve"> </w:t>
      </w:r>
      <w:r w:rsidRPr="00700FCC">
        <w:rPr>
          <w:rFonts w:ascii="Arial" w:hAnsi="Arial" w:cs="Arial"/>
        </w:rPr>
        <w:t>rely on the expertise of policy colle</w:t>
      </w:r>
      <w:r w:rsidR="00600F39">
        <w:rPr>
          <w:rFonts w:ascii="Arial" w:hAnsi="Arial" w:cs="Arial"/>
        </w:rPr>
        <w:t>a</w:t>
      </w:r>
      <w:r w:rsidRPr="00700FCC">
        <w:rPr>
          <w:rFonts w:ascii="Arial" w:hAnsi="Arial" w:cs="Arial"/>
        </w:rPr>
        <w:t>gues</w:t>
      </w:r>
      <w:r w:rsidR="00942CA0">
        <w:rPr>
          <w:rFonts w:ascii="Arial" w:hAnsi="Arial" w:cs="Arial"/>
        </w:rPr>
        <w:t>, particularly the</w:t>
      </w:r>
      <w:r w:rsidR="006861FB">
        <w:rPr>
          <w:rFonts w:ascii="Arial" w:hAnsi="Arial" w:cs="Arial"/>
        </w:rPr>
        <w:t xml:space="preserve"> relevant</w:t>
      </w:r>
      <w:r w:rsidR="00942CA0">
        <w:rPr>
          <w:rFonts w:ascii="Arial" w:hAnsi="Arial" w:cs="Arial"/>
        </w:rPr>
        <w:t xml:space="preserve"> policy lead</w:t>
      </w:r>
      <w:r w:rsidRPr="00700FCC">
        <w:rPr>
          <w:rFonts w:ascii="Arial" w:hAnsi="Arial" w:cs="Arial"/>
        </w:rPr>
        <w:t xml:space="preserve">. </w:t>
      </w:r>
      <w:r w:rsidR="0072512C">
        <w:rPr>
          <w:rFonts w:ascii="Arial" w:hAnsi="Arial" w:cs="Arial"/>
        </w:rPr>
        <w:t>It may also rely comparisons with external analysi</w:t>
      </w:r>
      <w:r w:rsidR="00522BAE">
        <w:rPr>
          <w:rFonts w:ascii="Arial" w:hAnsi="Arial" w:cs="Arial"/>
        </w:rPr>
        <w:t>s.</w:t>
      </w:r>
    </w:p>
    <w:p w14:paraId="668FE52C" w14:textId="77777777" w:rsidR="008C469E" w:rsidRPr="00700FCC" w:rsidRDefault="008C469E" w:rsidP="00EC0658">
      <w:pPr>
        <w:pStyle w:val="Default"/>
        <w:numPr>
          <w:ilvl w:val="0"/>
          <w:numId w:val="15"/>
        </w:numPr>
        <w:spacing w:before="100" w:beforeAutospacing="1" w:line="360" w:lineRule="auto"/>
        <w:jc w:val="both"/>
        <w:rPr>
          <w:color w:val="auto"/>
        </w:rPr>
      </w:pPr>
      <w:r w:rsidRPr="00700FCC">
        <w:rPr>
          <w:color w:val="auto"/>
        </w:rPr>
        <w:t>Critical appraisal</w:t>
      </w:r>
    </w:p>
    <w:p w14:paraId="18BF4069" w14:textId="0ACC2998" w:rsidR="004C1286" w:rsidRDefault="008C469E" w:rsidP="008C469E">
      <w:pPr>
        <w:spacing w:before="100" w:beforeAutospacing="1" w:line="360" w:lineRule="auto"/>
        <w:jc w:val="both"/>
        <w:rPr>
          <w:rFonts w:ascii="Arial" w:hAnsi="Arial" w:cs="Arial"/>
        </w:rPr>
      </w:pPr>
      <w:r w:rsidRPr="00700FCC">
        <w:rPr>
          <w:rFonts w:ascii="Arial" w:hAnsi="Arial" w:cs="Arial"/>
        </w:rPr>
        <w:t xml:space="preserve">Critical appraisal tools are available to help analysts be objective in reviewing choices made throughout a modelling process. </w:t>
      </w:r>
      <w:r w:rsidR="002B1303">
        <w:rPr>
          <w:rFonts w:ascii="Arial" w:hAnsi="Arial" w:cs="Arial"/>
        </w:rPr>
        <w:t xml:space="preserve">These </w:t>
      </w:r>
      <w:r w:rsidR="00226FBD">
        <w:rPr>
          <w:rFonts w:ascii="Arial" w:hAnsi="Arial" w:cs="Arial"/>
        </w:rPr>
        <w:t>might normally be used whe</w:t>
      </w:r>
      <w:r w:rsidR="002B1303">
        <w:rPr>
          <w:rFonts w:ascii="Arial" w:hAnsi="Arial" w:cs="Arial"/>
        </w:rPr>
        <w:t xml:space="preserve">n assuring </w:t>
      </w:r>
      <w:r w:rsidR="00226FBD">
        <w:rPr>
          <w:rFonts w:ascii="Arial" w:hAnsi="Arial" w:cs="Arial"/>
        </w:rPr>
        <w:t>a piece of work carried out by</w:t>
      </w:r>
      <w:r w:rsidR="007F712E">
        <w:rPr>
          <w:rFonts w:ascii="Arial" w:hAnsi="Arial" w:cs="Arial"/>
        </w:rPr>
        <w:t xml:space="preserve"> an</w:t>
      </w:r>
      <w:r w:rsidR="00226FBD">
        <w:rPr>
          <w:rFonts w:ascii="Arial" w:hAnsi="Arial" w:cs="Arial"/>
        </w:rPr>
        <w:t xml:space="preserve"> external part</w:t>
      </w:r>
      <w:r w:rsidR="007F712E">
        <w:rPr>
          <w:rFonts w:ascii="Arial" w:hAnsi="Arial" w:cs="Arial"/>
        </w:rPr>
        <w:t xml:space="preserve">y, but can also be a helpful </w:t>
      </w:r>
      <w:r w:rsidR="00C170C8">
        <w:rPr>
          <w:rFonts w:ascii="Arial" w:hAnsi="Arial" w:cs="Arial"/>
        </w:rPr>
        <w:t xml:space="preserve">prompt in assuring work done internally. </w:t>
      </w:r>
    </w:p>
    <w:p w14:paraId="4F255C79" w14:textId="79982D49" w:rsidR="00B33314" w:rsidRPr="00700FCC" w:rsidRDefault="00AE6A08" w:rsidP="008C469E">
      <w:pPr>
        <w:spacing w:before="100" w:beforeAutospacing="1" w:line="360" w:lineRule="auto"/>
        <w:jc w:val="both"/>
        <w:rPr>
          <w:rFonts w:ascii="Arial" w:hAnsi="Arial" w:cs="Arial"/>
        </w:rPr>
      </w:pPr>
      <w:r w:rsidRPr="00700FCC">
        <w:rPr>
          <w:rFonts w:ascii="Arial" w:hAnsi="Arial" w:cs="Arial"/>
        </w:rPr>
        <w:t xml:space="preserve"> </w:t>
      </w:r>
      <w:r w:rsidR="008C469E" w:rsidRPr="00700FCC">
        <w:rPr>
          <w:rFonts w:ascii="Arial" w:hAnsi="Arial" w:cs="Arial"/>
        </w:rPr>
        <w:t xml:space="preserve">Internal or external </w:t>
      </w:r>
      <w:r w:rsidR="008C469E" w:rsidRPr="00700FCC">
        <w:rPr>
          <w:rFonts w:ascii="Arial" w:hAnsi="Arial" w:cs="Arial"/>
          <w:bCs/>
        </w:rPr>
        <w:t>peer review will of</w:t>
      </w:r>
      <w:r w:rsidR="008C469E" w:rsidRPr="00700FCC">
        <w:rPr>
          <w:rFonts w:ascii="Arial" w:hAnsi="Arial" w:cs="Arial"/>
        </w:rPr>
        <w:t xml:space="preserve">fer a fresh perspective and may challenge choices made in the analysis and research process. These challenges will often improve the description of what was done and justifications of the analytical approach taken. They may also lead to more fundamental changes to the analysis. </w:t>
      </w:r>
    </w:p>
    <w:p w14:paraId="73A39816" w14:textId="2D998369" w:rsidR="008C469E" w:rsidRPr="00700FCC" w:rsidRDefault="008C469E" w:rsidP="008C469E">
      <w:pPr>
        <w:spacing w:before="100" w:beforeAutospacing="1" w:line="360" w:lineRule="auto"/>
        <w:jc w:val="both"/>
        <w:rPr>
          <w:rFonts w:ascii="Arial" w:hAnsi="Arial" w:cs="Arial"/>
        </w:rPr>
      </w:pPr>
      <w:r w:rsidRPr="00700FCC">
        <w:rPr>
          <w:rFonts w:ascii="Arial" w:hAnsi="Arial" w:cs="Arial"/>
        </w:rPr>
        <w:t xml:space="preserve">External peer review will </w:t>
      </w:r>
      <w:r w:rsidR="0053276C">
        <w:rPr>
          <w:rFonts w:ascii="Arial" w:hAnsi="Arial" w:cs="Arial"/>
        </w:rPr>
        <w:t xml:space="preserve">naturally </w:t>
      </w:r>
      <w:r w:rsidRPr="00700FCC">
        <w:rPr>
          <w:rFonts w:ascii="Arial" w:hAnsi="Arial" w:cs="Arial"/>
        </w:rPr>
        <w:t>require more time then internal review, since it relies on individuals outside the organisation who will be working to different priorities. There are several options to consider in exposing GLA’s work to external review e.g. inviting external experts to sit on steering groups, organising workshops with external invitees</w:t>
      </w:r>
      <w:r w:rsidR="007A23EB">
        <w:rPr>
          <w:rFonts w:ascii="Arial" w:hAnsi="Arial" w:cs="Arial"/>
        </w:rPr>
        <w:t xml:space="preserve"> and</w:t>
      </w:r>
      <w:r w:rsidRPr="00700FCC">
        <w:rPr>
          <w:rFonts w:ascii="Arial" w:hAnsi="Arial" w:cs="Arial"/>
        </w:rPr>
        <w:t xml:space="preserve"> introducing formal peer review as part of project specifications. A recent example of GLA Economics was to appoint an Independent Expert Panel to provide challenge and review to the development of the evidence base for London’s Local Industrial Strategy. </w:t>
      </w:r>
    </w:p>
    <w:p w14:paraId="4A5A53EF" w14:textId="77777777" w:rsidR="008C469E" w:rsidRPr="00700FCC" w:rsidRDefault="008C469E" w:rsidP="00EC0658">
      <w:pPr>
        <w:pStyle w:val="Default"/>
        <w:numPr>
          <w:ilvl w:val="0"/>
          <w:numId w:val="15"/>
        </w:numPr>
        <w:spacing w:before="100" w:beforeAutospacing="1" w:line="360" w:lineRule="auto"/>
        <w:jc w:val="both"/>
        <w:rPr>
          <w:color w:val="auto"/>
        </w:rPr>
      </w:pPr>
      <w:r w:rsidRPr="00700FCC">
        <w:rPr>
          <w:color w:val="auto"/>
        </w:rPr>
        <w:lastRenderedPageBreak/>
        <w:t xml:space="preserve">Communication </w:t>
      </w:r>
    </w:p>
    <w:p w14:paraId="2FFE0390" w14:textId="6794D52F" w:rsidR="00A012E0" w:rsidRPr="00A012E0" w:rsidRDefault="008C469E" w:rsidP="00A012E0">
      <w:pPr>
        <w:spacing w:before="100" w:beforeAutospacing="1" w:line="360" w:lineRule="auto"/>
        <w:jc w:val="both"/>
        <w:rPr>
          <w:rFonts w:ascii="Arial" w:hAnsi="Arial" w:cs="Arial"/>
        </w:rPr>
      </w:pPr>
      <w:r w:rsidRPr="00700FCC">
        <w:rPr>
          <w:rFonts w:ascii="Arial" w:hAnsi="Arial" w:cs="Arial"/>
        </w:rPr>
        <w:t xml:space="preserve">Effective communication is crucial throughout the analytical process. Close working with the policy lead is essential to develop a full understanding the problem, design an appropriate analytical response and adopt credible assumptions – tasks which cannot be done by the analyst alone. </w:t>
      </w:r>
      <w:r w:rsidR="003E6D54">
        <w:rPr>
          <w:rFonts w:ascii="Arial" w:hAnsi="Arial" w:cs="Arial"/>
        </w:rPr>
        <w:t>C</w:t>
      </w:r>
      <w:r w:rsidRPr="00700FCC">
        <w:rPr>
          <w:rFonts w:ascii="Arial" w:hAnsi="Arial" w:cs="Arial"/>
        </w:rPr>
        <w:t>onducting the analysis and understanding the plausibility and implications of the resulting outputs</w:t>
      </w:r>
      <w:r w:rsidR="006C7E21">
        <w:rPr>
          <w:rFonts w:ascii="Arial" w:hAnsi="Arial" w:cs="Arial"/>
        </w:rPr>
        <w:t xml:space="preserve"> also rely heavily on the input from policy colleagues</w:t>
      </w:r>
      <w:r w:rsidRPr="00700FCC">
        <w:rPr>
          <w:rFonts w:ascii="Arial" w:hAnsi="Arial" w:cs="Arial"/>
        </w:rPr>
        <w:t xml:space="preserve">. </w:t>
      </w:r>
      <w:r w:rsidRPr="00A012E0">
        <w:rPr>
          <w:rFonts w:ascii="Arial" w:hAnsi="Arial" w:cs="Arial"/>
        </w:rPr>
        <w:t xml:space="preserve">The </w:t>
      </w:r>
      <w:r w:rsidR="008E1CBC" w:rsidRPr="00A012E0">
        <w:rPr>
          <w:rFonts w:ascii="Arial" w:hAnsi="Arial" w:cs="Arial"/>
        </w:rPr>
        <w:t>s</w:t>
      </w:r>
      <w:r w:rsidRPr="00A012E0">
        <w:rPr>
          <w:rFonts w:ascii="Arial" w:hAnsi="Arial" w:cs="Arial"/>
        </w:rPr>
        <w:t>upervisory analyst is responsible for ensuring quality assurance</w:t>
      </w:r>
      <w:r w:rsidR="008E1CBC" w:rsidRPr="00A012E0">
        <w:rPr>
          <w:rFonts w:ascii="Arial" w:hAnsi="Arial" w:cs="Arial"/>
        </w:rPr>
        <w:t xml:space="preserve"> by</w:t>
      </w:r>
      <w:r w:rsidRPr="00A012E0">
        <w:rPr>
          <w:rFonts w:ascii="Arial" w:hAnsi="Arial" w:cs="Arial"/>
        </w:rPr>
        <w:t xml:space="preserve"> acknowledging risks, limitations and major assumptions</w:t>
      </w:r>
      <w:r w:rsidR="00310A02" w:rsidRPr="00A012E0">
        <w:rPr>
          <w:rFonts w:ascii="Arial" w:hAnsi="Arial" w:cs="Arial"/>
        </w:rPr>
        <w:t xml:space="preserve"> </w:t>
      </w:r>
      <w:r w:rsidR="00EB0556">
        <w:rPr>
          <w:rFonts w:ascii="Arial" w:hAnsi="Arial" w:cs="Arial"/>
        </w:rPr>
        <w:t xml:space="preserve">in the analysis </w:t>
      </w:r>
      <w:r w:rsidR="00310A02" w:rsidRPr="00A012E0">
        <w:rPr>
          <w:rFonts w:ascii="Arial" w:hAnsi="Arial" w:cs="Arial"/>
        </w:rPr>
        <w:t>and making sure these</w:t>
      </w:r>
      <w:r w:rsidRPr="00A012E0">
        <w:rPr>
          <w:rFonts w:ascii="Arial" w:hAnsi="Arial" w:cs="Arial"/>
        </w:rPr>
        <w:t xml:space="preserve"> are understood by the </w:t>
      </w:r>
      <w:r w:rsidR="00EB0556">
        <w:rPr>
          <w:rFonts w:ascii="Arial" w:hAnsi="Arial" w:cs="Arial"/>
        </w:rPr>
        <w:t xml:space="preserve"> final </w:t>
      </w:r>
      <w:r w:rsidRPr="00A012E0">
        <w:rPr>
          <w:rFonts w:ascii="Arial" w:hAnsi="Arial" w:cs="Arial"/>
        </w:rPr>
        <w:t>users</w:t>
      </w:r>
      <w:r w:rsidR="00EB0556">
        <w:rPr>
          <w:rFonts w:ascii="Arial" w:hAnsi="Arial" w:cs="Arial"/>
        </w:rPr>
        <w:t xml:space="preserve">. </w:t>
      </w:r>
      <w:bookmarkEnd w:id="3"/>
    </w:p>
    <w:p w14:paraId="13DC4A6F" w14:textId="5A25FC3F" w:rsidR="008C469E" w:rsidRPr="00700FCC" w:rsidRDefault="00A012E0" w:rsidP="00A012E0">
      <w:pPr>
        <w:spacing w:before="100" w:beforeAutospacing="1" w:line="360" w:lineRule="auto"/>
        <w:jc w:val="both"/>
        <w:rPr>
          <w:rFonts w:ascii="Arial" w:hAnsi="Arial" w:cs="Arial"/>
        </w:rPr>
      </w:pPr>
      <w:r w:rsidRPr="00A012E0">
        <w:rPr>
          <w:rFonts w:ascii="Arial" w:hAnsi="Arial" w:cs="Arial"/>
        </w:rPr>
        <w:t>The</w:t>
      </w:r>
      <w:r w:rsidR="008C469E" w:rsidRPr="00A012E0">
        <w:rPr>
          <w:rFonts w:ascii="Arial" w:hAnsi="Arial" w:cs="Arial"/>
        </w:rPr>
        <w:t xml:space="preserve"> best way to communicate </w:t>
      </w:r>
      <w:r w:rsidRPr="00A012E0">
        <w:rPr>
          <w:rFonts w:ascii="Arial" w:hAnsi="Arial" w:cs="Arial"/>
        </w:rPr>
        <w:t xml:space="preserve">limitations of any analysis and </w:t>
      </w:r>
      <w:r w:rsidR="008C469E" w:rsidRPr="00A012E0">
        <w:rPr>
          <w:rFonts w:ascii="Arial" w:hAnsi="Arial" w:cs="Arial"/>
        </w:rPr>
        <w:t>uncertainty</w:t>
      </w:r>
      <w:r w:rsidRPr="00A012E0">
        <w:rPr>
          <w:rFonts w:ascii="Arial" w:hAnsi="Arial" w:cs="Arial"/>
        </w:rPr>
        <w:t xml:space="preserve"> surrounding the results will vary according to the </w:t>
      </w:r>
      <w:r w:rsidR="008C469E" w:rsidRPr="00A012E0">
        <w:rPr>
          <w:rFonts w:ascii="Arial" w:hAnsi="Arial" w:cs="Arial"/>
        </w:rPr>
        <w:t xml:space="preserve">specific audience. The level of detail you need to provide should take account of the importance of the information and the user </w:t>
      </w:r>
      <w:r w:rsidR="00676306">
        <w:rPr>
          <w:rFonts w:ascii="Arial" w:hAnsi="Arial" w:cs="Arial"/>
        </w:rPr>
        <w:t xml:space="preserve">appetite and need for detail. </w:t>
      </w:r>
      <w:r w:rsidR="008C469E" w:rsidRPr="00A012E0">
        <w:rPr>
          <w:rFonts w:ascii="Arial" w:hAnsi="Arial" w:cs="Arial"/>
        </w:rPr>
        <w:t>Engaging with users and getting their feedback will help to achieve th</w:t>
      </w:r>
      <w:r w:rsidR="00A92F2A">
        <w:rPr>
          <w:rFonts w:ascii="Arial" w:hAnsi="Arial" w:cs="Arial"/>
        </w:rPr>
        <w:t>e right balance</w:t>
      </w:r>
      <w:r w:rsidR="008C469E" w:rsidRPr="00A012E0">
        <w:rPr>
          <w:rFonts w:ascii="Arial" w:hAnsi="Arial" w:cs="Arial"/>
        </w:rPr>
        <w:t>.</w:t>
      </w:r>
    </w:p>
    <w:p w14:paraId="05203D0D" w14:textId="77777777" w:rsidR="008C469E" w:rsidRPr="00700FCC" w:rsidRDefault="008C469E" w:rsidP="0027795B">
      <w:pPr>
        <w:pStyle w:val="Heading1"/>
        <w:numPr>
          <w:ilvl w:val="0"/>
          <w:numId w:val="18"/>
        </w:numPr>
        <w:spacing w:before="100" w:beforeAutospacing="1" w:after="60" w:line="360" w:lineRule="auto"/>
        <w:rPr>
          <w:rFonts w:ascii="Arial" w:hAnsi="Arial"/>
          <w:sz w:val="24"/>
          <w:szCs w:val="24"/>
        </w:rPr>
      </w:pPr>
      <w:bookmarkStart w:id="5" w:name="_Who_should_carry"/>
      <w:bookmarkStart w:id="6" w:name="_Toc26544276"/>
      <w:bookmarkEnd w:id="5"/>
      <w:r w:rsidRPr="00700FCC">
        <w:rPr>
          <w:rFonts w:ascii="Arial" w:hAnsi="Arial"/>
          <w:sz w:val="24"/>
          <w:szCs w:val="24"/>
        </w:rPr>
        <w:t>Who should carry out analytical assurance?</w:t>
      </w:r>
      <w:bookmarkEnd w:id="6"/>
      <w:r w:rsidRPr="00700FCC">
        <w:rPr>
          <w:rFonts w:ascii="Arial" w:hAnsi="Arial"/>
          <w:sz w:val="24"/>
          <w:szCs w:val="24"/>
        </w:rPr>
        <w:t xml:space="preserve"> </w:t>
      </w:r>
    </w:p>
    <w:p w14:paraId="40D2BC18" w14:textId="4A5204AA" w:rsidR="008C469E" w:rsidRPr="00700FCC" w:rsidRDefault="00736F46" w:rsidP="003C58D6">
      <w:pPr>
        <w:spacing w:after="0" w:line="360" w:lineRule="auto"/>
        <w:jc w:val="both"/>
        <w:rPr>
          <w:rFonts w:ascii="Arial" w:hAnsi="Arial" w:cs="Arial"/>
        </w:rPr>
      </w:pPr>
      <w:r w:rsidRPr="00700FCC">
        <w:rPr>
          <w:rFonts w:ascii="Arial" w:hAnsi="Arial" w:cs="Arial"/>
        </w:rPr>
        <w:t>At</w:t>
      </w:r>
      <w:r w:rsidR="008C469E" w:rsidRPr="00700FCC">
        <w:rPr>
          <w:rFonts w:ascii="Arial" w:hAnsi="Arial" w:cs="Arial"/>
        </w:rPr>
        <w:t xml:space="preserve"> least three individuals</w:t>
      </w:r>
      <w:r w:rsidRPr="00700FCC">
        <w:rPr>
          <w:rFonts w:ascii="Arial" w:hAnsi="Arial" w:cs="Arial"/>
        </w:rPr>
        <w:t xml:space="preserve"> will be</w:t>
      </w:r>
      <w:r w:rsidR="008C469E" w:rsidRPr="00700FCC">
        <w:rPr>
          <w:rFonts w:ascii="Arial" w:hAnsi="Arial" w:cs="Arial"/>
        </w:rPr>
        <w:t xml:space="preserve"> involved in any analysis and research carried out by GLA Economics:</w:t>
      </w:r>
    </w:p>
    <w:p w14:paraId="6F86AA2D" w14:textId="77777777" w:rsidR="008C469E" w:rsidRPr="00700FCC" w:rsidRDefault="008C469E" w:rsidP="003C58D6">
      <w:pPr>
        <w:pStyle w:val="ListParagraph"/>
        <w:numPr>
          <w:ilvl w:val="0"/>
          <w:numId w:val="17"/>
        </w:numPr>
        <w:spacing w:before="100" w:beforeAutospacing="1" w:line="360" w:lineRule="auto"/>
        <w:jc w:val="both"/>
        <w:rPr>
          <w:rFonts w:ascii="Arial" w:hAnsi="Arial" w:cs="Arial"/>
          <w:lang w:eastAsia="en-GB"/>
        </w:rPr>
      </w:pPr>
      <w:r w:rsidRPr="00700FCC">
        <w:rPr>
          <w:rFonts w:ascii="Arial" w:hAnsi="Arial" w:cs="Arial"/>
          <w:b/>
          <w:lang w:eastAsia="en-GB"/>
        </w:rPr>
        <w:t>The policy lead:</w:t>
      </w:r>
      <w:r w:rsidRPr="00700FCC">
        <w:rPr>
          <w:rFonts w:ascii="Arial" w:hAnsi="Arial" w:cs="Arial"/>
          <w:lang w:eastAsia="en-GB"/>
        </w:rPr>
        <w:t xml:space="preserve"> the official leading on the piece of policy work and relying on analytical advice</w:t>
      </w:r>
    </w:p>
    <w:p w14:paraId="1C3B68CD" w14:textId="77777777" w:rsidR="008C469E" w:rsidRPr="00700FCC" w:rsidRDefault="008C469E" w:rsidP="003C58D6">
      <w:pPr>
        <w:pStyle w:val="ListParagraph"/>
        <w:numPr>
          <w:ilvl w:val="0"/>
          <w:numId w:val="17"/>
        </w:numPr>
        <w:spacing w:before="100" w:beforeAutospacing="1" w:line="360" w:lineRule="auto"/>
        <w:jc w:val="both"/>
        <w:rPr>
          <w:rFonts w:ascii="Arial" w:hAnsi="Arial" w:cs="Arial"/>
          <w:lang w:eastAsia="en-GB"/>
        </w:rPr>
      </w:pPr>
      <w:r w:rsidRPr="00700FCC">
        <w:rPr>
          <w:rFonts w:ascii="Arial" w:hAnsi="Arial" w:cs="Arial"/>
          <w:b/>
          <w:lang w:eastAsia="en-GB"/>
        </w:rPr>
        <w:t>The lead analyst:</w:t>
      </w:r>
      <w:r w:rsidRPr="00700FCC">
        <w:rPr>
          <w:rFonts w:ascii="Arial" w:hAnsi="Arial" w:cs="Arial"/>
          <w:lang w:eastAsia="en-GB"/>
        </w:rPr>
        <w:t xml:space="preserve"> the official involved in scoping work and who takes the primary role in completing the analysis</w:t>
      </w:r>
    </w:p>
    <w:p w14:paraId="2E303C0B" w14:textId="528657B3" w:rsidR="008C469E" w:rsidRPr="00700FCC" w:rsidRDefault="008C469E" w:rsidP="003C58D6">
      <w:pPr>
        <w:pStyle w:val="ListParagraph"/>
        <w:numPr>
          <w:ilvl w:val="0"/>
          <w:numId w:val="17"/>
        </w:numPr>
        <w:spacing w:before="100" w:beforeAutospacing="1" w:line="360" w:lineRule="auto"/>
        <w:jc w:val="both"/>
        <w:rPr>
          <w:rFonts w:ascii="Arial" w:hAnsi="Arial" w:cs="Arial"/>
          <w:lang w:eastAsia="en-GB"/>
        </w:rPr>
      </w:pPr>
      <w:r w:rsidRPr="00700FCC">
        <w:rPr>
          <w:rFonts w:ascii="Arial" w:hAnsi="Arial" w:cs="Arial"/>
          <w:b/>
          <w:lang w:eastAsia="en-GB"/>
        </w:rPr>
        <w:t>Supervisory analyst:</w:t>
      </w:r>
      <w:r w:rsidRPr="00700FCC">
        <w:rPr>
          <w:rFonts w:ascii="Arial" w:hAnsi="Arial" w:cs="Arial"/>
          <w:lang w:eastAsia="en-GB"/>
        </w:rPr>
        <w:t xml:space="preserve"> the official who has a supervisory role, </w:t>
      </w:r>
      <w:r w:rsidR="00B6777B" w:rsidRPr="00700FCC">
        <w:rPr>
          <w:rFonts w:ascii="Arial" w:hAnsi="Arial" w:cs="Arial"/>
          <w:lang w:eastAsia="en-GB"/>
        </w:rPr>
        <w:t>in GLA Economics</w:t>
      </w:r>
      <w:r w:rsidR="005153AA">
        <w:rPr>
          <w:rFonts w:ascii="Arial" w:hAnsi="Arial" w:cs="Arial"/>
          <w:lang w:eastAsia="en-GB"/>
        </w:rPr>
        <w:t xml:space="preserve"> this is</w:t>
      </w:r>
      <w:r w:rsidR="00B6777B" w:rsidRPr="00700FCC">
        <w:rPr>
          <w:rFonts w:ascii="Arial" w:hAnsi="Arial" w:cs="Arial"/>
          <w:lang w:eastAsia="en-GB"/>
        </w:rPr>
        <w:t xml:space="preserve"> </w:t>
      </w:r>
      <w:r w:rsidRPr="00700FCC">
        <w:rPr>
          <w:rFonts w:ascii="Arial" w:hAnsi="Arial" w:cs="Arial"/>
          <w:lang w:eastAsia="en-GB"/>
        </w:rPr>
        <w:t xml:space="preserve">usually </w:t>
      </w:r>
      <w:r w:rsidR="00B6777B" w:rsidRPr="00700FCC">
        <w:rPr>
          <w:rFonts w:ascii="Arial" w:hAnsi="Arial" w:cs="Arial"/>
          <w:lang w:eastAsia="en-GB"/>
        </w:rPr>
        <w:t>a</w:t>
      </w:r>
      <w:r w:rsidRPr="00700FCC">
        <w:rPr>
          <w:rFonts w:ascii="Arial" w:hAnsi="Arial" w:cs="Arial"/>
          <w:lang w:eastAsia="en-GB"/>
        </w:rPr>
        <w:t xml:space="preserve"> Supervisory economist</w:t>
      </w:r>
      <w:r w:rsidR="007279D0" w:rsidRPr="00700FCC">
        <w:rPr>
          <w:rFonts w:ascii="Arial" w:hAnsi="Arial" w:cs="Arial"/>
          <w:lang w:eastAsia="en-GB"/>
        </w:rPr>
        <w:t>. The GLA’s Senior Economist will also need to review and sign-off high profile research and analysis.</w:t>
      </w:r>
    </w:p>
    <w:p w14:paraId="15114107" w14:textId="1C94565E" w:rsidR="0083611A" w:rsidRDefault="0096201C" w:rsidP="003C58D6">
      <w:pPr>
        <w:spacing w:before="100" w:beforeAutospacing="1" w:line="360" w:lineRule="auto"/>
        <w:jc w:val="both"/>
        <w:rPr>
          <w:rFonts w:ascii="Arial" w:hAnsi="Arial" w:cs="Arial"/>
        </w:rPr>
      </w:pPr>
      <w:r w:rsidRPr="00700FCC">
        <w:rPr>
          <w:rFonts w:ascii="Arial" w:hAnsi="Arial" w:cs="Arial"/>
        </w:rPr>
        <w:t>Depending on the nature and profile of the project</w:t>
      </w:r>
      <w:r w:rsidRPr="00700FCC">
        <w:rPr>
          <w:rFonts w:ascii="Arial" w:hAnsi="Arial" w:cs="Arial"/>
          <w:bCs/>
        </w:rPr>
        <w:t xml:space="preserve"> a</w:t>
      </w:r>
      <w:r w:rsidR="008C469E" w:rsidRPr="00700FCC">
        <w:rPr>
          <w:rFonts w:ascii="Arial" w:hAnsi="Arial" w:cs="Arial"/>
          <w:bCs/>
        </w:rPr>
        <w:t>n</w:t>
      </w:r>
      <w:r w:rsidR="008C469E" w:rsidRPr="00700FCC">
        <w:rPr>
          <w:rFonts w:ascii="Arial" w:hAnsi="Arial" w:cs="Arial"/>
          <w:b/>
        </w:rPr>
        <w:t xml:space="preserve"> independent reviewer</w:t>
      </w:r>
      <w:r w:rsidR="0078757E" w:rsidRPr="00700FCC">
        <w:rPr>
          <w:rFonts w:ascii="Arial" w:hAnsi="Arial" w:cs="Arial"/>
          <w:b/>
        </w:rPr>
        <w:t>,</w:t>
      </w:r>
      <w:r w:rsidR="008C469E" w:rsidRPr="00700FCC">
        <w:rPr>
          <w:rFonts w:ascii="Arial" w:hAnsi="Arial" w:cs="Arial"/>
          <w:b/>
        </w:rPr>
        <w:t xml:space="preserve"> </w:t>
      </w:r>
      <w:r w:rsidR="008C469E" w:rsidRPr="00700FCC">
        <w:rPr>
          <w:rFonts w:ascii="Arial" w:hAnsi="Arial" w:cs="Arial"/>
        </w:rPr>
        <w:t>a competent official independent of the other roles or an externally procured expert</w:t>
      </w:r>
      <w:r w:rsidR="0078757E" w:rsidRPr="00700FCC">
        <w:rPr>
          <w:rFonts w:ascii="Arial" w:hAnsi="Arial" w:cs="Arial"/>
        </w:rPr>
        <w:t>,</w:t>
      </w:r>
      <w:r w:rsidR="008C469E" w:rsidRPr="00700FCC">
        <w:rPr>
          <w:rFonts w:ascii="Arial" w:hAnsi="Arial" w:cs="Arial"/>
        </w:rPr>
        <w:t xml:space="preserve"> may also be required</w:t>
      </w:r>
      <w:r w:rsidR="0083611A">
        <w:rPr>
          <w:rFonts w:ascii="Arial" w:hAnsi="Arial" w:cs="Arial"/>
        </w:rPr>
        <w:t>.</w:t>
      </w:r>
      <w:r w:rsidR="00EF07B9">
        <w:rPr>
          <w:rFonts w:ascii="Arial" w:hAnsi="Arial" w:cs="Arial"/>
        </w:rPr>
        <w:t xml:space="preserve"> </w:t>
      </w:r>
    </w:p>
    <w:tbl>
      <w:tblPr>
        <w:tblStyle w:val="TableGrid"/>
        <w:tblW w:w="9072" w:type="dxa"/>
        <w:tblInd w:w="-5" w:type="dxa"/>
        <w:tblLayout w:type="fixed"/>
        <w:tblLook w:val="04A0" w:firstRow="1" w:lastRow="0" w:firstColumn="1" w:lastColumn="0" w:noHBand="0" w:noVBand="1"/>
      </w:tblPr>
      <w:tblGrid>
        <w:gridCol w:w="1276"/>
        <w:gridCol w:w="992"/>
        <w:gridCol w:w="992"/>
        <w:gridCol w:w="1134"/>
        <w:gridCol w:w="1276"/>
        <w:gridCol w:w="1134"/>
        <w:gridCol w:w="1134"/>
        <w:gridCol w:w="1134"/>
      </w:tblGrid>
      <w:tr w:rsidR="00700FCC" w:rsidRPr="00700FCC" w14:paraId="4E14890D" w14:textId="1B464BE9" w:rsidTr="000D2857">
        <w:tc>
          <w:tcPr>
            <w:tcW w:w="1276" w:type="dxa"/>
          </w:tcPr>
          <w:p w14:paraId="6D28BA9D" w14:textId="77777777" w:rsidR="00010423" w:rsidRPr="000D2857" w:rsidRDefault="00010423" w:rsidP="002C1F75">
            <w:pPr>
              <w:spacing w:before="100" w:beforeAutospacing="1" w:line="360" w:lineRule="auto"/>
              <w:jc w:val="center"/>
              <w:rPr>
                <w:rFonts w:ascii="Arial" w:hAnsi="Arial" w:cs="Arial"/>
                <w:b/>
                <w:sz w:val="16"/>
                <w:szCs w:val="16"/>
              </w:rPr>
            </w:pPr>
          </w:p>
        </w:tc>
        <w:tc>
          <w:tcPr>
            <w:tcW w:w="992" w:type="dxa"/>
          </w:tcPr>
          <w:p w14:paraId="4E8C150B" w14:textId="78452692" w:rsidR="00010423" w:rsidRPr="000D2857" w:rsidRDefault="00010423"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Develop and sign</w:t>
            </w:r>
            <w:r w:rsidR="000B7D8A" w:rsidRPr="000D2857">
              <w:rPr>
                <w:rFonts w:ascii="Arial" w:hAnsi="Arial" w:cs="Arial"/>
                <w:b/>
                <w:sz w:val="16"/>
                <w:szCs w:val="16"/>
              </w:rPr>
              <w:t xml:space="preserve"> </w:t>
            </w:r>
            <w:r w:rsidRPr="000D2857">
              <w:rPr>
                <w:rFonts w:ascii="Arial" w:hAnsi="Arial" w:cs="Arial"/>
                <w:b/>
                <w:sz w:val="16"/>
                <w:szCs w:val="16"/>
              </w:rPr>
              <w:t>off the analysis plan</w:t>
            </w:r>
          </w:p>
        </w:tc>
        <w:tc>
          <w:tcPr>
            <w:tcW w:w="992" w:type="dxa"/>
          </w:tcPr>
          <w:p w14:paraId="6F101DB0" w14:textId="779A7220" w:rsidR="00010423" w:rsidRPr="000D2857" w:rsidRDefault="000B7D8A"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Do</w:t>
            </w:r>
            <w:r w:rsidR="00010423" w:rsidRPr="000D2857">
              <w:rPr>
                <w:rFonts w:ascii="Arial" w:hAnsi="Arial" w:cs="Arial"/>
                <w:b/>
                <w:sz w:val="16"/>
                <w:szCs w:val="16"/>
              </w:rPr>
              <w:t xml:space="preserve"> the analysis</w:t>
            </w:r>
          </w:p>
        </w:tc>
        <w:tc>
          <w:tcPr>
            <w:tcW w:w="1134" w:type="dxa"/>
          </w:tcPr>
          <w:p w14:paraId="584FC8D8" w14:textId="77777777" w:rsidR="00010423" w:rsidRPr="000D2857" w:rsidRDefault="00010423"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Quality assurance</w:t>
            </w:r>
          </w:p>
        </w:tc>
        <w:tc>
          <w:tcPr>
            <w:tcW w:w="1276" w:type="dxa"/>
          </w:tcPr>
          <w:p w14:paraId="07D8F37E" w14:textId="4555908F" w:rsidR="00010423" w:rsidRPr="000D2857" w:rsidRDefault="00010423"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Sign-off on the intended use of analysis</w:t>
            </w:r>
          </w:p>
        </w:tc>
        <w:tc>
          <w:tcPr>
            <w:tcW w:w="1134" w:type="dxa"/>
          </w:tcPr>
          <w:p w14:paraId="2901E744" w14:textId="0B677710" w:rsidR="00010423" w:rsidRPr="000D2857" w:rsidRDefault="00010423"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Produc</w:t>
            </w:r>
            <w:r w:rsidR="000B7D8A" w:rsidRPr="000D2857">
              <w:rPr>
                <w:rFonts w:ascii="Arial" w:hAnsi="Arial" w:cs="Arial"/>
                <w:b/>
                <w:sz w:val="16"/>
                <w:szCs w:val="16"/>
              </w:rPr>
              <w:t>e</w:t>
            </w:r>
            <w:r w:rsidRPr="000D2857">
              <w:rPr>
                <w:rFonts w:ascii="Arial" w:hAnsi="Arial" w:cs="Arial"/>
                <w:b/>
                <w:sz w:val="16"/>
                <w:szCs w:val="16"/>
              </w:rPr>
              <w:t xml:space="preserve"> an assurance statement</w:t>
            </w:r>
          </w:p>
        </w:tc>
        <w:tc>
          <w:tcPr>
            <w:tcW w:w="1134" w:type="dxa"/>
          </w:tcPr>
          <w:p w14:paraId="4911E1E9" w14:textId="77777777" w:rsidR="00010423" w:rsidRPr="000D2857" w:rsidRDefault="00010423"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Sign off assurance statement</w:t>
            </w:r>
          </w:p>
        </w:tc>
        <w:tc>
          <w:tcPr>
            <w:tcW w:w="1134" w:type="dxa"/>
          </w:tcPr>
          <w:p w14:paraId="72DAE210" w14:textId="5A0675DD" w:rsidR="00010423" w:rsidRPr="000D2857" w:rsidRDefault="00010423" w:rsidP="00731832">
            <w:pPr>
              <w:spacing w:before="100" w:beforeAutospacing="1" w:line="360" w:lineRule="auto"/>
              <w:jc w:val="center"/>
              <w:rPr>
                <w:rFonts w:ascii="Arial" w:hAnsi="Arial" w:cs="Arial"/>
                <w:b/>
                <w:sz w:val="16"/>
                <w:szCs w:val="16"/>
              </w:rPr>
            </w:pPr>
            <w:r w:rsidRPr="000D2857">
              <w:rPr>
                <w:rFonts w:ascii="Arial" w:hAnsi="Arial" w:cs="Arial"/>
                <w:b/>
                <w:sz w:val="16"/>
                <w:szCs w:val="16"/>
              </w:rPr>
              <w:t>Ensure model and results are understood by end users</w:t>
            </w:r>
          </w:p>
        </w:tc>
      </w:tr>
      <w:tr w:rsidR="00700FCC" w:rsidRPr="00700FCC" w14:paraId="7AF37CFC" w14:textId="1F6D7297" w:rsidTr="000D2857">
        <w:trPr>
          <w:trHeight w:val="429"/>
        </w:trPr>
        <w:tc>
          <w:tcPr>
            <w:tcW w:w="1276" w:type="dxa"/>
            <w:vAlign w:val="center"/>
          </w:tcPr>
          <w:p w14:paraId="04DA96A9" w14:textId="77777777" w:rsidR="00010423" w:rsidRPr="000D2857" w:rsidRDefault="00010423" w:rsidP="00731832">
            <w:pPr>
              <w:spacing w:after="0" w:line="240" w:lineRule="auto"/>
              <w:jc w:val="center"/>
              <w:rPr>
                <w:rFonts w:ascii="Arial" w:hAnsi="Arial" w:cs="Arial"/>
                <w:b/>
                <w:sz w:val="16"/>
                <w:szCs w:val="16"/>
              </w:rPr>
            </w:pPr>
            <w:r w:rsidRPr="000D2857">
              <w:rPr>
                <w:rFonts w:ascii="Arial" w:hAnsi="Arial" w:cs="Arial"/>
                <w:b/>
                <w:sz w:val="16"/>
                <w:szCs w:val="16"/>
              </w:rPr>
              <w:t>Lead analyst</w:t>
            </w:r>
          </w:p>
        </w:tc>
        <w:tc>
          <w:tcPr>
            <w:tcW w:w="992" w:type="dxa"/>
            <w:vAlign w:val="center"/>
          </w:tcPr>
          <w:p w14:paraId="50D28A31"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992" w:type="dxa"/>
            <w:vAlign w:val="center"/>
          </w:tcPr>
          <w:p w14:paraId="380C4781"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4A1FE133"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276" w:type="dxa"/>
            <w:vAlign w:val="center"/>
          </w:tcPr>
          <w:p w14:paraId="440F4A5A"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19A43CF5"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4CC349D0"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44D1D45C" w14:textId="04428D8E"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r>
      <w:tr w:rsidR="00700FCC" w:rsidRPr="00700FCC" w14:paraId="46EAC98C" w14:textId="30AB76E0" w:rsidTr="000D2857">
        <w:trPr>
          <w:trHeight w:val="550"/>
        </w:trPr>
        <w:tc>
          <w:tcPr>
            <w:tcW w:w="1276" w:type="dxa"/>
            <w:vAlign w:val="center"/>
          </w:tcPr>
          <w:p w14:paraId="6A0EDA3D" w14:textId="77777777" w:rsidR="00010423" w:rsidRPr="000D2857" w:rsidRDefault="00010423" w:rsidP="00731832">
            <w:pPr>
              <w:spacing w:after="0" w:line="240" w:lineRule="auto"/>
              <w:jc w:val="center"/>
              <w:rPr>
                <w:rFonts w:ascii="Arial" w:hAnsi="Arial" w:cs="Arial"/>
                <w:b/>
                <w:sz w:val="16"/>
                <w:szCs w:val="16"/>
              </w:rPr>
            </w:pPr>
            <w:r w:rsidRPr="000D2857">
              <w:rPr>
                <w:rFonts w:ascii="Arial" w:hAnsi="Arial" w:cs="Arial"/>
                <w:b/>
                <w:sz w:val="16"/>
                <w:szCs w:val="16"/>
              </w:rPr>
              <w:t>Policy lead</w:t>
            </w:r>
          </w:p>
        </w:tc>
        <w:tc>
          <w:tcPr>
            <w:tcW w:w="992" w:type="dxa"/>
            <w:vAlign w:val="center"/>
          </w:tcPr>
          <w:p w14:paraId="56D73864"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992" w:type="dxa"/>
            <w:vAlign w:val="center"/>
          </w:tcPr>
          <w:p w14:paraId="199B3331"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720790A0" w14:textId="77777777" w:rsidR="00010423" w:rsidRPr="00700FCC" w:rsidRDefault="00010423" w:rsidP="00731832">
            <w:pPr>
              <w:spacing w:after="0" w:line="240" w:lineRule="auto"/>
              <w:jc w:val="center"/>
              <w:rPr>
                <w:rFonts w:ascii="Arial" w:hAnsi="Arial" w:cs="Arial"/>
                <w:b/>
              </w:rPr>
            </w:pPr>
          </w:p>
        </w:tc>
        <w:tc>
          <w:tcPr>
            <w:tcW w:w="1276" w:type="dxa"/>
            <w:vAlign w:val="center"/>
          </w:tcPr>
          <w:p w14:paraId="27444250"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00B0B808"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1690AA87"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3CFC3B94" w14:textId="356A396F"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r>
      <w:tr w:rsidR="00700FCC" w:rsidRPr="00700FCC" w14:paraId="5A017788" w14:textId="34619CC6" w:rsidTr="000D2857">
        <w:tc>
          <w:tcPr>
            <w:tcW w:w="1276" w:type="dxa"/>
            <w:vAlign w:val="center"/>
          </w:tcPr>
          <w:p w14:paraId="3842D04C" w14:textId="6B9AF188" w:rsidR="00010423" w:rsidRPr="000D2857" w:rsidRDefault="00010423" w:rsidP="00731832">
            <w:pPr>
              <w:spacing w:after="0" w:line="240" w:lineRule="auto"/>
              <w:jc w:val="center"/>
              <w:rPr>
                <w:rFonts w:ascii="Arial" w:hAnsi="Arial" w:cs="Arial"/>
                <w:b/>
                <w:sz w:val="16"/>
                <w:szCs w:val="16"/>
              </w:rPr>
            </w:pPr>
            <w:r w:rsidRPr="000D2857">
              <w:rPr>
                <w:rFonts w:ascii="Arial" w:hAnsi="Arial" w:cs="Arial"/>
                <w:b/>
                <w:sz w:val="16"/>
                <w:szCs w:val="16"/>
              </w:rPr>
              <w:t>Supervisory Analyst</w:t>
            </w:r>
          </w:p>
        </w:tc>
        <w:tc>
          <w:tcPr>
            <w:tcW w:w="992" w:type="dxa"/>
            <w:vAlign w:val="center"/>
          </w:tcPr>
          <w:p w14:paraId="763DB9E4"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992" w:type="dxa"/>
            <w:vAlign w:val="center"/>
          </w:tcPr>
          <w:p w14:paraId="39114834" w14:textId="0D28335B" w:rsidR="00010423" w:rsidRPr="00700FCC" w:rsidRDefault="00170C27"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670BCDC7"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276" w:type="dxa"/>
            <w:vAlign w:val="center"/>
          </w:tcPr>
          <w:p w14:paraId="4AE231CB"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629D252A"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41A7B617"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c>
          <w:tcPr>
            <w:tcW w:w="1134" w:type="dxa"/>
            <w:vAlign w:val="center"/>
          </w:tcPr>
          <w:p w14:paraId="1FC81872" w14:textId="2C3C94E3"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tc>
      </w:tr>
      <w:tr w:rsidR="00700FCC" w:rsidRPr="00700FCC" w14:paraId="73F2514B" w14:textId="77777777" w:rsidTr="000D2857">
        <w:tc>
          <w:tcPr>
            <w:tcW w:w="1276" w:type="dxa"/>
            <w:vAlign w:val="center"/>
          </w:tcPr>
          <w:p w14:paraId="0625AF54" w14:textId="6B201CAF" w:rsidR="00461983" w:rsidRPr="000D2857" w:rsidRDefault="00461983" w:rsidP="00731832">
            <w:pPr>
              <w:spacing w:after="0" w:line="240" w:lineRule="auto"/>
              <w:jc w:val="center"/>
              <w:rPr>
                <w:rFonts w:ascii="Arial" w:hAnsi="Arial" w:cs="Arial"/>
                <w:b/>
                <w:sz w:val="16"/>
                <w:szCs w:val="16"/>
              </w:rPr>
            </w:pPr>
            <w:r w:rsidRPr="000D2857">
              <w:rPr>
                <w:rFonts w:ascii="Arial" w:hAnsi="Arial" w:cs="Arial"/>
                <w:b/>
                <w:sz w:val="16"/>
                <w:szCs w:val="16"/>
              </w:rPr>
              <w:t>Senior economist</w:t>
            </w:r>
          </w:p>
        </w:tc>
        <w:tc>
          <w:tcPr>
            <w:tcW w:w="992" w:type="dxa"/>
            <w:vAlign w:val="center"/>
          </w:tcPr>
          <w:p w14:paraId="6EC3CC48" w14:textId="77777777" w:rsidR="00461983" w:rsidRPr="00700FCC" w:rsidRDefault="00461983" w:rsidP="00731832">
            <w:pPr>
              <w:spacing w:after="0" w:line="240" w:lineRule="auto"/>
              <w:jc w:val="center"/>
              <w:rPr>
                <w:rFonts w:ascii="Arial" w:hAnsi="Arial" w:cs="Arial"/>
                <w:b/>
              </w:rPr>
            </w:pPr>
          </w:p>
        </w:tc>
        <w:tc>
          <w:tcPr>
            <w:tcW w:w="992" w:type="dxa"/>
            <w:vAlign w:val="center"/>
          </w:tcPr>
          <w:p w14:paraId="6880CAC8" w14:textId="77777777" w:rsidR="00461983" w:rsidRPr="00700FCC" w:rsidRDefault="00461983" w:rsidP="00731832">
            <w:pPr>
              <w:spacing w:after="0" w:line="240" w:lineRule="auto"/>
              <w:jc w:val="center"/>
              <w:rPr>
                <w:rFonts w:ascii="Arial" w:hAnsi="Arial" w:cs="Arial"/>
                <w:b/>
              </w:rPr>
            </w:pPr>
          </w:p>
        </w:tc>
        <w:tc>
          <w:tcPr>
            <w:tcW w:w="1134" w:type="dxa"/>
            <w:vAlign w:val="center"/>
          </w:tcPr>
          <w:p w14:paraId="24C87394" w14:textId="77777777" w:rsidR="00461983" w:rsidRPr="00700FCC" w:rsidRDefault="00461983" w:rsidP="00461983">
            <w:pPr>
              <w:spacing w:after="0" w:line="240" w:lineRule="auto"/>
              <w:jc w:val="center"/>
              <w:rPr>
                <w:rFonts w:ascii="Arial" w:hAnsi="Arial" w:cs="Arial"/>
                <w:b/>
              </w:rPr>
            </w:pPr>
            <w:r w:rsidRPr="00700FCC">
              <w:rPr>
                <w:rFonts w:ascii="Wingdings" w:eastAsia="Wingdings" w:hAnsi="Wingdings" w:cs="Wingdings"/>
                <w:b/>
              </w:rPr>
              <w:t></w:t>
            </w:r>
          </w:p>
          <w:p w14:paraId="2FF058C3" w14:textId="3906B9ED" w:rsidR="00461983" w:rsidRPr="00700FCC" w:rsidRDefault="00461983" w:rsidP="00461983">
            <w:pPr>
              <w:spacing w:after="0" w:line="240" w:lineRule="auto"/>
              <w:jc w:val="center"/>
              <w:rPr>
                <w:rFonts w:ascii="Arial" w:hAnsi="Arial" w:cs="Arial"/>
                <w:b/>
              </w:rPr>
            </w:pPr>
            <w:r w:rsidRPr="00700FCC">
              <w:rPr>
                <w:rFonts w:ascii="Arial" w:hAnsi="Arial" w:cs="Arial"/>
                <w:b/>
                <w:i/>
                <w:sz w:val="16"/>
                <w:szCs w:val="16"/>
              </w:rPr>
              <w:t>if required</w:t>
            </w:r>
          </w:p>
        </w:tc>
        <w:tc>
          <w:tcPr>
            <w:tcW w:w="1276" w:type="dxa"/>
            <w:vAlign w:val="center"/>
          </w:tcPr>
          <w:p w14:paraId="3289FF37" w14:textId="77777777" w:rsidR="00461983" w:rsidRPr="00700FCC" w:rsidRDefault="00461983" w:rsidP="00731832">
            <w:pPr>
              <w:spacing w:after="0" w:line="240" w:lineRule="auto"/>
              <w:jc w:val="center"/>
              <w:rPr>
                <w:rFonts w:ascii="Arial" w:hAnsi="Arial" w:cs="Arial"/>
                <w:b/>
              </w:rPr>
            </w:pPr>
          </w:p>
        </w:tc>
        <w:tc>
          <w:tcPr>
            <w:tcW w:w="1134" w:type="dxa"/>
            <w:vAlign w:val="center"/>
          </w:tcPr>
          <w:p w14:paraId="7310BAAB" w14:textId="77777777" w:rsidR="00461983" w:rsidRPr="00700FCC" w:rsidRDefault="00461983" w:rsidP="00731832">
            <w:pPr>
              <w:spacing w:after="0" w:line="240" w:lineRule="auto"/>
              <w:jc w:val="center"/>
              <w:rPr>
                <w:rFonts w:ascii="Arial" w:hAnsi="Arial" w:cs="Arial"/>
                <w:b/>
              </w:rPr>
            </w:pPr>
          </w:p>
        </w:tc>
        <w:tc>
          <w:tcPr>
            <w:tcW w:w="1134" w:type="dxa"/>
            <w:vAlign w:val="center"/>
          </w:tcPr>
          <w:p w14:paraId="23F3E85F" w14:textId="77777777" w:rsidR="00461983" w:rsidRPr="00700FCC" w:rsidRDefault="00461983" w:rsidP="00461983">
            <w:pPr>
              <w:spacing w:after="0" w:line="240" w:lineRule="auto"/>
              <w:jc w:val="center"/>
              <w:rPr>
                <w:rFonts w:ascii="Arial" w:hAnsi="Arial" w:cs="Arial"/>
                <w:b/>
              </w:rPr>
            </w:pPr>
            <w:r w:rsidRPr="00700FCC">
              <w:rPr>
                <w:rFonts w:ascii="Wingdings" w:eastAsia="Wingdings" w:hAnsi="Wingdings" w:cs="Wingdings"/>
                <w:b/>
              </w:rPr>
              <w:t></w:t>
            </w:r>
          </w:p>
          <w:p w14:paraId="63D61C38" w14:textId="5F264BFE" w:rsidR="00461983" w:rsidRPr="00700FCC" w:rsidRDefault="00461983" w:rsidP="00461983">
            <w:pPr>
              <w:spacing w:after="0" w:line="240" w:lineRule="auto"/>
              <w:jc w:val="center"/>
              <w:rPr>
                <w:rFonts w:ascii="Arial" w:hAnsi="Arial" w:cs="Arial"/>
                <w:b/>
              </w:rPr>
            </w:pPr>
            <w:r w:rsidRPr="00700FCC">
              <w:rPr>
                <w:rFonts w:ascii="Arial" w:hAnsi="Arial" w:cs="Arial"/>
                <w:b/>
                <w:i/>
                <w:sz w:val="16"/>
                <w:szCs w:val="16"/>
              </w:rPr>
              <w:t>if required</w:t>
            </w:r>
          </w:p>
        </w:tc>
        <w:tc>
          <w:tcPr>
            <w:tcW w:w="1134" w:type="dxa"/>
            <w:vAlign w:val="center"/>
          </w:tcPr>
          <w:p w14:paraId="1B0549DC" w14:textId="77777777" w:rsidR="00202806" w:rsidRPr="00700FCC" w:rsidRDefault="00202806" w:rsidP="00202806">
            <w:pPr>
              <w:spacing w:after="0" w:line="240" w:lineRule="auto"/>
              <w:jc w:val="center"/>
              <w:rPr>
                <w:rFonts w:ascii="Arial" w:hAnsi="Arial" w:cs="Arial"/>
                <w:b/>
              </w:rPr>
            </w:pPr>
            <w:r w:rsidRPr="00700FCC">
              <w:rPr>
                <w:rFonts w:ascii="Wingdings" w:eastAsia="Wingdings" w:hAnsi="Wingdings" w:cs="Wingdings"/>
                <w:b/>
              </w:rPr>
              <w:t></w:t>
            </w:r>
          </w:p>
          <w:p w14:paraId="280571FA" w14:textId="34EF4EAB" w:rsidR="00461983" w:rsidRPr="00700FCC" w:rsidRDefault="00202806" w:rsidP="00202806">
            <w:pPr>
              <w:spacing w:after="0" w:line="240" w:lineRule="auto"/>
              <w:jc w:val="center"/>
              <w:rPr>
                <w:rFonts w:ascii="Arial" w:hAnsi="Arial" w:cs="Arial"/>
                <w:b/>
              </w:rPr>
            </w:pPr>
            <w:r w:rsidRPr="00700FCC">
              <w:rPr>
                <w:rFonts w:ascii="Arial" w:hAnsi="Arial" w:cs="Arial"/>
                <w:b/>
                <w:i/>
                <w:sz w:val="16"/>
                <w:szCs w:val="16"/>
              </w:rPr>
              <w:t>if required</w:t>
            </w:r>
          </w:p>
        </w:tc>
      </w:tr>
      <w:tr w:rsidR="00700FCC" w:rsidRPr="00700FCC" w14:paraId="25DF02F3" w14:textId="429537EA" w:rsidTr="000D2857">
        <w:tc>
          <w:tcPr>
            <w:tcW w:w="1276" w:type="dxa"/>
            <w:vAlign w:val="center"/>
          </w:tcPr>
          <w:p w14:paraId="05537AD2" w14:textId="77777777" w:rsidR="00010423" w:rsidRPr="000D2857" w:rsidRDefault="00010423" w:rsidP="00731832">
            <w:pPr>
              <w:spacing w:after="0" w:line="240" w:lineRule="auto"/>
              <w:jc w:val="center"/>
              <w:rPr>
                <w:rFonts w:ascii="Arial" w:hAnsi="Arial" w:cs="Arial"/>
                <w:b/>
                <w:sz w:val="16"/>
                <w:szCs w:val="16"/>
              </w:rPr>
            </w:pPr>
            <w:r w:rsidRPr="000D2857">
              <w:rPr>
                <w:rFonts w:ascii="Arial" w:hAnsi="Arial" w:cs="Arial"/>
                <w:b/>
                <w:sz w:val="16"/>
                <w:szCs w:val="16"/>
              </w:rPr>
              <w:t>Independent reviewer</w:t>
            </w:r>
          </w:p>
        </w:tc>
        <w:tc>
          <w:tcPr>
            <w:tcW w:w="992" w:type="dxa"/>
            <w:vAlign w:val="center"/>
          </w:tcPr>
          <w:p w14:paraId="6E9B78AB" w14:textId="77777777" w:rsidR="00010423" w:rsidRPr="00700FCC" w:rsidRDefault="00010423" w:rsidP="00731832">
            <w:pPr>
              <w:spacing w:after="0" w:line="240" w:lineRule="auto"/>
              <w:jc w:val="center"/>
              <w:rPr>
                <w:rFonts w:ascii="Arial" w:hAnsi="Arial" w:cs="Arial"/>
                <w:b/>
              </w:rPr>
            </w:pPr>
          </w:p>
        </w:tc>
        <w:tc>
          <w:tcPr>
            <w:tcW w:w="992" w:type="dxa"/>
            <w:vAlign w:val="center"/>
          </w:tcPr>
          <w:p w14:paraId="5D7122AB"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584BDF59"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p w14:paraId="71C44261" w14:textId="77777777" w:rsidR="00010423" w:rsidRPr="00700FCC" w:rsidRDefault="00010423" w:rsidP="00731832">
            <w:pPr>
              <w:spacing w:after="0" w:line="240" w:lineRule="auto"/>
              <w:jc w:val="center"/>
              <w:rPr>
                <w:rFonts w:ascii="Arial" w:hAnsi="Arial" w:cs="Arial"/>
                <w:b/>
                <w:sz w:val="16"/>
                <w:szCs w:val="16"/>
              </w:rPr>
            </w:pPr>
            <w:r w:rsidRPr="00700FCC">
              <w:rPr>
                <w:rFonts w:ascii="Arial" w:hAnsi="Arial" w:cs="Arial"/>
                <w:b/>
                <w:i/>
                <w:sz w:val="16"/>
                <w:szCs w:val="16"/>
              </w:rPr>
              <w:t>if required</w:t>
            </w:r>
          </w:p>
        </w:tc>
        <w:tc>
          <w:tcPr>
            <w:tcW w:w="1276" w:type="dxa"/>
            <w:vAlign w:val="center"/>
          </w:tcPr>
          <w:p w14:paraId="11337668"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7E522E4C" w14:textId="77777777" w:rsidR="00010423" w:rsidRPr="00700FCC" w:rsidRDefault="00010423" w:rsidP="00731832">
            <w:pPr>
              <w:spacing w:after="0" w:line="240" w:lineRule="auto"/>
              <w:jc w:val="center"/>
              <w:rPr>
                <w:rFonts w:ascii="Arial" w:hAnsi="Arial" w:cs="Arial"/>
                <w:b/>
              </w:rPr>
            </w:pPr>
          </w:p>
        </w:tc>
        <w:tc>
          <w:tcPr>
            <w:tcW w:w="1134" w:type="dxa"/>
            <w:vAlign w:val="center"/>
          </w:tcPr>
          <w:p w14:paraId="31C7147E" w14:textId="77777777" w:rsidR="00010423" w:rsidRPr="00700FCC" w:rsidRDefault="00010423" w:rsidP="00731832">
            <w:pPr>
              <w:spacing w:after="0" w:line="240" w:lineRule="auto"/>
              <w:jc w:val="center"/>
              <w:rPr>
                <w:rFonts w:ascii="Arial" w:hAnsi="Arial" w:cs="Arial"/>
                <w:b/>
              </w:rPr>
            </w:pPr>
            <w:r w:rsidRPr="00700FCC">
              <w:rPr>
                <w:rFonts w:ascii="Wingdings" w:eastAsia="Wingdings" w:hAnsi="Wingdings" w:cs="Wingdings"/>
                <w:b/>
              </w:rPr>
              <w:t></w:t>
            </w:r>
          </w:p>
          <w:p w14:paraId="3D69FB6B" w14:textId="77777777" w:rsidR="00010423" w:rsidRPr="00700FCC" w:rsidRDefault="00010423" w:rsidP="00731832">
            <w:pPr>
              <w:spacing w:after="0" w:line="240" w:lineRule="auto"/>
              <w:jc w:val="center"/>
              <w:rPr>
                <w:rFonts w:ascii="Arial" w:hAnsi="Arial" w:cs="Arial"/>
                <w:b/>
                <w:sz w:val="16"/>
                <w:szCs w:val="16"/>
              </w:rPr>
            </w:pPr>
            <w:r w:rsidRPr="00700FCC">
              <w:rPr>
                <w:rFonts w:ascii="Arial" w:hAnsi="Arial" w:cs="Arial"/>
                <w:b/>
                <w:i/>
                <w:sz w:val="16"/>
                <w:szCs w:val="16"/>
              </w:rPr>
              <w:t>if required</w:t>
            </w:r>
          </w:p>
        </w:tc>
        <w:tc>
          <w:tcPr>
            <w:tcW w:w="1134" w:type="dxa"/>
            <w:vAlign w:val="center"/>
          </w:tcPr>
          <w:p w14:paraId="718ED8F5" w14:textId="77777777" w:rsidR="00010423" w:rsidRPr="00700FCC" w:rsidRDefault="00010423" w:rsidP="00731832">
            <w:pPr>
              <w:spacing w:after="0" w:line="240" w:lineRule="auto"/>
              <w:jc w:val="center"/>
              <w:rPr>
                <w:rFonts w:ascii="Arial" w:hAnsi="Arial" w:cs="Arial"/>
                <w:b/>
              </w:rPr>
            </w:pPr>
          </w:p>
        </w:tc>
      </w:tr>
    </w:tbl>
    <w:p w14:paraId="7780FE43" w14:textId="77777777" w:rsidR="008C469E" w:rsidRPr="00700FCC" w:rsidRDefault="008C469E" w:rsidP="008C469E">
      <w:pPr>
        <w:spacing w:before="100" w:beforeAutospacing="1" w:line="360" w:lineRule="auto"/>
        <w:jc w:val="both"/>
        <w:rPr>
          <w:rFonts w:ascii="Arial" w:hAnsi="Arial" w:cs="Arial"/>
          <w:i/>
        </w:rPr>
      </w:pPr>
      <w:r w:rsidRPr="00700FCC">
        <w:rPr>
          <w:rFonts w:ascii="Arial" w:hAnsi="Arial" w:cs="Arial"/>
          <w:i/>
        </w:rPr>
        <w:t>Adapted from the DfT Analytical Assurance Framework, 2014, p.8.</w:t>
      </w:r>
    </w:p>
    <w:p w14:paraId="33A73AE4" w14:textId="1F50A079" w:rsidR="008C469E" w:rsidRPr="00700FCC" w:rsidRDefault="0013666F" w:rsidP="008C469E">
      <w:pPr>
        <w:pStyle w:val="Default"/>
        <w:spacing w:before="100" w:beforeAutospacing="1" w:line="360" w:lineRule="auto"/>
        <w:jc w:val="both"/>
        <w:rPr>
          <w:b/>
          <w:bCs/>
          <w:color w:val="auto"/>
        </w:rPr>
      </w:pPr>
      <w:bookmarkStart w:id="7" w:name="_Toc26544277"/>
      <w:r>
        <w:rPr>
          <w:b/>
          <w:bCs/>
          <w:color w:val="auto"/>
        </w:rPr>
        <w:t>W</w:t>
      </w:r>
      <w:r w:rsidR="008C469E" w:rsidRPr="00700FCC">
        <w:rPr>
          <w:b/>
          <w:bCs/>
          <w:color w:val="auto"/>
        </w:rPr>
        <w:t>hen should analytical assurance take place?</w:t>
      </w:r>
      <w:bookmarkEnd w:id="7"/>
    </w:p>
    <w:p w14:paraId="318AFB3F" w14:textId="77777777" w:rsidR="008C469E" w:rsidRPr="00700FCC" w:rsidRDefault="008C469E" w:rsidP="008C469E">
      <w:pPr>
        <w:pStyle w:val="Default"/>
        <w:spacing w:before="100" w:beforeAutospacing="1" w:line="360" w:lineRule="auto"/>
        <w:jc w:val="both"/>
        <w:rPr>
          <w:color w:val="auto"/>
        </w:rPr>
      </w:pPr>
      <w:r w:rsidRPr="00700FCC">
        <w:rPr>
          <w:color w:val="auto"/>
        </w:rPr>
        <w:t>Quality assurance considerations should be taken into account throughout the life cycle of the analysis and not just at the end. It is particularly important that when signing off the analysis plan at the beginning of an analytical project roles and responsibilities and the level of assurance that the project requires are agreed and clearly set out in the scoping document.</w:t>
      </w:r>
    </w:p>
    <w:p w14:paraId="3BD55F20" w14:textId="00A933FD" w:rsidR="008C469E" w:rsidRPr="00700FCC" w:rsidRDefault="008C469E" w:rsidP="008C469E">
      <w:pPr>
        <w:pStyle w:val="Default"/>
        <w:spacing w:before="100" w:beforeAutospacing="1" w:line="360" w:lineRule="auto"/>
        <w:jc w:val="both"/>
        <w:rPr>
          <w:color w:val="auto"/>
        </w:rPr>
      </w:pPr>
      <w:r w:rsidRPr="00700FCC">
        <w:rPr>
          <w:color w:val="auto"/>
        </w:rPr>
        <w:t>I</w:t>
      </w:r>
      <w:r w:rsidR="006C5574">
        <w:rPr>
          <w:color w:val="auto"/>
        </w:rPr>
        <w:t>f required, i</w:t>
      </w:r>
      <w:r w:rsidRPr="00700FCC">
        <w:rPr>
          <w:color w:val="auto"/>
        </w:rPr>
        <w:t xml:space="preserve">ndependent reviewers should be involved throughout the project rather than just at the end, as would be the case for </w:t>
      </w:r>
      <w:r w:rsidR="006C0043" w:rsidRPr="00700FCC">
        <w:rPr>
          <w:color w:val="auto"/>
        </w:rPr>
        <w:t xml:space="preserve">an </w:t>
      </w:r>
      <w:r w:rsidRPr="00700FCC">
        <w:rPr>
          <w:color w:val="auto"/>
        </w:rPr>
        <w:t>academic peer review. This w</w:t>
      </w:r>
      <w:r w:rsidR="00507207" w:rsidRPr="00700FCC">
        <w:rPr>
          <w:color w:val="auto"/>
        </w:rPr>
        <w:t>ill</w:t>
      </w:r>
      <w:r w:rsidRPr="00700FCC">
        <w:rPr>
          <w:color w:val="auto"/>
        </w:rPr>
        <w:t xml:space="preserve"> maximise the quality of the final analytical output. </w:t>
      </w:r>
    </w:p>
    <w:p w14:paraId="03AF3428" w14:textId="77777777" w:rsidR="008C469E" w:rsidRPr="00700FCC" w:rsidRDefault="008C469E" w:rsidP="0015110F">
      <w:pPr>
        <w:pStyle w:val="Heading1"/>
        <w:spacing w:before="100" w:beforeAutospacing="1" w:after="60" w:line="360" w:lineRule="auto"/>
        <w:rPr>
          <w:rFonts w:ascii="Arial" w:hAnsi="Arial"/>
          <w:sz w:val="24"/>
          <w:szCs w:val="24"/>
        </w:rPr>
      </w:pPr>
      <w:bookmarkStart w:id="8" w:name="_Toc26544279"/>
      <w:r w:rsidRPr="00700FCC">
        <w:rPr>
          <w:rFonts w:ascii="Arial" w:hAnsi="Arial"/>
          <w:sz w:val="24"/>
          <w:szCs w:val="24"/>
        </w:rPr>
        <w:t>How will others know if analytical assurance has been carried out?</w:t>
      </w:r>
      <w:bookmarkEnd w:id="8"/>
      <w:r w:rsidRPr="00700FCC">
        <w:rPr>
          <w:rFonts w:ascii="Arial" w:hAnsi="Arial"/>
          <w:sz w:val="24"/>
          <w:szCs w:val="24"/>
        </w:rPr>
        <w:t xml:space="preserve"> </w:t>
      </w:r>
    </w:p>
    <w:p w14:paraId="30CBDDA2" w14:textId="0E93A117" w:rsidR="008C469E" w:rsidRPr="00860638" w:rsidRDefault="006A567F" w:rsidP="008C469E">
      <w:pPr>
        <w:spacing w:before="100" w:beforeAutospacing="1" w:line="360" w:lineRule="auto"/>
        <w:jc w:val="both"/>
        <w:rPr>
          <w:rFonts w:ascii="Arial" w:hAnsi="Arial" w:cs="Arial"/>
          <w:lang w:val="en-US"/>
        </w:rPr>
      </w:pPr>
      <w:r>
        <w:rPr>
          <w:rFonts w:ascii="Arial" w:hAnsi="Arial" w:cs="Arial"/>
          <w:lang w:val="en-US"/>
        </w:rPr>
        <w:t>An</w:t>
      </w:r>
      <w:r w:rsidR="008C469E" w:rsidRPr="00700FCC">
        <w:rPr>
          <w:rFonts w:ascii="Arial" w:hAnsi="Arial" w:cs="Arial"/>
          <w:lang w:val="en-US"/>
        </w:rPr>
        <w:t xml:space="preserve"> </w:t>
      </w:r>
      <w:r w:rsidR="008C469E" w:rsidRPr="00A06C83">
        <w:rPr>
          <w:rFonts w:ascii="Arial" w:hAnsi="Arial" w:cs="Arial"/>
          <w:b/>
          <w:bCs/>
          <w:lang w:val="en-US"/>
        </w:rPr>
        <w:t>Analytical Assurance Statement</w:t>
      </w:r>
      <w:r w:rsidR="008C469E" w:rsidRPr="00700FCC">
        <w:rPr>
          <w:rFonts w:ascii="Arial" w:hAnsi="Arial" w:cs="Arial"/>
          <w:lang w:val="en-US"/>
        </w:rPr>
        <w:t xml:space="preserve"> is an internal briefing document designed to convey to decision-makers the strengths, risks and limitations in the way that the analysis has been conducted and the uncertainty in the analytical advice.</w:t>
      </w:r>
      <w:r w:rsidR="006155CC">
        <w:rPr>
          <w:rFonts w:ascii="Arial" w:hAnsi="Arial" w:cs="Arial"/>
          <w:lang w:val="en-US"/>
        </w:rPr>
        <w:t xml:space="preserve"> </w:t>
      </w:r>
      <w:r w:rsidR="008C469E" w:rsidRPr="00700FCC">
        <w:rPr>
          <w:rFonts w:ascii="Arial" w:hAnsi="Arial" w:cs="Arial"/>
        </w:rPr>
        <w:t xml:space="preserve"> </w:t>
      </w:r>
    </w:p>
    <w:p w14:paraId="3B399DDB" w14:textId="77777777" w:rsidR="00A06C83" w:rsidRDefault="00047D03" w:rsidP="008C469E">
      <w:pPr>
        <w:spacing w:before="100" w:beforeAutospacing="1" w:line="360" w:lineRule="auto"/>
        <w:jc w:val="both"/>
        <w:rPr>
          <w:rFonts w:ascii="Arial" w:hAnsi="Arial" w:cs="Arial"/>
          <w:lang w:val="en-US"/>
        </w:rPr>
      </w:pPr>
      <w:r>
        <w:rPr>
          <w:rFonts w:ascii="Arial" w:hAnsi="Arial" w:cs="Arial"/>
          <w:lang w:val="en-US"/>
        </w:rPr>
        <w:t xml:space="preserve">Following the approach taken by the Department for Transport’s </w:t>
      </w:r>
      <w:r w:rsidRPr="00700FCC">
        <w:rPr>
          <w:rFonts w:ascii="Arial" w:hAnsi="Arial" w:cs="Arial"/>
        </w:rPr>
        <w:t xml:space="preserve">Analytical Assurance Framework </w:t>
      </w:r>
      <w:r>
        <w:rPr>
          <w:rFonts w:ascii="Arial" w:hAnsi="Arial" w:cs="Arial"/>
        </w:rPr>
        <w:t>(</w:t>
      </w:r>
      <w:r w:rsidRPr="00700FCC">
        <w:rPr>
          <w:rFonts w:ascii="Arial" w:hAnsi="Arial" w:cs="Arial"/>
        </w:rPr>
        <w:t>2013</w:t>
      </w:r>
      <w:r>
        <w:rPr>
          <w:rFonts w:ascii="Arial" w:hAnsi="Arial" w:cs="Arial"/>
        </w:rPr>
        <w:t>)</w:t>
      </w:r>
      <w:r w:rsidRPr="00700FCC">
        <w:rPr>
          <w:rFonts w:ascii="Arial" w:hAnsi="Arial" w:cs="Arial"/>
        </w:rPr>
        <w:t xml:space="preserve">, </w:t>
      </w:r>
      <w:r w:rsidR="00F9394E">
        <w:rPr>
          <w:rFonts w:ascii="Arial" w:hAnsi="Arial" w:cs="Arial"/>
        </w:rPr>
        <w:t xml:space="preserve">it is useful to think about the </w:t>
      </w:r>
      <w:r w:rsidR="008C469E" w:rsidRPr="00700FCC">
        <w:rPr>
          <w:rFonts w:ascii="Arial" w:hAnsi="Arial" w:cs="Arial"/>
          <w:lang w:val="en-US"/>
        </w:rPr>
        <w:t>content of the</w:t>
      </w:r>
      <w:r w:rsidR="00F9394E">
        <w:rPr>
          <w:rFonts w:ascii="Arial" w:hAnsi="Arial" w:cs="Arial"/>
          <w:lang w:val="en-US"/>
        </w:rPr>
        <w:t xml:space="preserve"> </w:t>
      </w:r>
      <w:r w:rsidR="00B17D57">
        <w:rPr>
          <w:rFonts w:ascii="Arial" w:hAnsi="Arial" w:cs="Arial"/>
          <w:lang w:val="en-US"/>
        </w:rPr>
        <w:t>statement</w:t>
      </w:r>
      <w:r w:rsidR="008C469E" w:rsidRPr="00700FCC">
        <w:rPr>
          <w:rFonts w:ascii="Arial" w:hAnsi="Arial" w:cs="Arial"/>
          <w:lang w:val="en-US"/>
        </w:rPr>
        <w:t xml:space="preserve"> </w:t>
      </w:r>
      <w:r w:rsidR="00F9394E">
        <w:rPr>
          <w:rFonts w:ascii="Arial" w:hAnsi="Arial" w:cs="Arial"/>
          <w:lang w:val="en-US"/>
        </w:rPr>
        <w:t>in</w:t>
      </w:r>
      <w:r w:rsidR="008C469E" w:rsidRPr="00700FCC">
        <w:rPr>
          <w:rFonts w:ascii="Arial" w:hAnsi="Arial" w:cs="Arial"/>
          <w:lang w:val="en-US"/>
        </w:rPr>
        <w:t xml:space="preserve"> response </w:t>
      </w:r>
      <w:r w:rsidR="00F9394E">
        <w:rPr>
          <w:rFonts w:ascii="Arial" w:hAnsi="Arial" w:cs="Arial"/>
          <w:lang w:val="en-US"/>
        </w:rPr>
        <w:t>to</w:t>
      </w:r>
      <w:r w:rsidR="008C469E" w:rsidRPr="00700FCC">
        <w:rPr>
          <w:rFonts w:ascii="Arial" w:hAnsi="Arial" w:cs="Arial"/>
          <w:lang w:val="en-US"/>
        </w:rPr>
        <w:t xml:space="preserve"> three dimensions:</w:t>
      </w:r>
    </w:p>
    <w:p w14:paraId="503F1B44" w14:textId="77777777" w:rsidR="00A06C83" w:rsidRDefault="008C469E" w:rsidP="00A06C83">
      <w:pPr>
        <w:pStyle w:val="ListParagraph"/>
        <w:numPr>
          <w:ilvl w:val="0"/>
          <w:numId w:val="23"/>
        </w:numPr>
        <w:spacing w:before="100" w:beforeAutospacing="1" w:line="360" w:lineRule="auto"/>
        <w:jc w:val="both"/>
        <w:rPr>
          <w:rFonts w:ascii="Arial" w:hAnsi="Arial" w:cs="Arial"/>
          <w:lang w:val="en-US"/>
        </w:rPr>
      </w:pPr>
      <w:r w:rsidRPr="00A06C83">
        <w:rPr>
          <w:rFonts w:ascii="Arial" w:hAnsi="Arial" w:cs="Arial"/>
          <w:lang w:val="en-US"/>
        </w:rPr>
        <w:t xml:space="preserve">the </w:t>
      </w:r>
      <w:r w:rsidRPr="00A06C83">
        <w:rPr>
          <w:rFonts w:ascii="Arial" w:hAnsi="Arial" w:cs="Arial"/>
          <w:b/>
          <w:bCs/>
          <w:lang w:val="en-US"/>
        </w:rPr>
        <w:t>scope for challenge</w:t>
      </w:r>
      <w:r w:rsidRPr="00A06C83">
        <w:rPr>
          <w:rFonts w:ascii="Arial" w:hAnsi="Arial" w:cs="Arial"/>
          <w:lang w:val="en-US"/>
        </w:rPr>
        <w:t xml:space="preserve"> to the analysis; </w:t>
      </w:r>
    </w:p>
    <w:p w14:paraId="3F29B0CC" w14:textId="77777777" w:rsidR="00A06C83" w:rsidRDefault="008C469E" w:rsidP="00A06C83">
      <w:pPr>
        <w:pStyle w:val="ListParagraph"/>
        <w:numPr>
          <w:ilvl w:val="0"/>
          <w:numId w:val="23"/>
        </w:numPr>
        <w:spacing w:before="100" w:beforeAutospacing="1" w:line="360" w:lineRule="auto"/>
        <w:jc w:val="both"/>
        <w:rPr>
          <w:rFonts w:ascii="Arial" w:hAnsi="Arial" w:cs="Arial"/>
          <w:lang w:val="en-US"/>
        </w:rPr>
      </w:pPr>
      <w:r w:rsidRPr="00A06C83">
        <w:rPr>
          <w:rFonts w:ascii="Arial" w:hAnsi="Arial" w:cs="Arial"/>
          <w:lang w:val="en-US"/>
        </w:rPr>
        <w:lastRenderedPageBreak/>
        <w:t xml:space="preserve">the </w:t>
      </w:r>
      <w:r w:rsidRPr="00A06C83">
        <w:rPr>
          <w:rFonts w:ascii="Arial" w:hAnsi="Arial" w:cs="Arial"/>
          <w:b/>
          <w:bCs/>
          <w:lang w:val="en-US"/>
        </w:rPr>
        <w:t>risks of an erro</w:t>
      </w:r>
      <w:r w:rsidRPr="00A06C83">
        <w:rPr>
          <w:rFonts w:ascii="Arial" w:hAnsi="Arial" w:cs="Arial"/>
          <w:lang w:val="en-US"/>
        </w:rPr>
        <w:t xml:space="preserve">r in the analysis; </w:t>
      </w:r>
    </w:p>
    <w:p w14:paraId="667B869E" w14:textId="77777777" w:rsidR="00A06C83" w:rsidRDefault="008C469E" w:rsidP="00A06C83">
      <w:pPr>
        <w:pStyle w:val="ListParagraph"/>
        <w:numPr>
          <w:ilvl w:val="0"/>
          <w:numId w:val="23"/>
        </w:numPr>
        <w:spacing w:before="100" w:beforeAutospacing="1" w:line="360" w:lineRule="auto"/>
        <w:jc w:val="both"/>
        <w:rPr>
          <w:rFonts w:ascii="Arial" w:hAnsi="Arial" w:cs="Arial"/>
          <w:lang w:val="en-US"/>
        </w:rPr>
      </w:pPr>
      <w:r w:rsidRPr="00A06C83">
        <w:rPr>
          <w:rFonts w:ascii="Arial" w:hAnsi="Arial" w:cs="Arial"/>
          <w:lang w:val="en-US"/>
        </w:rPr>
        <w:t xml:space="preserve">the </w:t>
      </w:r>
      <w:r w:rsidRPr="00A06C83">
        <w:rPr>
          <w:rFonts w:ascii="Arial" w:hAnsi="Arial" w:cs="Arial"/>
          <w:b/>
          <w:bCs/>
          <w:lang w:val="en-US"/>
        </w:rPr>
        <w:t>uncertainty inherent</w:t>
      </w:r>
      <w:r w:rsidRPr="00A06C83">
        <w:rPr>
          <w:rFonts w:ascii="Arial" w:hAnsi="Arial" w:cs="Arial"/>
          <w:lang w:val="en-US"/>
        </w:rPr>
        <w:t xml:space="preserve"> in the analytical advice and the degree to which </w:t>
      </w:r>
      <w:r w:rsidR="0050413C" w:rsidRPr="00A06C83">
        <w:rPr>
          <w:rFonts w:ascii="Arial" w:hAnsi="Arial" w:cs="Arial"/>
          <w:lang w:val="en-US"/>
        </w:rPr>
        <w:t xml:space="preserve">analytical </w:t>
      </w:r>
      <w:r w:rsidR="0050413C" w:rsidRPr="00A06C83">
        <w:rPr>
          <w:rFonts w:ascii="Arial" w:hAnsi="Arial" w:cs="Arial"/>
          <w:b/>
          <w:bCs/>
          <w:lang w:val="en-US"/>
        </w:rPr>
        <w:t xml:space="preserve">efforts </w:t>
      </w:r>
      <w:r w:rsidR="0050413C" w:rsidRPr="00A06C83">
        <w:rPr>
          <w:rFonts w:ascii="Arial" w:hAnsi="Arial" w:cs="Arial"/>
          <w:lang w:val="en-US"/>
        </w:rPr>
        <w:t>have been</w:t>
      </w:r>
      <w:r w:rsidR="0050413C" w:rsidRPr="00A06C83">
        <w:rPr>
          <w:rFonts w:ascii="Arial" w:hAnsi="Arial" w:cs="Arial"/>
          <w:b/>
          <w:bCs/>
          <w:lang w:val="en-US"/>
        </w:rPr>
        <w:t xml:space="preserve"> taken to </w:t>
      </w:r>
      <w:r w:rsidRPr="00A06C83">
        <w:rPr>
          <w:rFonts w:ascii="Arial" w:hAnsi="Arial" w:cs="Arial"/>
          <w:b/>
          <w:bCs/>
          <w:lang w:val="en-US"/>
        </w:rPr>
        <w:t>reduce</w:t>
      </w:r>
      <w:r w:rsidR="0050413C" w:rsidRPr="00A06C83">
        <w:rPr>
          <w:rFonts w:ascii="Arial" w:hAnsi="Arial" w:cs="Arial"/>
          <w:b/>
          <w:bCs/>
          <w:lang w:val="en-US"/>
        </w:rPr>
        <w:t xml:space="preserve"> it</w:t>
      </w:r>
      <w:r w:rsidR="0050413C" w:rsidRPr="00A06C83">
        <w:rPr>
          <w:rFonts w:ascii="Arial" w:hAnsi="Arial" w:cs="Arial"/>
          <w:lang w:val="en-US"/>
        </w:rPr>
        <w:t>.</w:t>
      </w:r>
    </w:p>
    <w:p w14:paraId="3693142A" w14:textId="6501E9AD" w:rsidR="008C469E" w:rsidRPr="00A06C83" w:rsidRDefault="008C469E" w:rsidP="00A06C83">
      <w:pPr>
        <w:spacing w:before="100" w:beforeAutospacing="1" w:line="360" w:lineRule="auto"/>
        <w:jc w:val="both"/>
        <w:rPr>
          <w:rFonts w:ascii="Arial" w:hAnsi="Arial" w:cs="Arial"/>
          <w:lang w:val="en-US"/>
        </w:rPr>
      </w:pPr>
      <w:r w:rsidRPr="00A06C83">
        <w:rPr>
          <w:rFonts w:ascii="Arial" w:hAnsi="Arial" w:cs="Arial"/>
          <w:lang w:val="en-US"/>
        </w:rPr>
        <w:t xml:space="preserve">The first two dimensions are related to the assurance of the analytical process and should be proportional to the impact of the analysis. These should be ranked in low, medium or high depending the level of assurance they present. The aim of the </w:t>
      </w:r>
      <w:r w:rsidR="007477C9" w:rsidRPr="00A06C83">
        <w:rPr>
          <w:rFonts w:ascii="Arial" w:hAnsi="Arial" w:cs="Arial"/>
          <w:lang w:val="en-US"/>
        </w:rPr>
        <w:t xml:space="preserve">assurance </w:t>
      </w:r>
      <w:r w:rsidR="00675086" w:rsidRPr="00A06C83">
        <w:rPr>
          <w:rFonts w:ascii="Arial" w:hAnsi="Arial" w:cs="Arial"/>
          <w:lang w:val="en-US"/>
        </w:rPr>
        <w:t>activities</w:t>
      </w:r>
      <w:r w:rsidR="007477C9" w:rsidRPr="00A06C83">
        <w:rPr>
          <w:rFonts w:ascii="Arial" w:hAnsi="Arial" w:cs="Arial"/>
          <w:lang w:val="en-US"/>
        </w:rPr>
        <w:t xml:space="preserve"> is to reduce unnecessary </w:t>
      </w:r>
      <w:r w:rsidRPr="00A06C83">
        <w:rPr>
          <w:rFonts w:ascii="Arial" w:hAnsi="Arial" w:cs="Arial"/>
          <w:lang w:val="en-US"/>
        </w:rPr>
        <w:t>uncertainty however it is important to note that a level of uncertainty will still be present</w:t>
      </w:r>
      <w:r w:rsidR="00792C6F" w:rsidRPr="00A06C83">
        <w:rPr>
          <w:rFonts w:ascii="Arial" w:hAnsi="Arial" w:cs="Arial"/>
          <w:lang w:val="en-US"/>
        </w:rPr>
        <w:t>,</w:t>
      </w:r>
      <w:r w:rsidRPr="00A06C83">
        <w:rPr>
          <w:rFonts w:ascii="Arial" w:hAnsi="Arial" w:cs="Arial"/>
          <w:lang w:val="en-US"/>
        </w:rPr>
        <w:t xml:space="preserve"> but </w:t>
      </w:r>
      <w:r w:rsidR="007477C9" w:rsidRPr="00A06C83">
        <w:rPr>
          <w:rFonts w:ascii="Arial" w:hAnsi="Arial" w:cs="Arial"/>
          <w:lang w:val="en-US"/>
        </w:rPr>
        <w:t xml:space="preserve">this needs to be </w:t>
      </w:r>
      <w:r w:rsidRPr="00A06C83">
        <w:rPr>
          <w:rFonts w:ascii="Arial" w:hAnsi="Arial" w:cs="Arial"/>
          <w:lang w:val="en-US"/>
        </w:rPr>
        <w:t xml:space="preserve">clearly explained and acknowledged. </w:t>
      </w:r>
    </w:p>
    <w:p w14:paraId="43796F8A" w14:textId="10F8B2A6" w:rsidR="008C469E" w:rsidRPr="00700FCC" w:rsidRDefault="008C469E" w:rsidP="008C469E">
      <w:pPr>
        <w:spacing w:before="100" w:beforeAutospacing="1" w:line="360" w:lineRule="auto"/>
        <w:jc w:val="both"/>
        <w:rPr>
          <w:rFonts w:ascii="Arial" w:hAnsi="Arial" w:cs="Arial"/>
          <w:lang w:val="en-US"/>
        </w:rPr>
      </w:pPr>
      <w:r w:rsidRPr="00700FCC">
        <w:rPr>
          <w:rFonts w:ascii="Arial" w:hAnsi="Arial" w:cs="Arial"/>
          <w:lang w:val="en-US"/>
        </w:rPr>
        <w:t>To produce a clear statement</w:t>
      </w:r>
      <w:r w:rsidR="00C630F1">
        <w:rPr>
          <w:rFonts w:ascii="Arial" w:hAnsi="Arial" w:cs="Arial"/>
          <w:lang w:val="en-US"/>
        </w:rPr>
        <w:t xml:space="preserve"> that addresses </w:t>
      </w:r>
      <w:r w:rsidRPr="00700FCC">
        <w:rPr>
          <w:rFonts w:ascii="Arial" w:hAnsi="Arial" w:cs="Arial"/>
          <w:lang w:val="en-US"/>
        </w:rPr>
        <w:t>these three dimensions, consider the following questions</w:t>
      </w:r>
      <w:r w:rsidR="00C630F1">
        <w:rPr>
          <w:rFonts w:ascii="Arial" w:hAnsi="Arial" w:cs="Arial"/>
          <w:lang w:val="en-US"/>
        </w:rPr>
        <w:t>:</w:t>
      </w:r>
    </w:p>
    <w:p w14:paraId="24B8EAA2" w14:textId="10537364" w:rsidR="008C469E" w:rsidRPr="004619AF" w:rsidRDefault="008C469E" w:rsidP="004619AF">
      <w:pPr>
        <w:pStyle w:val="ListParagraph"/>
        <w:numPr>
          <w:ilvl w:val="0"/>
          <w:numId w:val="22"/>
        </w:numPr>
        <w:spacing w:before="100" w:beforeAutospacing="1" w:line="360" w:lineRule="auto"/>
        <w:jc w:val="both"/>
        <w:rPr>
          <w:rFonts w:ascii="Arial" w:hAnsi="Arial" w:cs="Arial"/>
          <w:b/>
        </w:rPr>
      </w:pPr>
      <w:r w:rsidRPr="004619AF">
        <w:rPr>
          <w:rFonts w:ascii="Arial" w:hAnsi="Arial" w:cs="Arial"/>
          <w:b/>
        </w:rPr>
        <w:t>Reasonableness of the analysis and scope for challenge</w:t>
      </w:r>
    </w:p>
    <w:p w14:paraId="650E1919" w14:textId="77777777" w:rsidR="008C469E" w:rsidRPr="00700FCC" w:rsidRDefault="008C469E" w:rsidP="008C469E">
      <w:pPr>
        <w:numPr>
          <w:ilvl w:val="0"/>
          <w:numId w:val="6"/>
        </w:numPr>
        <w:spacing w:before="100" w:beforeAutospacing="1" w:after="0" w:line="360" w:lineRule="auto"/>
        <w:jc w:val="both"/>
        <w:rPr>
          <w:rFonts w:ascii="Arial" w:hAnsi="Arial" w:cs="Arial"/>
          <w:lang w:val="en-US"/>
        </w:rPr>
      </w:pPr>
      <w:r w:rsidRPr="00700FCC">
        <w:rPr>
          <w:rFonts w:ascii="Arial" w:hAnsi="Arial" w:cs="Arial"/>
        </w:rPr>
        <w:t>Have we been constrained by time or cost, meaning further proportionate analysis has not been undertaken?</w:t>
      </w:r>
    </w:p>
    <w:p w14:paraId="68E5C286" w14:textId="77777777" w:rsidR="008C469E" w:rsidRPr="00700FCC" w:rsidRDefault="008C469E" w:rsidP="008C469E">
      <w:pPr>
        <w:numPr>
          <w:ilvl w:val="0"/>
          <w:numId w:val="6"/>
        </w:numPr>
        <w:spacing w:before="100" w:beforeAutospacing="1" w:after="0" w:line="360" w:lineRule="auto"/>
        <w:jc w:val="both"/>
        <w:rPr>
          <w:rFonts w:ascii="Arial" w:hAnsi="Arial" w:cs="Arial"/>
          <w:lang w:val="en-US"/>
        </w:rPr>
      </w:pPr>
      <w:r w:rsidRPr="00700FCC">
        <w:rPr>
          <w:rFonts w:ascii="Arial" w:hAnsi="Arial" w:cs="Arial"/>
        </w:rPr>
        <w:t xml:space="preserve">Is there further analysis that could lead to different conclusions? </w:t>
      </w:r>
    </w:p>
    <w:p w14:paraId="516484D7" w14:textId="77777777" w:rsidR="008C469E" w:rsidRPr="00700FCC" w:rsidRDefault="008C469E" w:rsidP="008C469E">
      <w:pPr>
        <w:numPr>
          <w:ilvl w:val="0"/>
          <w:numId w:val="6"/>
        </w:numPr>
        <w:spacing w:before="100" w:beforeAutospacing="1" w:after="0" w:line="360" w:lineRule="auto"/>
        <w:jc w:val="both"/>
        <w:rPr>
          <w:rFonts w:ascii="Arial" w:hAnsi="Arial" w:cs="Arial"/>
          <w:lang w:val="en-US"/>
        </w:rPr>
      </w:pPr>
      <w:r w:rsidRPr="00700FCC">
        <w:rPr>
          <w:rFonts w:ascii="Arial" w:hAnsi="Arial" w:cs="Arial"/>
        </w:rPr>
        <w:t xml:space="preserve">Does the analysis rely on appropriate sources of evidence? </w:t>
      </w:r>
    </w:p>
    <w:p w14:paraId="1849171B" w14:textId="77777777" w:rsidR="008C469E" w:rsidRPr="00700FCC" w:rsidRDefault="008C469E" w:rsidP="008C469E">
      <w:pPr>
        <w:numPr>
          <w:ilvl w:val="0"/>
          <w:numId w:val="6"/>
        </w:numPr>
        <w:spacing w:before="100" w:beforeAutospacing="1" w:after="0" w:line="360" w:lineRule="auto"/>
        <w:jc w:val="both"/>
        <w:rPr>
          <w:rFonts w:ascii="Arial" w:hAnsi="Arial" w:cs="Arial"/>
          <w:lang w:val="en-US"/>
        </w:rPr>
      </w:pPr>
      <w:r w:rsidRPr="00700FCC">
        <w:rPr>
          <w:rFonts w:ascii="Arial" w:hAnsi="Arial" w:cs="Arial"/>
        </w:rPr>
        <w:t>How reliable are the underpinning assumptions?</w:t>
      </w:r>
    </w:p>
    <w:p w14:paraId="470828F8" w14:textId="00923324" w:rsidR="008C469E" w:rsidRPr="004619AF" w:rsidRDefault="008C469E" w:rsidP="004619AF">
      <w:pPr>
        <w:pStyle w:val="ListParagraph"/>
        <w:numPr>
          <w:ilvl w:val="0"/>
          <w:numId w:val="22"/>
        </w:numPr>
        <w:spacing w:before="100" w:beforeAutospacing="1" w:line="360" w:lineRule="auto"/>
        <w:jc w:val="both"/>
        <w:rPr>
          <w:rFonts w:ascii="Arial" w:hAnsi="Arial" w:cs="Arial"/>
          <w:b/>
        </w:rPr>
      </w:pPr>
      <w:r w:rsidRPr="004619AF">
        <w:rPr>
          <w:rFonts w:ascii="Arial" w:hAnsi="Arial" w:cs="Arial"/>
          <w:b/>
        </w:rPr>
        <w:t>Risk of Error and robustness of the analysis</w:t>
      </w:r>
    </w:p>
    <w:p w14:paraId="1F189AD9" w14:textId="77777777" w:rsidR="008C469E" w:rsidRPr="00700FCC" w:rsidRDefault="008C469E" w:rsidP="008C469E">
      <w:pPr>
        <w:numPr>
          <w:ilvl w:val="0"/>
          <w:numId w:val="7"/>
        </w:numPr>
        <w:spacing w:before="100" w:beforeAutospacing="1" w:after="0" w:line="360" w:lineRule="auto"/>
        <w:jc w:val="both"/>
        <w:rPr>
          <w:rFonts w:ascii="Arial" w:hAnsi="Arial" w:cs="Arial"/>
          <w:lang w:val="en-US"/>
        </w:rPr>
      </w:pPr>
      <w:r w:rsidRPr="00700FCC">
        <w:rPr>
          <w:rFonts w:ascii="Arial" w:hAnsi="Arial" w:cs="Arial"/>
        </w:rPr>
        <w:t xml:space="preserve">Has there been sufficient time and space for proportionate levels of quality assurance to be undertaken? </w:t>
      </w:r>
    </w:p>
    <w:p w14:paraId="0DF927C3" w14:textId="77777777" w:rsidR="008C469E" w:rsidRPr="00700FCC" w:rsidRDefault="008C469E" w:rsidP="008C469E">
      <w:pPr>
        <w:numPr>
          <w:ilvl w:val="0"/>
          <w:numId w:val="7"/>
        </w:numPr>
        <w:spacing w:before="100" w:beforeAutospacing="1" w:after="0" w:line="360" w:lineRule="auto"/>
        <w:jc w:val="both"/>
        <w:rPr>
          <w:rFonts w:ascii="Arial" w:hAnsi="Arial" w:cs="Arial"/>
          <w:lang w:val="en-US"/>
        </w:rPr>
      </w:pPr>
      <w:r w:rsidRPr="00700FCC">
        <w:rPr>
          <w:rFonts w:ascii="Arial" w:hAnsi="Arial" w:cs="Arial"/>
        </w:rPr>
        <w:t>How complicated is the analysis? How innovative is the approach?</w:t>
      </w:r>
    </w:p>
    <w:p w14:paraId="2A772EC5" w14:textId="77777777" w:rsidR="008C469E" w:rsidRPr="00700FCC" w:rsidRDefault="008C469E" w:rsidP="008C469E">
      <w:pPr>
        <w:numPr>
          <w:ilvl w:val="0"/>
          <w:numId w:val="7"/>
        </w:numPr>
        <w:spacing w:before="100" w:beforeAutospacing="1" w:after="0" w:line="360" w:lineRule="auto"/>
        <w:jc w:val="both"/>
        <w:rPr>
          <w:rFonts w:ascii="Arial" w:hAnsi="Arial" w:cs="Arial"/>
          <w:lang w:val="en-US"/>
        </w:rPr>
      </w:pPr>
      <w:r w:rsidRPr="00700FCC">
        <w:rPr>
          <w:rFonts w:ascii="Arial" w:hAnsi="Arial" w:cs="Arial"/>
        </w:rPr>
        <w:t>Have sufficiently skilled staff been responsible for producing the analysis?</w:t>
      </w:r>
    </w:p>
    <w:p w14:paraId="394A079F" w14:textId="15855FC6" w:rsidR="008C469E" w:rsidRPr="004619AF" w:rsidRDefault="008C469E" w:rsidP="004619AF">
      <w:pPr>
        <w:pStyle w:val="ListParagraph"/>
        <w:numPr>
          <w:ilvl w:val="0"/>
          <w:numId w:val="22"/>
        </w:numPr>
        <w:spacing w:before="100" w:beforeAutospacing="1" w:line="360" w:lineRule="auto"/>
        <w:jc w:val="both"/>
        <w:rPr>
          <w:rFonts w:ascii="Arial" w:hAnsi="Arial" w:cs="Arial"/>
          <w:b/>
        </w:rPr>
      </w:pPr>
      <w:r w:rsidRPr="004619AF">
        <w:rPr>
          <w:rFonts w:ascii="Arial" w:hAnsi="Arial" w:cs="Arial"/>
          <w:b/>
        </w:rPr>
        <w:t>Uncertainty</w:t>
      </w:r>
    </w:p>
    <w:p w14:paraId="6813203F" w14:textId="77777777" w:rsidR="008C469E" w:rsidRPr="00700FCC" w:rsidRDefault="008C469E" w:rsidP="008C469E">
      <w:pPr>
        <w:numPr>
          <w:ilvl w:val="0"/>
          <w:numId w:val="8"/>
        </w:numPr>
        <w:spacing w:before="100" w:beforeAutospacing="1" w:after="0" w:line="360" w:lineRule="auto"/>
        <w:jc w:val="both"/>
        <w:rPr>
          <w:rFonts w:ascii="Arial" w:hAnsi="Arial" w:cs="Arial"/>
          <w:lang w:val="en-US"/>
        </w:rPr>
      </w:pPr>
      <w:r w:rsidRPr="00700FCC">
        <w:rPr>
          <w:rFonts w:ascii="Arial" w:hAnsi="Arial" w:cs="Arial"/>
        </w:rPr>
        <w:t xml:space="preserve">What is the level of inherent uncertainty (i.e. the level of uncertainty at the beginning of the analysis) in the analysis? </w:t>
      </w:r>
    </w:p>
    <w:p w14:paraId="40C907A6" w14:textId="77777777" w:rsidR="008C469E" w:rsidRPr="00700FCC" w:rsidRDefault="008C469E" w:rsidP="008C469E">
      <w:pPr>
        <w:numPr>
          <w:ilvl w:val="0"/>
          <w:numId w:val="8"/>
        </w:numPr>
        <w:spacing w:before="100" w:beforeAutospacing="1" w:after="0" w:line="360" w:lineRule="auto"/>
        <w:jc w:val="both"/>
        <w:rPr>
          <w:rFonts w:ascii="Arial" w:hAnsi="Arial" w:cs="Arial"/>
          <w:lang w:val="en-US"/>
        </w:rPr>
      </w:pPr>
      <w:r w:rsidRPr="00700FCC">
        <w:rPr>
          <w:rFonts w:ascii="Arial" w:hAnsi="Arial" w:cs="Arial"/>
        </w:rPr>
        <w:t>Has the analysis reduced the level of uncertainty?</w:t>
      </w:r>
    </w:p>
    <w:p w14:paraId="7B374152" w14:textId="77777777" w:rsidR="008C469E" w:rsidRPr="00700FCC" w:rsidRDefault="008C469E" w:rsidP="008C469E">
      <w:pPr>
        <w:numPr>
          <w:ilvl w:val="0"/>
          <w:numId w:val="8"/>
        </w:numPr>
        <w:spacing w:before="100" w:beforeAutospacing="1" w:after="0" w:line="360" w:lineRule="auto"/>
        <w:jc w:val="both"/>
        <w:rPr>
          <w:rFonts w:ascii="Arial" w:hAnsi="Arial" w:cs="Arial"/>
          <w:lang w:val="en-US"/>
        </w:rPr>
      </w:pPr>
      <w:r w:rsidRPr="00700FCC">
        <w:rPr>
          <w:rFonts w:ascii="Arial" w:hAnsi="Arial" w:cs="Arial"/>
        </w:rPr>
        <w:t>What is the level of residual uncertainty (the level of uncertainty remaining at the end of the analysis)?</w:t>
      </w:r>
    </w:p>
    <w:p w14:paraId="11D1D4B6" w14:textId="33C87ED7" w:rsidR="008C469E" w:rsidRPr="00700FCC" w:rsidRDefault="008C469E" w:rsidP="008C469E">
      <w:pPr>
        <w:spacing w:before="100" w:beforeAutospacing="1" w:line="360" w:lineRule="auto"/>
        <w:jc w:val="both"/>
        <w:rPr>
          <w:rFonts w:ascii="Arial" w:hAnsi="Arial" w:cs="Arial"/>
        </w:rPr>
      </w:pPr>
      <w:r w:rsidRPr="00700FCC">
        <w:rPr>
          <w:rFonts w:ascii="Arial" w:hAnsi="Arial" w:cs="Arial"/>
          <w:lang w:val="en-US"/>
        </w:rPr>
        <w:lastRenderedPageBreak/>
        <w:t xml:space="preserve">These questions should be answered by the </w:t>
      </w:r>
      <w:r w:rsidRPr="00700FCC">
        <w:rPr>
          <w:rFonts w:ascii="Arial" w:hAnsi="Arial" w:cs="Arial"/>
        </w:rPr>
        <w:t xml:space="preserve">analytical and policy leads in a first </w:t>
      </w:r>
      <w:r w:rsidR="00C630F1">
        <w:rPr>
          <w:rFonts w:ascii="Arial" w:hAnsi="Arial" w:cs="Arial"/>
        </w:rPr>
        <w:t>instance</w:t>
      </w:r>
      <w:r w:rsidRPr="00700FCC">
        <w:rPr>
          <w:rFonts w:ascii="Arial" w:hAnsi="Arial" w:cs="Arial"/>
        </w:rPr>
        <w:t xml:space="preserve"> and then revised and approved by the </w:t>
      </w:r>
      <w:r w:rsidR="00C630F1">
        <w:rPr>
          <w:rFonts w:ascii="Arial" w:hAnsi="Arial" w:cs="Arial"/>
        </w:rPr>
        <w:t>supervisory analyst</w:t>
      </w:r>
      <w:r w:rsidRPr="00700FCC">
        <w:rPr>
          <w:rFonts w:ascii="Arial" w:hAnsi="Arial" w:cs="Arial"/>
        </w:rPr>
        <w:t>. The statement should include a short paragraph of each of the dimensions setting out the level of assurance (e.g. high, medium, low) and a justification. While analytical assurance statements are meant as internal briefing documents, their development will also help ensure that uncertainties and limitations of a particular piece of analysis are clearly set out</w:t>
      </w:r>
      <w:r w:rsidR="00110C5D">
        <w:rPr>
          <w:rFonts w:ascii="Arial" w:hAnsi="Arial" w:cs="Arial"/>
        </w:rPr>
        <w:t xml:space="preserve"> for all readers</w:t>
      </w:r>
      <w:r w:rsidRPr="00700FCC">
        <w:rPr>
          <w:rFonts w:ascii="Arial" w:hAnsi="Arial" w:cs="Arial"/>
        </w:rPr>
        <w:t xml:space="preserve"> in any associated GLA publication.</w:t>
      </w:r>
    </w:p>
    <w:p w14:paraId="40A126FA" w14:textId="0451F9DA" w:rsidR="008C469E" w:rsidRPr="00700FCC" w:rsidRDefault="008C469E" w:rsidP="008C469E">
      <w:pPr>
        <w:spacing w:before="100" w:beforeAutospacing="1" w:line="360" w:lineRule="auto"/>
        <w:jc w:val="both"/>
        <w:rPr>
          <w:rFonts w:ascii="Arial" w:hAnsi="Arial" w:cs="Arial"/>
          <w:lang w:val="en-US"/>
        </w:rPr>
      </w:pPr>
      <w:r w:rsidRPr="00700FCC">
        <w:rPr>
          <w:rFonts w:ascii="Arial" w:hAnsi="Arial" w:cs="Arial"/>
        </w:rPr>
        <w:t xml:space="preserve">The concept of proportionality should also be taken into consideration when developing the analytical assurance statement. For example, a high cost project with high legal risks would require proportionally more assurance than a low-cost project with medium or low legal risks. </w:t>
      </w:r>
      <w:r w:rsidRPr="00700FCC">
        <w:rPr>
          <w:rFonts w:ascii="Arial" w:hAnsi="Arial" w:cs="Arial"/>
          <w:lang w:val="en-US"/>
        </w:rPr>
        <w:t>Proportionality may also inform the way in which the analytical assurance statements are presented. While they should always be concise, they could range from a short section in a decision document to a stand-alone paper.</w:t>
      </w:r>
    </w:p>
    <w:p w14:paraId="649D13E6" w14:textId="11E83C2A" w:rsidR="008C469E" w:rsidRPr="00701C80" w:rsidRDefault="00E74E76" w:rsidP="00701C80">
      <w:pPr>
        <w:spacing w:before="100" w:beforeAutospacing="1" w:line="360" w:lineRule="auto"/>
        <w:rPr>
          <w:rFonts w:ascii="Arial" w:hAnsi="Arial" w:cs="Arial"/>
          <w:u w:val="single"/>
        </w:rPr>
      </w:pPr>
      <w:bookmarkStart w:id="9" w:name="_GoBack"/>
      <w:bookmarkEnd w:id="9"/>
      <w:r w:rsidRPr="00E34643">
        <w:rPr>
          <w:rFonts w:ascii="Arial" w:hAnsi="Arial" w:cs="Arial"/>
          <w:b/>
        </w:rPr>
        <w:t>A</w:t>
      </w:r>
      <w:r w:rsidR="00E34643" w:rsidRPr="00E34643">
        <w:rPr>
          <w:rFonts w:ascii="Arial" w:hAnsi="Arial" w:cs="Arial"/>
          <w:b/>
        </w:rPr>
        <w:t>nnex A</w:t>
      </w:r>
      <w:r w:rsidRPr="00E34643">
        <w:rPr>
          <w:rFonts w:ascii="Arial" w:hAnsi="Arial" w:cs="Arial"/>
          <w:b/>
        </w:rPr>
        <w:t>1</w:t>
      </w:r>
      <w:r w:rsidR="00E34643" w:rsidRPr="00E34643">
        <w:rPr>
          <w:rFonts w:ascii="Arial" w:hAnsi="Arial" w:cs="Arial"/>
          <w:b/>
        </w:rPr>
        <w:t>:</w:t>
      </w:r>
      <w:r w:rsidRPr="00E34643">
        <w:rPr>
          <w:rFonts w:ascii="Arial" w:hAnsi="Arial" w:cs="Arial"/>
          <w:b/>
        </w:rPr>
        <w:t xml:space="preserve"> </w:t>
      </w:r>
      <w:r w:rsidR="008C469E" w:rsidRPr="00E34643">
        <w:rPr>
          <w:rFonts w:ascii="Arial" w:hAnsi="Arial" w:cs="Arial"/>
          <w:b/>
        </w:rPr>
        <w:t xml:space="preserve">Existing GLAE analytical assurance guidance </w:t>
      </w:r>
    </w:p>
    <w:p w14:paraId="59C5B36F" w14:textId="70197D75" w:rsidR="008C469E" w:rsidRPr="00D767A9" w:rsidRDefault="008C469E" w:rsidP="00D767A9">
      <w:pPr>
        <w:pStyle w:val="ListParagraph"/>
        <w:numPr>
          <w:ilvl w:val="0"/>
          <w:numId w:val="24"/>
        </w:numPr>
        <w:rPr>
          <w:rFonts w:ascii="Arial" w:hAnsi="Arial" w:cs="Arial"/>
        </w:rPr>
      </w:pPr>
      <w:r w:rsidRPr="00D767A9">
        <w:rPr>
          <w:rFonts w:ascii="Arial" w:hAnsi="Arial" w:cs="Arial"/>
        </w:rPr>
        <w:t xml:space="preserve">GLAE excel template, available here: Y:\0 Y Drive 2016\6 Admin\IT\GLA Excel template </w:t>
      </w:r>
    </w:p>
    <w:p w14:paraId="108190A7" w14:textId="77777777" w:rsidR="008C469E" w:rsidRPr="00D767A9" w:rsidRDefault="008C469E" w:rsidP="00D767A9">
      <w:pPr>
        <w:pStyle w:val="ListParagraph"/>
        <w:numPr>
          <w:ilvl w:val="0"/>
          <w:numId w:val="24"/>
        </w:numPr>
        <w:jc w:val="both"/>
        <w:rPr>
          <w:rFonts w:ascii="Arial" w:hAnsi="Arial" w:cs="Arial"/>
        </w:rPr>
      </w:pPr>
      <w:r w:rsidRPr="00D767A9">
        <w:rPr>
          <w:rFonts w:ascii="Arial" w:hAnsi="Arial" w:cs="Arial"/>
        </w:rPr>
        <w:t>GLAE appraisal and evaluation guidance</w:t>
      </w:r>
    </w:p>
    <w:p w14:paraId="13E3E063" w14:textId="77777777" w:rsidR="00E34643" w:rsidRPr="00D767A9" w:rsidRDefault="00E34643" w:rsidP="00D767A9">
      <w:pPr>
        <w:pStyle w:val="ListParagraph"/>
        <w:numPr>
          <w:ilvl w:val="0"/>
          <w:numId w:val="24"/>
        </w:numPr>
        <w:jc w:val="both"/>
        <w:rPr>
          <w:rFonts w:ascii="Arial" w:hAnsi="Arial" w:cs="Arial"/>
        </w:rPr>
      </w:pPr>
      <w:r w:rsidRPr="00D767A9">
        <w:rPr>
          <w:rFonts w:ascii="Arial" w:hAnsi="Arial" w:cs="Arial"/>
        </w:rPr>
        <w:t>GLAE</w:t>
      </w:r>
      <w:r w:rsidR="008C469E" w:rsidRPr="00D767A9">
        <w:rPr>
          <w:rFonts w:ascii="Arial" w:hAnsi="Arial" w:cs="Arial"/>
        </w:rPr>
        <w:t xml:space="preserve"> working papers </w:t>
      </w:r>
      <w:r w:rsidRPr="00D767A9">
        <w:rPr>
          <w:rFonts w:ascii="Arial" w:hAnsi="Arial" w:cs="Arial"/>
        </w:rPr>
        <w:t>template</w:t>
      </w:r>
    </w:p>
    <w:p w14:paraId="492DB868" w14:textId="7B456904" w:rsidR="008C469E" w:rsidRPr="00D767A9" w:rsidRDefault="00E34643" w:rsidP="00D767A9">
      <w:pPr>
        <w:pStyle w:val="ListParagraph"/>
        <w:numPr>
          <w:ilvl w:val="0"/>
          <w:numId w:val="24"/>
        </w:numPr>
        <w:jc w:val="both"/>
        <w:rPr>
          <w:rFonts w:ascii="Arial" w:hAnsi="Arial" w:cs="Arial"/>
        </w:rPr>
      </w:pPr>
      <w:r w:rsidRPr="00D767A9">
        <w:rPr>
          <w:rFonts w:ascii="Arial" w:hAnsi="Arial" w:cs="Arial"/>
        </w:rPr>
        <w:t>GLAE c</w:t>
      </w:r>
      <w:r w:rsidR="008C469E" w:rsidRPr="00D767A9">
        <w:rPr>
          <w:rFonts w:ascii="Arial" w:hAnsi="Arial" w:cs="Arial"/>
        </w:rPr>
        <w:t xml:space="preserve">urrent issues note </w:t>
      </w:r>
      <w:r w:rsidRPr="00D767A9">
        <w:rPr>
          <w:rFonts w:ascii="Arial" w:hAnsi="Arial" w:cs="Arial"/>
        </w:rPr>
        <w:t>template</w:t>
      </w:r>
    </w:p>
    <w:p w14:paraId="7A08460B" w14:textId="5A9ABAD4" w:rsidR="008C469E" w:rsidRPr="00D767A9" w:rsidRDefault="008C469E" w:rsidP="00D767A9">
      <w:pPr>
        <w:pStyle w:val="ListParagraph"/>
        <w:numPr>
          <w:ilvl w:val="0"/>
          <w:numId w:val="24"/>
        </w:numPr>
        <w:jc w:val="both"/>
        <w:rPr>
          <w:rFonts w:ascii="Arial" w:hAnsi="Arial" w:cs="Arial"/>
        </w:rPr>
      </w:pPr>
      <w:r w:rsidRPr="00D767A9">
        <w:rPr>
          <w:rFonts w:ascii="Arial" w:hAnsi="Arial" w:cs="Arial"/>
        </w:rPr>
        <w:t xml:space="preserve">Datastore </w:t>
      </w:r>
      <w:r w:rsidR="002B26FA" w:rsidRPr="00D767A9">
        <w:rPr>
          <w:rFonts w:ascii="Arial" w:hAnsi="Arial" w:cs="Arial"/>
        </w:rPr>
        <w:t xml:space="preserve">‘meta data’ spreadsheet requirements </w:t>
      </w:r>
    </w:p>
    <w:p w14:paraId="2A741327" w14:textId="281BB7E2" w:rsidR="008C469E" w:rsidRPr="00D767A9" w:rsidRDefault="00C17704" w:rsidP="00D767A9">
      <w:pPr>
        <w:pStyle w:val="ListParagraph"/>
        <w:numPr>
          <w:ilvl w:val="0"/>
          <w:numId w:val="24"/>
        </w:numPr>
        <w:jc w:val="both"/>
        <w:rPr>
          <w:rFonts w:ascii="Arial" w:hAnsi="Arial" w:cs="Arial"/>
        </w:rPr>
      </w:pPr>
      <w:r w:rsidRPr="00D767A9">
        <w:rPr>
          <w:rFonts w:ascii="Arial" w:hAnsi="Arial" w:cs="Arial"/>
        </w:rPr>
        <w:t>GLA Economics</w:t>
      </w:r>
      <w:r w:rsidR="008C469E" w:rsidRPr="00D767A9">
        <w:rPr>
          <w:rFonts w:ascii="Arial" w:hAnsi="Arial" w:cs="Arial"/>
        </w:rPr>
        <w:t xml:space="preserve"> </w:t>
      </w:r>
      <w:r w:rsidR="002B26FA" w:rsidRPr="00D767A9">
        <w:rPr>
          <w:rFonts w:ascii="Arial" w:hAnsi="Arial" w:cs="Arial"/>
        </w:rPr>
        <w:t>writing</w:t>
      </w:r>
      <w:r w:rsidR="008C469E" w:rsidRPr="00D767A9">
        <w:rPr>
          <w:rFonts w:ascii="Arial" w:hAnsi="Arial" w:cs="Arial"/>
        </w:rPr>
        <w:t xml:space="preserve"> </w:t>
      </w:r>
      <w:r w:rsidR="002B26FA" w:rsidRPr="00D767A9">
        <w:rPr>
          <w:rFonts w:ascii="Arial" w:hAnsi="Arial" w:cs="Arial"/>
        </w:rPr>
        <w:t>s</w:t>
      </w:r>
      <w:r w:rsidR="008C469E" w:rsidRPr="00D767A9">
        <w:rPr>
          <w:rFonts w:ascii="Arial" w:hAnsi="Arial" w:cs="Arial"/>
        </w:rPr>
        <w:t>tyle guidelines</w:t>
      </w:r>
    </w:p>
    <w:p w14:paraId="6E5A0879" w14:textId="77777777" w:rsidR="00701C80" w:rsidRDefault="00701C80" w:rsidP="00701C80">
      <w:pPr>
        <w:spacing w:before="100" w:beforeAutospacing="1" w:line="360" w:lineRule="auto"/>
        <w:jc w:val="both"/>
        <w:rPr>
          <w:rFonts w:ascii="Arial" w:hAnsi="Arial" w:cs="Arial"/>
          <w:b/>
          <w:bCs/>
        </w:rPr>
      </w:pPr>
      <w:r>
        <w:rPr>
          <w:rFonts w:ascii="Arial" w:hAnsi="Arial" w:cs="Arial"/>
          <w:b/>
          <w:bCs/>
        </w:rPr>
        <w:br w:type="page"/>
      </w:r>
    </w:p>
    <w:p w14:paraId="5CBF4EF3" w14:textId="6B531BAF" w:rsidR="000D53CD" w:rsidRPr="000D53CD" w:rsidRDefault="000D53CD" w:rsidP="00701C80">
      <w:pPr>
        <w:spacing w:before="100" w:beforeAutospacing="1" w:line="360" w:lineRule="auto"/>
        <w:jc w:val="both"/>
        <w:rPr>
          <w:rFonts w:ascii="Arial" w:hAnsi="Arial" w:cs="Arial"/>
          <w:b/>
          <w:bCs/>
        </w:rPr>
      </w:pPr>
      <w:r w:rsidRPr="000D53CD">
        <w:rPr>
          <w:rFonts w:ascii="Arial" w:hAnsi="Arial" w:cs="Arial"/>
          <w:b/>
          <w:bCs/>
        </w:rPr>
        <w:lastRenderedPageBreak/>
        <w:t>Annex A2: Examples of application in the GLA framework</w:t>
      </w:r>
    </w:p>
    <w:p w14:paraId="74BA52C4" w14:textId="77777777" w:rsidR="00484D2A" w:rsidRDefault="00484D2A" w:rsidP="00165056">
      <w:pPr>
        <w:rPr>
          <w:b/>
          <w:bCs/>
          <w:u w:val="single"/>
        </w:rPr>
      </w:pPr>
      <w:r>
        <w:rPr>
          <w:b/>
          <w:bCs/>
          <w:u w:val="single"/>
        </w:rPr>
        <w:t>Example 1: Input-output tables</w:t>
      </w:r>
    </w:p>
    <w:p w14:paraId="65ECF070" w14:textId="183EDC25" w:rsidR="00484D2A" w:rsidRDefault="002E5C98" w:rsidP="00165056">
      <w:pPr>
        <w:rPr>
          <w:b/>
          <w:bCs/>
          <w:u w:val="single"/>
        </w:rPr>
      </w:pPr>
      <w:hyperlink r:id="rId12" w:history="1">
        <w:r w:rsidR="00C42363" w:rsidRPr="00C42363">
          <w:rPr>
            <w:rStyle w:val="Hyperlink"/>
            <w:b/>
            <w:bCs/>
          </w:rPr>
          <w:t xml:space="preserve">The London Input-Output tables, </w:t>
        </w:r>
        <w:r w:rsidR="00B50E40" w:rsidRPr="00C42363">
          <w:rPr>
            <w:rStyle w:val="Hyperlink"/>
            <w:b/>
            <w:bCs/>
          </w:rPr>
          <w:t>Working paper 97 (April</w:t>
        </w:r>
        <w:r w:rsidR="00812194" w:rsidRPr="00C42363">
          <w:rPr>
            <w:rStyle w:val="Hyperlink"/>
            <w:b/>
            <w:bCs/>
          </w:rPr>
          <w:t xml:space="preserve"> 2019)</w:t>
        </w:r>
      </w:hyperlink>
    </w:p>
    <w:p w14:paraId="0A043BE2" w14:textId="1A85FFB5" w:rsidR="00484D2A" w:rsidRDefault="00484D2A" w:rsidP="00165056">
      <w:pPr>
        <w:rPr>
          <w:b/>
          <w:bCs/>
          <w:u w:val="single"/>
        </w:rPr>
      </w:pPr>
      <w:r>
        <w:rPr>
          <w:b/>
          <w:bCs/>
          <w:u w:val="single"/>
        </w:rPr>
        <w:t>Example 2: Immigration modelling</w:t>
      </w:r>
    </w:p>
    <w:p w14:paraId="21AF8D4F" w14:textId="4742E47D" w:rsidR="004570E9" w:rsidRPr="004570E9" w:rsidRDefault="002E5C98" w:rsidP="00165056">
      <w:hyperlink r:id="rId13" w:history="1">
        <w:r w:rsidR="009908CF" w:rsidRPr="009908CF">
          <w:rPr>
            <w:rStyle w:val="Hyperlink"/>
            <w:b/>
            <w:bCs/>
          </w:rPr>
          <w:t>Current Issues note 59</w:t>
        </w:r>
      </w:hyperlink>
      <w:r w:rsidR="009908CF">
        <w:rPr>
          <w:b/>
          <w:bCs/>
          <w:u w:val="single"/>
        </w:rPr>
        <w:t xml:space="preserve"> </w:t>
      </w:r>
      <w:r w:rsidR="004570E9" w:rsidRPr="004570E9">
        <w:t>- see pages 5 and 6</w:t>
      </w:r>
    </w:p>
    <w:p w14:paraId="076E4AEF" w14:textId="0C6AE5DE" w:rsidR="00FB33E6" w:rsidRDefault="00515087" w:rsidP="00165056">
      <w:pPr>
        <w:rPr>
          <w:b/>
          <w:bCs/>
          <w:u w:val="single"/>
        </w:rPr>
      </w:pPr>
      <w:r>
        <w:rPr>
          <w:b/>
          <w:bCs/>
          <w:u w:val="single"/>
        </w:rPr>
        <w:t xml:space="preserve">Example 3: </w:t>
      </w:r>
      <w:r w:rsidR="00165056">
        <w:rPr>
          <w:b/>
          <w:bCs/>
          <w:u w:val="single"/>
        </w:rPr>
        <w:t>Appr</w:t>
      </w:r>
      <w:r w:rsidR="00A252E7">
        <w:rPr>
          <w:b/>
          <w:bCs/>
          <w:u w:val="single"/>
        </w:rPr>
        <w:t>aisal &amp; E</w:t>
      </w:r>
      <w:r w:rsidR="002141DC">
        <w:rPr>
          <w:b/>
          <w:bCs/>
          <w:u w:val="single"/>
        </w:rPr>
        <w:t>v</w:t>
      </w:r>
      <w:r w:rsidR="00A252E7">
        <w:rPr>
          <w:b/>
          <w:bCs/>
          <w:u w:val="single"/>
        </w:rPr>
        <w:t>aluation team review of</w:t>
      </w:r>
      <w:r w:rsidR="00D24292">
        <w:rPr>
          <w:b/>
          <w:bCs/>
          <w:u w:val="single"/>
        </w:rPr>
        <w:t xml:space="preserve"> a Cost Benefit Analysis </w:t>
      </w:r>
      <w:r w:rsidR="002141DC">
        <w:rPr>
          <w:b/>
          <w:bCs/>
          <w:u w:val="single"/>
        </w:rPr>
        <w:t xml:space="preserve">of the </w:t>
      </w:r>
      <w:r w:rsidR="00165056" w:rsidRPr="3CDF8B2D">
        <w:rPr>
          <w:b/>
          <w:bCs/>
          <w:u w:val="single"/>
        </w:rPr>
        <w:t xml:space="preserve">High Road West Tottenham </w:t>
      </w:r>
      <w:r w:rsidR="00FB33E6">
        <w:rPr>
          <w:b/>
          <w:bCs/>
          <w:u w:val="single"/>
        </w:rPr>
        <w:t xml:space="preserve">carried out by Avison Young </w:t>
      </w:r>
    </w:p>
    <w:p w14:paraId="55E20C2C" w14:textId="5B08281F" w:rsidR="00165056" w:rsidRPr="00345E4A" w:rsidRDefault="00FB33E6" w:rsidP="00165056">
      <w:pPr>
        <w:rPr>
          <w:b/>
          <w:bCs/>
        </w:rPr>
      </w:pPr>
      <w:r w:rsidRPr="00345E4A">
        <w:rPr>
          <w:b/>
          <w:bCs/>
        </w:rPr>
        <w:t xml:space="preserve">Policy team: </w:t>
      </w:r>
      <w:r w:rsidR="00345E4A" w:rsidRPr="00345E4A">
        <w:rPr>
          <w:b/>
          <w:bCs/>
        </w:rPr>
        <w:t>G</w:t>
      </w:r>
      <w:r w:rsidRPr="00345E4A">
        <w:rPr>
          <w:b/>
          <w:bCs/>
        </w:rPr>
        <w:t xml:space="preserve">LA Housing </w:t>
      </w:r>
      <w:r w:rsidR="004B77BF">
        <w:rPr>
          <w:b/>
          <w:bCs/>
        </w:rPr>
        <w:t>&amp;</w:t>
      </w:r>
      <w:r w:rsidRPr="00345E4A">
        <w:rPr>
          <w:b/>
          <w:bCs/>
        </w:rPr>
        <w:t xml:space="preserve"> Land and the London Borough of Haringey</w:t>
      </w:r>
    </w:p>
    <w:p w14:paraId="1973C82A" w14:textId="224A21B1" w:rsidR="00165056" w:rsidRDefault="002141DC" w:rsidP="00165056">
      <w:pPr>
        <w:rPr>
          <w:b/>
          <w:bCs/>
        </w:rPr>
      </w:pPr>
      <w:r>
        <w:rPr>
          <w:b/>
          <w:bCs/>
        </w:rPr>
        <w:t xml:space="preserve">August </w:t>
      </w:r>
      <w:r w:rsidR="00165056" w:rsidRPr="3CDF8B2D">
        <w:rPr>
          <w:b/>
          <w:bCs/>
        </w:rPr>
        <w:t>2020</w:t>
      </w:r>
    </w:p>
    <w:p w14:paraId="7172EA8B" w14:textId="2BCEA229" w:rsidR="00165056" w:rsidRDefault="00165056" w:rsidP="00165056">
      <w:r>
        <w:t xml:space="preserve">The note below documents the analytical approach taken by Avison Young (AY) for the Cost Benefit Analysis of the High Road West scheme prepared for GLA Housing and Land and LB Haringey.  </w:t>
      </w:r>
      <w:r w:rsidR="004B77BF">
        <w:t>GLA Economics</w:t>
      </w:r>
      <w:r>
        <w:t xml:space="preserve"> have not audited the AY spreadsheet and calculations but have sought to provide assurance on the principles and methodologies used in the analysis. This note provides some commentary on the analysis and highlights key areas of risk and uncertainty. </w:t>
      </w:r>
    </w:p>
    <w:p w14:paraId="7AC8CF80" w14:textId="17A55EEC" w:rsidR="00165056" w:rsidRDefault="0017004B" w:rsidP="00165056">
      <w:r>
        <w:t xml:space="preserve">Note: </w:t>
      </w:r>
      <w:r w:rsidR="00165056">
        <w:t xml:space="preserve">the CBA was undertaken over a condensed period of 3-4 weeks in July/August 2020.  </w:t>
      </w:r>
    </w:p>
    <w:tbl>
      <w:tblPr>
        <w:tblStyle w:val="TableGrid"/>
        <w:tblW w:w="0" w:type="auto"/>
        <w:tblLook w:val="04A0" w:firstRow="1" w:lastRow="0" w:firstColumn="1" w:lastColumn="0" w:noHBand="0" w:noVBand="1"/>
      </w:tblPr>
      <w:tblGrid>
        <w:gridCol w:w="9016"/>
      </w:tblGrid>
      <w:tr w:rsidR="0017004B" w14:paraId="68CD198D" w14:textId="77777777" w:rsidTr="0017004B">
        <w:tc>
          <w:tcPr>
            <w:tcW w:w="9016" w:type="dxa"/>
          </w:tcPr>
          <w:p w14:paraId="37CC71FA" w14:textId="77777777" w:rsidR="0017004B" w:rsidRPr="0017004B" w:rsidRDefault="0017004B" w:rsidP="0017004B">
            <w:pPr>
              <w:rPr>
                <w:b/>
                <w:bCs/>
              </w:rPr>
            </w:pPr>
            <w:r w:rsidRPr="0017004B">
              <w:rPr>
                <w:b/>
                <w:bCs/>
              </w:rPr>
              <w:t>Analytical Assurance summary</w:t>
            </w:r>
          </w:p>
          <w:p w14:paraId="393D5079" w14:textId="77777777" w:rsidR="0017004B" w:rsidRPr="0017004B" w:rsidRDefault="0017004B" w:rsidP="0017004B">
            <w:r w:rsidRPr="0017004B">
              <w:t>To the best of our knowledge, the CBA provides a reasonable assessment of the Value for Money of the scheme. The Initial BCR of 1.70 and Adjusted BCR of 1.77 meets the ‘Acceptable Value for Money’ range specified in the MHCLG Appraisal Guidance</w:t>
            </w:r>
            <w:r w:rsidRPr="0017004B">
              <w:rPr>
                <w:rStyle w:val="FootnoteReference"/>
              </w:rPr>
              <w:footnoteReference w:id="6"/>
            </w:r>
            <w:r w:rsidRPr="0017004B">
              <w:t xml:space="preserve">. </w:t>
            </w:r>
          </w:p>
          <w:p w14:paraId="004504D5" w14:textId="77777777" w:rsidR="0017004B" w:rsidRPr="0017004B" w:rsidRDefault="0017004B" w:rsidP="0017004B">
            <w:r w:rsidRPr="0017004B">
              <w:t xml:space="preserve">Our key concern relates to the Library/ Training Centre benefits and their inclusion in the initial BCR.  The MHCLG guidance stipulates that any calculations of external benefits not based on Green Book or Supplementary Guidance should be in the adjusted BCR. As highlighted below there are significant uncertainties associated with estimating the benefits and costs of the library which underline the need for it to be in the adjusted BCR.  </w:t>
            </w:r>
          </w:p>
          <w:p w14:paraId="7F5130E1" w14:textId="2DF8F436" w:rsidR="0017004B" w:rsidRPr="00515087" w:rsidRDefault="0017004B" w:rsidP="00165056">
            <w:r w:rsidRPr="0017004B">
              <w:t>We note that the MHCLG Agreement with the GLA stipulates that all schemes should have a BCR of 1.5 or above but does not specify whether this should be the initial or adjusted BCR. Based on the MHCLG guidance, both the initial and adjusted BCR should inform the VfM category and both are in the ‘Acceptable VfM’ range of between 1 and 2 regardless of where the Library benefits are included.</w:t>
            </w:r>
          </w:p>
        </w:tc>
      </w:tr>
    </w:tbl>
    <w:p w14:paraId="420F7C16" w14:textId="77777777" w:rsidR="008C469E" w:rsidRPr="00932EB3" w:rsidRDefault="008C469E" w:rsidP="008C469E">
      <w:pPr>
        <w:spacing w:before="100" w:beforeAutospacing="1" w:line="360" w:lineRule="auto"/>
        <w:jc w:val="both"/>
        <w:rPr>
          <w:rFonts w:ascii="Arial" w:hAnsi="Arial" w:cs="Arial"/>
          <w:color w:val="A6A6A6" w:themeColor="background1" w:themeShade="A6"/>
        </w:rPr>
      </w:pPr>
    </w:p>
    <w:p w14:paraId="67182551" w14:textId="77777777" w:rsidR="008C469E" w:rsidRPr="00932EB3" w:rsidRDefault="008C469E" w:rsidP="008C469E">
      <w:pPr>
        <w:spacing w:before="100" w:beforeAutospacing="1" w:line="360" w:lineRule="auto"/>
        <w:jc w:val="both"/>
        <w:rPr>
          <w:rFonts w:ascii="Arial" w:hAnsi="Arial" w:cs="Arial"/>
          <w:b/>
          <w:color w:val="A6A6A6" w:themeColor="background1" w:themeShade="A6"/>
        </w:rPr>
      </w:pPr>
    </w:p>
    <w:p w14:paraId="73297626" w14:textId="77777777" w:rsidR="008C469E" w:rsidRPr="00932EB3" w:rsidRDefault="008C469E" w:rsidP="008C469E">
      <w:pPr>
        <w:spacing w:before="100" w:beforeAutospacing="1" w:line="360" w:lineRule="auto"/>
        <w:jc w:val="both"/>
        <w:rPr>
          <w:rFonts w:ascii="Arial" w:hAnsi="Arial" w:cs="Arial"/>
          <w:b/>
          <w:color w:val="A6A6A6" w:themeColor="background1" w:themeShade="A6"/>
        </w:rPr>
      </w:pPr>
    </w:p>
    <w:p w14:paraId="76E0127B" w14:textId="77777777" w:rsidR="00A22B28" w:rsidRDefault="00A22B28" w:rsidP="00750DA2">
      <w:pPr>
        <w:spacing w:after="0" w:line="240" w:lineRule="auto"/>
      </w:pPr>
    </w:p>
    <w:p w14:paraId="0D31F61E" w14:textId="77777777" w:rsidR="006A49EB" w:rsidRDefault="006A49EB" w:rsidP="00750DA2">
      <w:pPr>
        <w:spacing w:after="0" w:line="240" w:lineRule="auto"/>
        <w:sectPr w:rsidR="006A49EB" w:rsidSect="00A27D35">
          <w:headerReference w:type="default" r:id="rId14"/>
          <w:footerReference w:type="default" r:id="rId15"/>
          <w:headerReference w:type="first" r:id="rId16"/>
          <w:footerReference w:type="first" r:id="rId17"/>
          <w:type w:val="nextColumn"/>
          <w:pgSz w:w="11906" w:h="16838" w:code="9"/>
          <w:pgMar w:top="1440" w:right="1440" w:bottom="1440" w:left="1440" w:header="709" w:footer="454" w:gutter="0"/>
          <w:cols w:space="720"/>
          <w:titlePg/>
          <w:docGrid w:linePitch="326"/>
        </w:sectPr>
      </w:pPr>
    </w:p>
    <w:p w14:paraId="50BB9312" w14:textId="77777777" w:rsidR="00750DA2" w:rsidRDefault="008B4AEB" w:rsidP="00750DA2">
      <w:pPr>
        <w:pStyle w:val="Hidden"/>
        <w:spacing w:after="0"/>
      </w:pPr>
      <w:bookmarkStart w:id="10" w:name="DocEnd"/>
      <w:r>
        <w:t xml:space="preserve">Do not </w:t>
      </w:r>
      <w:r w:rsidR="00750DA2">
        <w:t>delete – contains the data necessary for the last page footer</w:t>
      </w:r>
      <w:bookmarkEnd w:id="10"/>
    </w:p>
    <w:p w14:paraId="4705FFE4" w14:textId="77777777" w:rsidR="00D4663F" w:rsidRPr="00750DA2" w:rsidRDefault="00C61297" w:rsidP="00750DA2">
      <w:pPr>
        <w:spacing w:after="0" w:line="240" w:lineRule="auto"/>
        <w:rPr>
          <w:sz w:val="12"/>
          <w:szCs w:val="12"/>
        </w:rPr>
      </w:pPr>
      <w:r>
        <w:rPr>
          <w:noProof/>
          <w:sz w:val="12"/>
          <w:szCs w:val="12"/>
        </w:rPr>
        <mc:AlternateContent>
          <mc:Choice Requires="wps">
            <w:drawing>
              <wp:anchor distT="0" distB="0" distL="114935" distR="114935" simplePos="0" relativeHeight="251658240" behindDoc="0" locked="1" layoutInCell="1" allowOverlap="1" wp14:anchorId="2B2A165C" wp14:editId="08A88684">
                <wp:simplePos x="0" y="0"/>
                <wp:positionH relativeFrom="page">
                  <wp:posOffset>0</wp:posOffset>
                </wp:positionH>
                <wp:positionV relativeFrom="page">
                  <wp:posOffset>9359900</wp:posOffset>
                </wp:positionV>
                <wp:extent cx="7560310" cy="1332230"/>
                <wp:effectExtent l="0" t="0" r="2540" b="4445"/>
                <wp:wrapSquare wrapText="bothSides"/>
                <wp:docPr id="2" name="FooterTxt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332230"/>
                        </a:xfrm>
                        <a:prstGeom prst="rect">
                          <a:avLst/>
                        </a:prstGeom>
                        <a:solidFill>
                          <a:srgbClr val="0163A4"/>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38EC44" w14:textId="77777777" w:rsidR="00FF0F36" w:rsidRPr="00FF0F36" w:rsidRDefault="00FF0F36" w:rsidP="00FF0F36">
                            <w:pPr>
                              <w:pStyle w:val="FooterText"/>
                            </w:pPr>
                          </w:p>
                          <w:p w14:paraId="5DCCD9A6" w14:textId="77777777" w:rsidR="00B000B0" w:rsidRDefault="00B000B0" w:rsidP="002B7C7E">
                            <w:pPr>
                              <w:pStyle w:val="FooterText"/>
                            </w:pPr>
                            <w:bookmarkStart w:id="11" w:name="LastPageText"/>
                            <w:bookmarkEnd w:id="11"/>
                          </w:p>
                        </w:txbxContent>
                      </wps:txbx>
                      <wps:bodyPr rot="0" vert="horz" wrap="square" lIns="540004" tIns="72009" rIns="540004"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A165C" id="_x0000_t202" coordsize="21600,21600" o:spt="202" path="m,l,21600r21600,l21600,xe">
                <v:stroke joinstyle="miter"/>
                <v:path gradientshapeok="t" o:connecttype="rect"/>
              </v:shapetype>
              <v:shape id="FooterTxtBox" o:spid="_x0000_s1030" type="#_x0000_t202" style="position:absolute;margin-left:0;margin-top:737pt;width:595.3pt;height:104.9pt;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" fillcolor="#0163a4" stroked="f">
                <v:textbox inset="42.52pt,5.67pt,42.52pt,0">
                  <w:txbxContent>
                    <w:p w14:paraId="7738EC44" w14:textId="77777777" w:rsidR="00FF0F36" w:rsidRPr="00FF0F36" w:rsidRDefault="00FF0F36" w:rsidP="00FF0F36">
                      <w:pPr>
                        <w:pStyle w:val="FooterText"/>
                      </w:pPr>
                    </w:p>
                    <w:p w14:paraId="5DCCD9A6" w14:textId="77777777" w:rsidR="00B000B0" w:rsidRDefault="00B000B0" w:rsidP="002B7C7E">
                      <w:pPr>
                        <w:pStyle w:val="FooterText"/>
                      </w:pPr>
                      <w:bookmarkStart w:id="12" w:name="LastPageText"/>
                      <w:bookmarkEnd w:id="12"/>
                    </w:p>
                  </w:txbxContent>
                </v:textbox>
                <w10:wrap type="square" anchorx="page" anchory="page"/>
                <w10:anchorlock/>
              </v:shape>
            </w:pict>
          </mc:Fallback>
        </mc:AlternateContent>
      </w:r>
    </w:p>
    <w:sectPr w:rsidR="00D4663F" w:rsidRPr="00750DA2" w:rsidSect="007D4E28">
      <w:footerReference w:type="default" r:id="rId18"/>
      <w:type w:val="continuous"/>
      <w:pgSz w:w="11906" w:h="16838" w:code="9"/>
      <w:pgMar w:top="1701" w:right="851" w:bottom="567" w:left="85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399C5" w14:textId="77777777" w:rsidR="006A275A" w:rsidRDefault="006A275A" w:rsidP="00B012B8">
      <w:pPr>
        <w:pStyle w:val="Source"/>
      </w:pPr>
      <w:r>
        <w:separator/>
      </w:r>
    </w:p>
  </w:endnote>
  <w:endnote w:type="continuationSeparator" w:id="0">
    <w:p w14:paraId="297C9F93" w14:textId="77777777" w:rsidR="006A275A" w:rsidRDefault="006A275A" w:rsidP="00B012B8">
      <w:pPr>
        <w:pStyle w:val="Source"/>
      </w:pPr>
      <w:r>
        <w:continuationSeparator/>
      </w:r>
    </w:p>
  </w:endnote>
  <w:endnote w:type="continuationNotice" w:id="1">
    <w:p w14:paraId="553EFFEA" w14:textId="77777777" w:rsidR="006A275A" w:rsidRDefault="006A2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undry Form Sans">
    <w:altName w:val="Calibri"/>
    <w:charset w:val="00"/>
    <w:family w:val="auto"/>
    <w:pitch w:val="variable"/>
    <w:sig w:usb0="800000A7" w:usb1="0000004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4525"/>
      <w:gridCol w:w="4501"/>
    </w:tblGrid>
    <w:tr w:rsidR="00B000B0" w14:paraId="40CF9434" w14:textId="77777777" w:rsidTr="00A60612">
      <w:tc>
        <w:tcPr>
          <w:tcW w:w="4545" w:type="dxa"/>
          <w:shd w:val="clear" w:color="auto" w:fill="auto"/>
        </w:tcPr>
        <w:p w14:paraId="54A8FBAE" w14:textId="4B504BCE" w:rsidR="00B000B0" w:rsidRDefault="00B000B0" w:rsidP="00A60612">
          <w:pPr>
            <w:pStyle w:val="Footer"/>
          </w:pPr>
          <w:r>
            <w:fldChar w:fldCharType="begin"/>
          </w:r>
          <w:r>
            <w:instrText xml:space="preserve"> IF </w:instrText>
          </w:r>
          <w:fldSimple w:instr="DOCVARIABLE  DocDepartment  \* MERGEFORMAT">
            <w:r w:rsidR="00E7085B" w:rsidRPr="00E7085B">
              <w:rPr>
                <w:b/>
                <w:bCs/>
                <w:lang w:val="en-US"/>
              </w:rPr>
              <w:instrText>GLA Intelligence</w:instrText>
            </w:r>
          </w:fldSimple>
          <w:r>
            <w:instrText xml:space="preserve"> = "Error! No document variable supplied." " ErrorMess" </w:instrText>
          </w:r>
          <w:r>
            <w:fldChar w:fldCharType="begin"/>
          </w:r>
          <w:r>
            <w:instrText xml:space="preserve"> IF </w:instrText>
          </w:r>
          <w:fldSimple w:instr="DOCVARIABLE  DocDepartment  \* MERGEFORMAT">
            <w:r w:rsidR="00E7085B">
              <w:instrText>GLA Intelligence</w:instrText>
            </w:r>
          </w:fldSimple>
          <w:r>
            <w:instrText xml:space="preserve"> = "GLA Intelligence" "GLA Intelligence" "GLA Economics" \* MERGEFORMAT </w:instrText>
          </w:r>
          <w:r>
            <w:fldChar w:fldCharType="separate"/>
          </w:r>
          <w:r w:rsidR="002E5C98">
            <w:rPr>
              <w:noProof/>
            </w:rPr>
            <w:instrText>GLA Intelligence</w:instrText>
          </w:r>
          <w:r>
            <w:fldChar w:fldCharType="end"/>
          </w:r>
          <w:r>
            <w:instrText xml:space="preserve"> \* MERGEFORMAT </w:instrText>
          </w:r>
          <w:r>
            <w:fldChar w:fldCharType="separate"/>
          </w:r>
          <w:r w:rsidR="002E5C98">
            <w:rPr>
              <w:noProof/>
            </w:rPr>
            <w:t>GLA Intelligence</w:t>
          </w:r>
          <w:r>
            <w:fldChar w:fldCharType="end"/>
          </w:r>
        </w:p>
      </w:tc>
      <w:tc>
        <w:tcPr>
          <w:tcW w:w="4525" w:type="dxa"/>
          <w:shd w:val="clear" w:color="auto" w:fill="auto"/>
        </w:tcPr>
        <w:p w14:paraId="71CC2C62" w14:textId="77777777" w:rsidR="00B000B0" w:rsidRDefault="00B000B0" w:rsidP="00A60612">
          <w:pPr>
            <w:pStyle w:val="Footer"/>
            <w:jc w:val="right"/>
          </w:pPr>
          <w:r>
            <w:fldChar w:fldCharType="begin"/>
          </w:r>
          <w:r>
            <w:instrText xml:space="preserve"> PAGE   \* MERGEFORMAT </w:instrText>
          </w:r>
          <w:r>
            <w:fldChar w:fldCharType="separate"/>
          </w:r>
          <w:r w:rsidR="00FF0F36">
            <w:rPr>
              <w:noProof/>
            </w:rPr>
            <w:t>2</w:t>
          </w:r>
          <w:r>
            <w:fldChar w:fldCharType="end"/>
          </w:r>
        </w:p>
      </w:tc>
    </w:tr>
  </w:tbl>
  <w:p w14:paraId="7675583E" w14:textId="77777777" w:rsidR="00B000B0" w:rsidRDefault="00B00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4525"/>
      <w:gridCol w:w="4501"/>
    </w:tblGrid>
    <w:tr w:rsidR="00B000B0" w14:paraId="2CB7647A" w14:textId="77777777" w:rsidTr="00A60612">
      <w:tc>
        <w:tcPr>
          <w:tcW w:w="4545" w:type="dxa"/>
          <w:shd w:val="clear" w:color="auto" w:fill="auto"/>
        </w:tcPr>
        <w:p w14:paraId="39C85F1D" w14:textId="3DDA7412" w:rsidR="00B000B0" w:rsidRDefault="00B000B0" w:rsidP="00A60612">
          <w:pPr>
            <w:pStyle w:val="Footer"/>
          </w:pPr>
          <w:r>
            <w:fldChar w:fldCharType="begin"/>
          </w:r>
          <w:r>
            <w:instrText xml:space="preserve"> IF </w:instrText>
          </w:r>
          <w:fldSimple w:instr="DOCVARIABLE  DocDepartment  \* MERGEFORMAT">
            <w:r w:rsidR="00E7085B" w:rsidRPr="00E7085B">
              <w:rPr>
                <w:b/>
                <w:bCs/>
                <w:lang w:val="en-US"/>
              </w:rPr>
              <w:instrText>GLA Intelligence</w:instrText>
            </w:r>
          </w:fldSimple>
          <w:r>
            <w:instrText xml:space="preserve"> = "Error! No document variable supplied." " ErrorMess" </w:instrText>
          </w:r>
          <w:r>
            <w:fldChar w:fldCharType="begin"/>
          </w:r>
          <w:r>
            <w:instrText xml:space="preserve"> IF </w:instrText>
          </w:r>
          <w:fldSimple w:instr="DOCVARIABLE  DocDepartment  \* MERGEFORMAT">
            <w:r w:rsidR="00E7085B">
              <w:instrText>GLA Intelligence</w:instrText>
            </w:r>
          </w:fldSimple>
          <w:r>
            <w:instrText xml:space="preserve"> = "GLA Intelligence" "GLA Intelligence" "GLA Economics" \* MERGEFORMAT </w:instrText>
          </w:r>
          <w:r>
            <w:fldChar w:fldCharType="separate"/>
          </w:r>
          <w:r w:rsidR="002E5C98">
            <w:rPr>
              <w:noProof/>
            </w:rPr>
            <w:instrText>GLA Intelligence</w:instrText>
          </w:r>
          <w:r>
            <w:fldChar w:fldCharType="end"/>
          </w:r>
          <w:r>
            <w:instrText xml:space="preserve"> \* MERGEFORMAT </w:instrText>
          </w:r>
          <w:r>
            <w:fldChar w:fldCharType="separate"/>
          </w:r>
          <w:r w:rsidR="002E5C98">
            <w:rPr>
              <w:noProof/>
            </w:rPr>
            <w:t>GLA Intelligence</w:t>
          </w:r>
          <w:r>
            <w:fldChar w:fldCharType="end"/>
          </w:r>
        </w:p>
      </w:tc>
      <w:tc>
        <w:tcPr>
          <w:tcW w:w="4525" w:type="dxa"/>
          <w:shd w:val="clear" w:color="auto" w:fill="auto"/>
        </w:tcPr>
        <w:p w14:paraId="56F5BF43" w14:textId="77777777" w:rsidR="00B000B0" w:rsidRDefault="00B000B0" w:rsidP="00A60612">
          <w:pPr>
            <w:pStyle w:val="Footer"/>
            <w:jc w:val="right"/>
          </w:pPr>
          <w:r>
            <w:fldChar w:fldCharType="begin"/>
          </w:r>
          <w:r>
            <w:instrText xml:space="preserve"> PAGE   \* MERGEFORMAT </w:instrText>
          </w:r>
          <w:r>
            <w:fldChar w:fldCharType="separate"/>
          </w:r>
          <w:r w:rsidR="00FF0F36">
            <w:rPr>
              <w:noProof/>
            </w:rPr>
            <w:t>1</w:t>
          </w:r>
          <w:r>
            <w:fldChar w:fldCharType="end"/>
          </w:r>
        </w:p>
      </w:tc>
    </w:tr>
  </w:tbl>
  <w:p w14:paraId="12966ED2" w14:textId="77777777" w:rsidR="00B000B0" w:rsidRDefault="00B000B0" w:rsidP="003E7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60EC8" w14:textId="77777777" w:rsidR="00B000B0" w:rsidRPr="00972370" w:rsidRDefault="00B000B0" w:rsidP="007D4E28">
    <w:pPr>
      <w:jc w:val="right"/>
    </w:pPr>
    <w:r>
      <w:rPr>
        <w:noProof/>
      </w:rPr>
      <w:drawing>
        <wp:inline distT="0" distB="0" distL="0" distR="0" wp14:anchorId="65A5442C" wp14:editId="1035460C">
          <wp:extent cx="2381250" cy="180975"/>
          <wp:effectExtent l="0" t="0" r="0" b="9525"/>
          <wp:docPr id="1290" name="Picture 1290" descr="Mayor of Lond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or of Lond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1809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F72A4" w14:textId="77777777" w:rsidR="006A275A" w:rsidRDefault="006A275A" w:rsidP="009956C2">
      <w:pPr>
        <w:pStyle w:val="Source"/>
        <w:spacing w:before="120" w:after="0"/>
      </w:pPr>
      <w:r>
        <w:separator/>
      </w:r>
    </w:p>
  </w:footnote>
  <w:footnote w:type="continuationSeparator" w:id="0">
    <w:p w14:paraId="46B5A6E0" w14:textId="77777777" w:rsidR="006A275A" w:rsidRDefault="006A275A" w:rsidP="009956C2">
      <w:pPr>
        <w:pStyle w:val="Source"/>
        <w:spacing w:before="120" w:after="0"/>
      </w:pPr>
      <w:r>
        <w:continuationSeparator/>
      </w:r>
    </w:p>
  </w:footnote>
  <w:footnote w:type="continuationNotice" w:id="1">
    <w:p w14:paraId="589129B2" w14:textId="77777777" w:rsidR="006A275A" w:rsidRPr="008327FA" w:rsidRDefault="006A275A" w:rsidP="008327FA">
      <w:pPr>
        <w:spacing w:after="0" w:line="240" w:lineRule="auto"/>
        <w:rPr>
          <w:sz w:val="20"/>
        </w:rPr>
      </w:pPr>
    </w:p>
  </w:footnote>
  <w:footnote w:id="2">
    <w:p w14:paraId="66CCE9B6" w14:textId="77777777" w:rsidR="008C469E" w:rsidRPr="007D5E2B" w:rsidRDefault="008C469E" w:rsidP="008C469E">
      <w:pPr>
        <w:pStyle w:val="FootnoteText"/>
      </w:pPr>
      <w:r>
        <w:rPr>
          <w:rStyle w:val="FootnoteReference"/>
        </w:rPr>
        <w:footnoteRef/>
      </w:r>
      <w:r>
        <w:t xml:space="preserve"> Department for Transport (2014) </w:t>
      </w:r>
      <w:r w:rsidRPr="00B1557C">
        <w:rPr>
          <w:i/>
        </w:rPr>
        <w:t>Strength in Numbers: The DfT Analytical Assurance Framework</w:t>
      </w:r>
      <w:r>
        <w:t xml:space="preserve"> (</w:t>
      </w:r>
      <w:hyperlink r:id="rId1" w:history="1">
        <w:r>
          <w:rPr>
            <w:rStyle w:val="Hyperlink"/>
          </w:rPr>
          <w:t>https://www.gov.uk/government/publications/dft-analytical-assurance-framework-strength-in-numbers</w:t>
        </w:r>
      </w:hyperlink>
      <w:r>
        <w:t>)</w:t>
      </w:r>
    </w:p>
  </w:footnote>
  <w:footnote w:id="3">
    <w:p w14:paraId="5E2EE387" w14:textId="77777777" w:rsidR="008C469E" w:rsidRDefault="008C469E" w:rsidP="008C469E">
      <w:pPr>
        <w:pStyle w:val="FootnoteText"/>
      </w:pPr>
      <w:r>
        <w:rPr>
          <w:rStyle w:val="FootnoteReference"/>
        </w:rPr>
        <w:footnoteRef/>
      </w:r>
      <w:r>
        <w:t xml:space="preserve"> HM Treasury (2015) </w:t>
      </w:r>
      <w:r w:rsidRPr="007D5E2B">
        <w:rPr>
          <w:i/>
        </w:rPr>
        <w:t>The Aqua Book: guidance on producing quality analysis for government</w:t>
      </w:r>
    </w:p>
    <w:p w14:paraId="47DB87E9" w14:textId="77777777" w:rsidR="008C469E" w:rsidRDefault="008C469E" w:rsidP="008C469E">
      <w:pPr>
        <w:pStyle w:val="FootnoteText"/>
      </w:pPr>
      <w:r>
        <w:t>(</w:t>
      </w:r>
      <w:hyperlink r:id="rId2" w:history="1">
        <w:r w:rsidRPr="00F76E74">
          <w:rPr>
            <w:rStyle w:val="Hyperlink"/>
          </w:rPr>
          <w:t>https://www.gov.uk/government/publications/the-aqua-book-guidance-on-producing-quality-analysis-for-government</w:t>
        </w:r>
      </w:hyperlink>
      <w:r>
        <w:t>)</w:t>
      </w:r>
    </w:p>
  </w:footnote>
  <w:footnote w:id="4">
    <w:p w14:paraId="4BF9D5A1" w14:textId="77777777" w:rsidR="008C469E" w:rsidRDefault="008C469E" w:rsidP="008C469E">
      <w:pPr>
        <w:pStyle w:val="FootnoteText"/>
      </w:pPr>
      <w:r>
        <w:rPr>
          <w:rStyle w:val="FootnoteReference"/>
        </w:rPr>
        <w:footnoteRef/>
      </w:r>
      <w:r>
        <w:t xml:space="preserve"> Department for Business Energy &amp; Industrial Strategy (2018) </w:t>
      </w:r>
      <w:r w:rsidRPr="00F635EE">
        <w:rPr>
          <w:i/>
        </w:rPr>
        <w:t>Quality Assurance: Guidance for models</w:t>
      </w:r>
      <w:r>
        <w:t xml:space="preserve"> (</w:t>
      </w:r>
      <w:hyperlink r:id="rId3" w:history="1">
        <w:r>
          <w:rPr>
            <w:rStyle w:val="Hyperlink"/>
          </w:rPr>
          <w:t>https://assets.publishing.service.gov.uk/government/uploads/system/uploads/attachment_data/file/737293/BEIS_QA_Guidance_for_Models.pdf</w:t>
        </w:r>
      </w:hyperlink>
      <w:r>
        <w:t>)</w:t>
      </w:r>
    </w:p>
  </w:footnote>
  <w:footnote w:id="5">
    <w:p w14:paraId="05CEEA66" w14:textId="77777777" w:rsidR="00DA170A" w:rsidRDefault="00DA170A" w:rsidP="00DA170A">
      <w:pPr>
        <w:pStyle w:val="FootnoteText"/>
      </w:pPr>
      <w:r>
        <w:rPr>
          <w:rStyle w:val="FootnoteReference"/>
        </w:rPr>
        <w:footnoteRef/>
      </w:r>
      <w:r>
        <w:t xml:space="preserve"> </w:t>
      </w:r>
      <w:r w:rsidRPr="00B43DEA">
        <w:t xml:space="preserve">Government Data Quality Hub </w:t>
      </w:r>
      <w:r>
        <w:t xml:space="preserve">(2021) </w:t>
      </w:r>
      <w:r w:rsidRPr="00856A83">
        <w:rPr>
          <w:i/>
          <w:iCs/>
        </w:rPr>
        <w:t>Urgent data quality guidance</w:t>
      </w:r>
      <w:r>
        <w:t xml:space="preserve"> </w:t>
      </w:r>
      <w:hyperlink r:id="rId4" w:history="1">
        <w:r w:rsidRPr="005E4169">
          <w:rPr>
            <w:rStyle w:val="Hyperlink"/>
          </w:rPr>
          <w:t>https://www.gov.uk/government/publications/urgent-data-quality-assurance-guidance</w:t>
        </w:r>
      </w:hyperlink>
    </w:p>
  </w:footnote>
  <w:footnote w:id="6">
    <w:p w14:paraId="5F28C21D" w14:textId="77777777" w:rsidR="0017004B" w:rsidRDefault="0017004B" w:rsidP="0017004B">
      <w:pPr>
        <w:pStyle w:val="FootnoteText"/>
      </w:pPr>
      <w:r>
        <w:rPr>
          <w:rStyle w:val="FootnoteReference"/>
        </w:rPr>
        <w:footnoteRef/>
      </w:r>
      <w:r>
        <w:t xml:space="preserve"> This is the Initial and Adjusted BCR assuming that the LF Grant will be a lump-sum paid upfront, as per the current proposal. In their report, AY have also provided the Initial and Adjusted BCR if it is assumed that the grant is spread over five years (1.73 and 1.81 respectively).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8F1E5" w14:textId="2F0888A2" w:rsidR="00B000B0" w:rsidRPr="00E3095A" w:rsidRDefault="00B000B0" w:rsidP="00B2105A">
    <w:pPr>
      <w:pStyle w:val="HeaderBold"/>
    </w:pPr>
  </w:p>
  <w:p w14:paraId="56448EF8" w14:textId="762A484E" w:rsidR="00B000B0" w:rsidRPr="00E3095A" w:rsidRDefault="00B000B0" w:rsidP="00B2105A">
    <w:pPr>
      <w:pStyle w:val="Header"/>
    </w:pPr>
    <w:r w:rsidRPr="00DD6566">
      <w:fldChar w:fldCharType="begin"/>
    </w:r>
    <w:r w:rsidRPr="00E3095A">
      <w:instrText xml:space="preserve"> IF </w:instrText>
    </w:r>
    <w:r w:rsidRPr="00DD6566">
      <w:fldChar w:fldCharType="begin"/>
    </w:r>
    <w:r w:rsidRPr="00E3095A">
      <w:instrText xml:space="preserve"> DOCVARIABLE  </w:instrText>
    </w:r>
    <w:r w:rsidRPr="00A85A49">
      <w:instrText>HeaderText2</w:instrText>
    </w:r>
    <w:r w:rsidRPr="00E3095A">
      <w:instrText xml:space="preserve">  \* MERGEFORMAT </w:instrText>
    </w:r>
    <w:r w:rsidRPr="00DD6566">
      <w:fldChar w:fldCharType="separate"/>
    </w:r>
    <w:r w:rsidR="00E7085B">
      <w:rPr>
        <w:b/>
        <w:bCs/>
        <w:lang w:val="en-US"/>
      </w:rPr>
      <w:instrText>Error! No document variable supplied.</w:instrText>
    </w:r>
    <w:r w:rsidRPr="00DD6566">
      <w:fldChar w:fldCharType="end"/>
    </w:r>
    <w:r w:rsidRPr="00E3095A">
      <w:instrText xml:space="preserve"> = "Error! No document variable supplied." " " </w:instrText>
    </w:r>
    <w:r w:rsidRPr="00DD6566">
      <w:fldChar w:fldCharType="begin"/>
    </w:r>
    <w:r w:rsidRPr="00E3095A">
      <w:instrText xml:space="preserve"> DOCVARIABLE  </w:instrText>
    </w:r>
    <w:r w:rsidRPr="00A85A49">
      <w:instrText>HeaderText2</w:instrText>
    </w:r>
    <w:r w:rsidRPr="00E3095A">
      <w:instrText xml:space="preserve">  \* MERGEFORMAT </w:instrText>
    </w:r>
    <w:r w:rsidRPr="00DD6566">
      <w:fldChar w:fldCharType="separate"/>
    </w:r>
    <w:r w:rsidR="00763511">
      <w:instrText>HeaderText2</w:instrText>
    </w:r>
    <w:r w:rsidRPr="00DD6566">
      <w:fldChar w:fldCharType="end"/>
    </w:r>
    <w:r w:rsidRPr="00E3095A">
      <w:instrText xml:space="preserve"> \* MERGEFORMAT </w:instrText>
    </w:r>
    <w:r w:rsidRPr="00DD6566">
      <w:fldChar w:fldCharType="separate"/>
    </w:r>
    <w:r w:rsidR="002E5C98" w:rsidRPr="00E3095A">
      <w:rPr>
        <w:noProof/>
      </w:rPr>
      <w:t xml:space="preserve"> </w:t>
    </w:r>
    <w:r w:rsidRPr="00DD6566">
      <w:fldChar w:fldCharType="end"/>
    </w:r>
  </w:p>
  <w:p w14:paraId="1F2DA373" w14:textId="77777777" w:rsidR="00B000B0" w:rsidRDefault="00B000B0" w:rsidP="00B21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7D6E8" w14:textId="22F2794D" w:rsidR="00B000B0" w:rsidRDefault="00B000B0" w:rsidP="0076789D">
    <w:pPr>
      <w:pStyle w:val="Header"/>
    </w:pPr>
    <w:r>
      <w:fldChar w:fldCharType="begin"/>
    </w:r>
    <w:r>
      <w:instrText xml:space="preserve"> IF </w:instrText>
    </w:r>
    <w:fldSimple w:instr="DOCVARIABLE  DocDepartment  \* MERGEFORMAT">
      <w:r w:rsidR="00B44E15" w:rsidRPr="00B44E15">
        <w:rPr>
          <w:b/>
          <w:bCs/>
          <w:lang w:val="en-US"/>
        </w:rPr>
        <w:instrText>GLA Intelligence</w:instrText>
      </w:r>
    </w:fldSimple>
    <w:r>
      <w:instrText xml:space="preserve"> = "Error! No document variable supplied." " ErrorMess" </w:instrText>
    </w:r>
    <w:r>
      <w:fldChar w:fldCharType="begin"/>
    </w:r>
    <w:r>
      <w:instrText xml:space="preserve"> IF </w:instrText>
    </w:r>
    <w:fldSimple w:instr="DOCVARIABLE  DocDepartment  \* MERGEFORMAT">
      <w:r w:rsidR="00B44E15">
        <w:instrText>GLA Intelligence</w:instrText>
      </w:r>
    </w:fldSimple>
    <w:r>
      <w:instrText xml:space="preserve"> = "GLA Intelligence" "</w:instrText>
    </w:r>
    <w:r>
      <w:rPr>
        <w:noProof/>
      </w:rPr>
      <w:drawing>
        <wp:inline distT="0" distB="0" distL="0" distR="0" wp14:anchorId="1325D822" wp14:editId="2DE1531D">
          <wp:extent cx="2847975" cy="257175"/>
          <wp:effectExtent l="0" t="0" r="9525" b="9525"/>
          <wp:docPr id="4216" name="Picture 4216" descr="GLA Intelligence-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Intelligence-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257175"/>
                  </a:xfrm>
                  <a:prstGeom prst="rect">
                    <a:avLst/>
                  </a:prstGeom>
                  <a:noFill/>
                  <a:ln>
                    <a:noFill/>
                  </a:ln>
                </pic:spPr>
              </pic:pic>
            </a:graphicData>
          </a:graphic>
        </wp:inline>
      </w:drawing>
    </w:r>
    <w:r>
      <w:instrText>" "</w:instrText>
    </w:r>
    <w:r>
      <w:rPr>
        <w:noProof/>
      </w:rPr>
      <w:drawing>
        <wp:inline distT="0" distB="0" distL="0" distR="0" wp14:anchorId="383E534E" wp14:editId="4A0EB406">
          <wp:extent cx="2581275" cy="247650"/>
          <wp:effectExtent l="0" t="0" r="9525" b="0"/>
          <wp:docPr id="4217" name="Picture 4217" descr="GLA Economicswhiteout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 Economicswhiteout 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1275" cy="247650"/>
                  </a:xfrm>
                  <a:prstGeom prst="rect">
                    <a:avLst/>
                  </a:prstGeom>
                  <a:noFill/>
                  <a:ln>
                    <a:noFill/>
                  </a:ln>
                </pic:spPr>
              </pic:pic>
            </a:graphicData>
          </a:graphic>
        </wp:inline>
      </w:drawing>
    </w:r>
    <w:r>
      <w:instrText xml:space="preserve">" \* MERGEFORMAT </w:instrText>
    </w:r>
    <w:r>
      <w:fldChar w:fldCharType="separate"/>
    </w:r>
    <w:r w:rsidR="002E5C98">
      <w:rPr>
        <w:noProof/>
      </w:rPr>
      <w:drawing>
        <wp:inline distT="0" distB="0" distL="0" distR="0" wp14:anchorId="713BECC1" wp14:editId="22F6A2D9">
          <wp:extent cx="2847975" cy="257175"/>
          <wp:effectExtent l="0" t="0" r="9525" b="9525"/>
          <wp:docPr id="25" name="Picture 25" descr="GLA Intelligence-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Intelligence-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257175"/>
                  </a:xfrm>
                  <a:prstGeom prst="rect">
                    <a:avLst/>
                  </a:prstGeom>
                  <a:noFill/>
                  <a:ln>
                    <a:noFill/>
                  </a:ln>
                </pic:spPr>
              </pic:pic>
            </a:graphicData>
          </a:graphic>
        </wp:inline>
      </w:drawing>
    </w:r>
    <w:r>
      <w:fldChar w:fldCharType="end"/>
    </w:r>
    <w:r>
      <w:instrText xml:space="preserve"> \* MERGEFORMAT </w:instrText>
    </w:r>
    <w:r>
      <w:fldChar w:fldCharType="separate"/>
    </w:r>
    <w:r w:rsidR="002E5C98">
      <w:rPr>
        <w:noProof/>
      </w:rPr>
      <w:drawing>
        <wp:inline distT="0" distB="0" distL="0" distR="0" wp14:anchorId="138FDAB7" wp14:editId="10C64FDD">
          <wp:extent cx="2847975" cy="257175"/>
          <wp:effectExtent l="0" t="0" r="9525" b="9525"/>
          <wp:docPr id="26" name="Picture 26" descr="GLA Intelligence-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Intelligence-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257175"/>
                  </a:xfrm>
                  <a:prstGeom prst="rect">
                    <a:avLst/>
                  </a:prstGeom>
                  <a:noFill/>
                  <a:ln>
                    <a:noFill/>
                  </a:ln>
                </pic:spPr>
              </pic:pic>
            </a:graphicData>
          </a:graphic>
        </wp:inline>
      </w:drawing>
    </w:r>
    <w:r>
      <w:fldChar w:fldCharType="end"/>
    </w:r>
  </w:p>
  <w:p w14:paraId="20DC3263" w14:textId="77777777" w:rsidR="00B000B0" w:rsidRDefault="00B000B0" w:rsidP="0076789D">
    <w:pPr>
      <w:pStyle w:val="Header"/>
      <w:ind w:right="90"/>
    </w:pPr>
    <w:r>
      <w:rPr>
        <w:noProof/>
      </w:rPr>
      <mc:AlternateContent>
        <mc:Choice Requires="wps">
          <w:drawing>
            <wp:anchor distT="0" distB="0" distL="114935" distR="114935" simplePos="0" relativeHeight="251658240" behindDoc="1" locked="1" layoutInCell="0" allowOverlap="0" wp14:anchorId="4FD6F61C" wp14:editId="04AC6B83">
              <wp:simplePos x="0" y="0"/>
              <wp:positionH relativeFrom="page">
                <wp:posOffset>0</wp:posOffset>
              </wp:positionH>
              <wp:positionV relativeFrom="page">
                <wp:posOffset>0</wp:posOffset>
              </wp:positionV>
              <wp:extent cx="7560310" cy="3204210"/>
              <wp:effectExtent l="0" t="0" r="21590" b="15240"/>
              <wp:wrapNone/>
              <wp:docPr id="1" name="GLATitlePage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204210"/>
                      </a:xfrm>
                      <a:prstGeom prst="rect">
                        <a:avLst/>
                      </a:prstGeom>
                      <a:solidFill>
                        <a:srgbClr val="0163A4"/>
                      </a:solidFill>
                      <a:ln w="9525">
                        <a:solidFill>
                          <a:srgbClr val="0163A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2BACA7E6">
            <v:rect id="GLATitlePageBox" style="position:absolute;margin-left:0;margin-top:0;width:595.3pt;height:252.3pt;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spid="_x0000_s1026" o:allowincell="f" o:allowoverlap="f" fillcolor="#0163a4" strokecolor="#0163a4" w14:anchorId="1EEE2A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681"/>
    <w:multiLevelType w:val="hybridMultilevel"/>
    <w:tmpl w:val="30069E00"/>
    <w:lvl w:ilvl="0" w:tplc="9A0E7F4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9139A"/>
    <w:multiLevelType w:val="hybridMultilevel"/>
    <w:tmpl w:val="553EA4C8"/>
    <w:lvl w:ilvl="0" w:tplc="16E6F3B6">
      <w:start w:val="1"/>
      <w:numFmt w:val="bullet"/>
      <w:lvlText w:val=""/>
      <w:lvlJc w:val="left"/>
      <w:pPr>
        <w:tabs>
          <w:tab w:val="num" w:pos="720"/>
        </w:tabs>
        <w:ind w:left="720" w:hanging="360"/>
      </w:pPr>
      <w:rPr>
        <w:rFonts w:ascii="Wingdings" w:hAnsi="Wingdings" w:hint="default"/>
      </w:rPr>
    </w:lvl>
    <w:lvl w:ilvl="1" w:tplc="11A672DE" w:tentative="1">
      <w:start w:val="1"/>
      <w:numFmt w:val="bullet"/>
      <w:lvlText w:val=""/>
      <w:lvlJc w:val="left"/>
      <w:pPr>
        <w:tabs>
          <w:tab w:val="num" w:pos="1440"/>
        </w:tabs>
        <w:ind w:left="1440" w:hanging="360"/>
      </w:pPr>
      <w:rPr>
        <w:rFonts w:ascii="Wingdings" w:hAnsi="Wingdings" w:hint="default"/>
      </w:rPr>
    </w:lvl>
    <w:lvl w:ilvl="2" w:tplc="33A6D086" w:tentative="1">
      <w:start w:val="1"/>
      <w:numFmt w:val="bullet"/>
      <w:lvlText w:val=""/>
      <w:lvlJc w:val="left"/>
      <w:pPr>
        <w:tabs>
          <w:tab w:val="num" w:pos="2160"/>
        </w:tabs>
        <w:ind w:left="2160" w:hanging="360"/>
      </w:pPr>
      <w:rPr>
        <w:rFonts w:ascii="Wingdings" w:hAnsi="Wingdings" w:hint="default"/>
      </w:rPr>
    </w:lvl>
    <w:lvl w:ilvl="3" w:tplc="4EB610F0" w:tentative="1">
      <w:start w:val="1"/>
      <w:numFmt w:val="bullet"/>
      <w:lvlText w:val=""/>
      <w:lvlJc w:val="left"/>
      <w:pPr>
        <w:tabs>
          <w:tab w:val="num" w:pos="2880"/>
        </w:tabs>
        <w:ind w:left="2880" w:hanging="360"/>
      </w:pPr>
      <w:rPr>
        <w:rFonts w:ascii="Wingdings" w:hAnsi="Wingdings" w:hint="default"/>
      </w:rPr>
    </w:lvl>
    <w:lvl w:ilvl="4" w:tplc="39501F90" w:tentative="1">
      <w:start w:val="1"/>
      <w:numFmt w:val="bullet"/>
      <w:lvlText w:val=""/>
      <w:lvlJc w:val="left"/>
      <w:pPr>
        <w:tabs>
          <w:tab w:val="num" w:pos="3600"/>
        </w:tabs>
        <w:ind w:left="3600" w:hanging="360"/>
      </w:pPr>
      <w:rPr>
        <w:rFonts w:ascii="Wingdings" w:hAnsi="Wingdings" w:hint="default"/>
      </w:rPr>
    </w:lvl>
    <w:lvl w:ilvl="5" w:tplc="53F6604A" w:tentative="1">
      <w:start w:val="1"/>
      <w:numFmt w:val="bullet"/>
      <w:lvlText w:val=""/>
      <w:lvlJc w:val="left"/>
      <w:pPr>
        <w:tabs>
          <w:tab w:val="num" w:pos="4320"/>
        </w:tabs>
        <w:ind w:left="4320" w:hanging="360"/>
      </w:pPr>
      <w:rPr>
        <w:rFonts w:ascii="Wingdings" w:hAnsi="Wingdings" w:hint="default"/>
      </w:rPr>
    </w:lvl>
    <w:lvl w:ilvl="6" w:tplc="85269F68" w:tentative="1">
      <w:start w:val="1"/>
      <w:numFmt w:val="bullet"/>
      <w:lvlText w:val=""/>
      <w:lvlJc w:val="left"/>
      <w:pPr>
        <w:tabs>
          <w:tab w:val="num" w:pos="5040"/>
        </w:tabs>
        <w:ind w:left="5040" w:hanging="360"/>
      </w:pPr>
      <w:rPr>
        <w:rFonts w:ascii="Wingdings" w:hAnsi="Wingdings" w:hint="default"/>
      </w:rPr>
    </w:lvl>
    <w:lvl w:ilvl="7" w:tplc="F4840354" w:tentative="1">
      <w:start w:val="1"/>
      <w:numFmt w:val="bullet"/>
      <w:lvlText w:val=""/>
      <w:lvlJc w:val="left"/>
      <w:pPr>
        <w:tabs>
          <w:tab w:val="num" w:pos="5760"/>
        </w:tabs>
        <w:ind w:left="5760" w:hanging="360"/>
      </w:pPr>
      <w:rPr>
        <w:rFonts w:ascii="Wingdings" w:hAnsi="Wingdings" w:hint="default"/>
      </w:rPr>
    </w:lvl>
    <w:lvl w:ilvl="8" w:tplc="0FD854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9F7B53"/>
    <w:multiLevelType w:val="hybridMultilevel"/>
    <w:tmpl w:val="0A28076E"/>
    <w:lvl w:ilvl="0" w:tplc="811EF30C">
      <w:start w:val="1"/>
      <w:numFmt w:val="bullet"/>
      <w:lvlText w:val=""/>
      <w:lvlJc w:val="left"/>
      <w:pPr>
        <w:tabs>
          <w:tab w:val="num" w:pos="720"/>
        </w:tabs>
        <w:ind w:left="720" w:hanging="360"/>
      </w:pPr>
      <w:rPr>
        <w:rFonts w:ascii="Wingdings" w:hAnsi="Wingdings" w:hint="default"/>
      </w:rPr>
    </w:lvl>
    <w:lvl w:ilvl="1" w:tplc="C8C4850C" w:tentative="1">
      <w:start w:val="1"/>
      <w:numFmt w:val="bullet"/>
      <w:lvlText w:val=""/>
      <w:lvlJc w:val="left"/>
      <w:pPr>
        <w:tabs>
          <w:tab w:val="num" w:pos="1440"/>
        </w:tabs>
        <w:ind w:left="1440" w:hanging="360"/>
      </w:pPr>
      <w:rPr>
        <w:rFonts w:ascii="Wingdings" w:hAnsi="Wingdings" w:hint="default"/>
      </w:rPr>
    </w:lvl>
    <w:lvl w:ilvl="2" w:tplc="A28A0C66" w:tentative="1">
      <w:start w:val="1"/>
      <w:numFmt w:val="bullet"/>
      <w:lvlText w:val=""/>
      <w:lvlJc w:val="left"/>
      <w:pPr>
        <w:tabs>
          <w:tab w:val="num" w:pos="2160"/>
        </w:tabs>
        <w:ind w:left="2160" w:hanging="360"/>
      </w:pPr>
      <w:rPr>
        <w:rFonts w:ascii="Wingdings" w:hAnsi="Wingdings" w:hint="default"/>
      </w:rPr>
    </w:lvl>
    <w:lvl w:ilvl="3" w:tplc="246836B6" w:tentative="1">
      <w:start w:val="1"/>
      <w:numFmt w:val="bullet"/>
      <w:lvlText w:val=""/>
      <w:lvlJc w:val="left"/>
      <w:pPr>
        <w:tabs>
          <w:tab w:val="num" w:pos="2880"/>
        </w:tabs>
        <w:ind w:left="2880" w:hanging="360"/>
      </w:pPr>
      <w:rPr>
        <w:rFonts w:ascii="Wingdings" w:hAnsi="Wingdings" w:hint="default"/>
      </w:rPr>
    </w:lvl>
    <w:lvl w:ilvl="4" w:tplc="6ECCE46E" w:tentative="1">
      <w:start w:val="1"/>
      <w:numFmt w:val="bullet"/>
      <w:lvlText w:val=""/>
      <w:lvlJc w:val="left"/>
      <w:pPr>
        <w:tabs>
          <w:tab w:val="num" w:pos="3600"/>
        </w:tabs>
        <w:ind w:left="3600" w:hanging="360"/>
      </w:pPr>
      <w:rPr>
        <w:rFonts w:ascii="Wingdings" w:hAnsi="Wingdings" w:hint="default"/>
      </w:rPr>
    </w:lvl>
    <w:lvl w:ilvl="5" w:tplc="E62A6630" w:tentative="1">
      <w:start w:val="1"/>
      <w:numFmt w:val="bullet"/>
      <w:lvlText w:val=""/>
      <w:lvlJc w:val="left"/>
      <w:pPr>
        <w:tabs>
          <w:tab w:val="num" w:pos="4320"/>
        </w:tabs>
        <w:ind w:left="4320" w:hanging="360"/>
      </w:pPr>
      <w:rPr>
        <w:rFonts w:ascii="Wingdings" w:hAnsi="Wingdings" w:hint="default"/>
      </w:rPr>
    </w:lvl>
    <w:lvl w:ilvl="6" w:tplc="C7546908" w:tentative="1">
      <w:start w:val="1"/>
      <w:numFmt w:val="bullet"/>
      <w:lvlText w:val=""/>
      <w:lvlJc w:val="left"/>
      <w:pPr>
        <w:tabs>
          <w:tab w:val="num" w:pos="5040"/>
        </w:tabs>
        <w:ind w:left="5040" w:hanging="360"/>
      </w:pPr>
      <w:rPr>
        <w:rFonts w:ascii="Wingdings" w:hAnsi="Wingdings" w:hint="default"/>
      </w:rPr>
    </w:lvl>
    <w:lvl w:ilvl="7" w:tplc="CE2AD992" w:tentative="1">
      <w:start w:val="1"/>
      <w:numFmt w:val="bullet"/>
      <w:lvlText w:val=""/>
      <w:lvlJc w:val="left"/>
      <w:pPr>
        <w:tabs>
          <w:tab w:val="num" w:pos="5760"/>
        </w:tabs>
        <w:ind w:left="5760" w:hanging="360"/>
      </w:pPr>
      <w:rPr>
        <w:rFonts w:ascii="Wingdings" w:hAnsi="Wingdings" w:hint="default"/>
      </w:rPr>
    </w:lvl>
    <w:lvl w:ilvl="8" w:tplc="3D7880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056AB4"/>
    <w:multiLevelType w:val="hybridMultilevel"/>
    <w:tmpl w:val="AFA24C84"/>
    <w:lvl w:ilvl="0" w:tplc="F96414F0">
      <w:start w:val="1"/>
      <w:numFmt w:val="bullet"/>
      <w:lvlText w:val=""/>
      <w:lvlJc w:val="left"/>
      <w:pPr>
        <w:tabs>
          <w:tab w:val="num" w:pos="720"/>
        </w:tabs>
        <w:ind w:left="720" w:hanging="360"/>
      </w:pPr>
      <w:rPr>
        <w:rFonts w:ascii="Wingdings" w:hAnsi="Wingdings" w:hint="default"/>
      </w:rPr>
    </w:lvl>
    <w:lvl w:ilvl="1" w:tplc="B0D8FA1E" w:tentative="1">
      <w:start w:val="1"/>
      <w:numFmt w:val="bullet"/>
      <w:lvlText w:val=""/>
      <w:lvlJc w:val="left"/>
      <w:pPr>
        <w:tabs>
          <w:tab w:val="num" w:pos="1440"/>
        </w:tabs>
        <w:ind w:left="1440" w:hanging="360"/>
      </w:pPr>
      <w:rPr>
        <w:rFonts w:ascii="Wingdings" w:hAnsi="Wingdings" w:hint="default"/>
      </w:rPr>
    </w:lvl>
    <w:lvl w:ilvl="2" w:tplc="F9CE164E" w:tentative="1">
      <w:start w:val="1"/>
      <w:numFmt w:val="bullet"/>
      <w:lvlText w:val=""/>
      <w:lvlJc w:val="left"/>
      <w:pPr>
        <w:tabs>
          <w:tab w:val="num" w:pos="2160"/>
        </w:tabs>
        <w:ind w:left="2160" w:hanging="360"/>
      </w:pPr>
      <w:rPr>
        <w:rFonts w:ascii="Wingdings" w:hAnsi="Wingdings" w:hint="default"/>
      </w:rPr>
    </w:lvl>
    <w:lvl w:ilvl="3" w:tplc="F41C5D08" w:tentative="1">
      <w:start w:val="1"/>
      <w:numFmt w:val="bullet"/>
      <w:lvlText w:val=""/>
      <w:lvlJc w:val="left"/>
      <w:pPr>
        <w:tabs>
          <w:tab w:val="num" w:pos="2880"/>
        </w:tabs>
        <w:ind w:left="2880" w:hanging="360"/>
      </w:pPr>
      <w:rPr>
        <w:rFonts w:ascii="Wingdings" w:hAnsi="Wingdings" w:hint="default"/>
      </w:rPr>
    </w:lvl>
    <w:lvl w:ilvl="4" w:tplc="67AC9AC0" w:tentative="1">
      <w:start w:val="1"/>
      <w:numFmt w:val="bullet"/>
      <w:lvlText w:val=""/>
      <w:lvlJc w:val="left"/>
      <w:pPr>
        <w:tabs>
          <w:tab w:val="num" w:pos="3600"/>
        </w:tabs>
        <w:ind w:left="3600" w:hanging="360"/>
      </w:pPr>
      <w:rPr>
        <w:rFonts w:ascii="Wingdings" w:hAnsi="Wingdings" w:hint="default"/>
      </w:rPr>
    </w:lvl>
    <w:lvl w:ilvl="5" w:tplc="68980CEC" w:tentative="1">
      <w:start w:val="1"/>
      <w:numFmt w:val="bullet"/>
      <w:lvlText w:val=""/>
      <w:lvlJc w:val="left"/>
      <w:pPr>
        <w:tabs>
          <w:tab w:val="num" w:pos="4320"/>
        </w:tabs>
        <w:ind w:left="4320" w:hanging="360"/>
      </w:pPr>
      <w:rPr>
        <w:rFonts w:ascii="Wingdings" w:hAnsi="Wingdings" w:hint="default"/>
      </w:rPr>
    </w:lvl>
    <w:lvl w:ilvl="6" w:tplc="20EAF198" w:tentative="1">
      <w:start w:val="1"/>
      <w:numFmt w:val="bullet"/>
      <w:lvlText w:val=""/>
      <w:lvlJc w:val="left"/>
      <w:pPr>
        <w:tabs>
          <w:tab w:val="num" w:pos="5040"/>
        </w:tabs>
        <w:ind w:left="5040" w:hanging="360"/>
      </w:pPr>
      <w:rPr>
        <w:rFonts w:ascii="Wingdings" w:hAnsi="Wingdings" w:hint="default"/>
      </w:rPr>
    </w:lvl>
    <w:lvl w:ilvl="7" w:tplc="E4680D3E" w:tentative="1">
      <w:start w:val="1"/>
      <w:numFmt w:val="bullet"/>
      <w:lvlText w:val=""/>
      <w:lvlJc w:val="left"/>
      <w:pPr>
        <w:tabs>
          <w:tab w:val="num" w:pos="5760"/>
        </w:tabs>
        <w:ind w:left="5760" w:hanging="360"/>
      </w:pPr>
      <w:rPr>
        <w:rFonts w:ascii="Wingdings" w:hAnsi="Wingdings" w:hint="default"/>
      </w:rPr>
    </w:lvl>
    <w:lvl w:ilvl="8" w:tplc="8294FC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900BCA"/>
    <w:multiLevelType w:val="multilevel"/>
    <w:tmpl w:val="2528D642"/>
    <w:styleLink w:val="NumbLstHeading"/>
    <w:lvl w:ilvl="0">
      <w:start w:val="1"/>
      <w:numFmt w:val="decimal"/>
      <w:pStyle w:val="Heading1Numb"/>
      <w:lvlText w:val="%1"/>
      <w:lvlJc w:val="left"/>
      <w:pPr>
        <w:tabs>
          <w:tab w:val="num" w:pos="794"/>
        </w:tabs>
        <w:ind w:left="794" w:hanging="794"/>
      </w:pPr>
      <w:rPr>
        <w:rFonts w:hint="default"/>
      </w:rPr>
    </w:lvl>
    <w:lvl w:ilvl="1">
      <w:start w:val="1"/>
      <w:numFmt w:val="decimal"/>
      <w:pStyle w:val="Heading2Numb"/>
      <w:lvlText w:val="%1.%2"/>
      <w:lvlJc w:val="left"/>
      <w:pPr>
        <w:tabs>
          <w:tab w:val="num" w:pos="794"/>
        </w:tabs>
        <w:ind w:left="794" w:hanging="794"/>
      </w:pPr>
      <w:rPr>
        <w:rFonts w:hint="default"/>
      </w:rPr>
    </w:lvl>
    <w:lvl w:ilvl="2">
      <w:start w:val="1"/>
      <w:numFmt w:val="decimal"/>
      <w:pStyle w:val="Heading3Numb"/>
      <w:lvlText w:val="%1.%2.%3"/>
      <w:lvlJc w:val="left"/>
      <w:pPr>
        <w:tabs>
          <w:tab w:val="num" w:pos="794"/>
        </w:tabs>
        <w:ind w:left="794" w:hanging="794"/>
      </w:pPr>
      <w:rPr>
        <w:rFonts w:hint="default"/>
      </w:rPr>
    </w:lvl>
    <w:lvl w:ilvl="3">
      <w:start w:val="1"/>
      <w:numFmt w:val="none"/>
      <w:lvlText w:val=""/>
      <w:lvlJc w:val="left"/>
      <w:pPr>
        <w:tabs>
          <w:tab w:val="num" w:pos="794"/>
        </w:tabs>
        <w:ind w:left="794" w:firstLine="0"/>
      </w:pPr>
      <w:rPr>
        <w:rFonts w:hint="default"/>
      </w:rPr>
    </w:lvl>
    <w:lvl w:ilvl="4">
      <w:start w:val="1"/>
      <w:numFmt w:val="none"/>
      <w:lvlText w:val=""/>
      <w:lvlJc w:val="left"/>
      <w:pPr>
        <w:tabs>
          <w:tab w:val="num" w:pos="794"/>
        </w:tabs>
        <w:ind w:left="794" w:firstLine="0"/>
      </w:pPr>
      <w:rPr>
        <w:rFonts w:hint="default"/>
      </w:rPr>
    </w:lvl>
    <w:lvl w:ilvl="5">
      <w:start w:val="1"/>
      <w:numFmt w:val="none"/>
      <w:lvlText w:val=""/>
      <w:lvlJc w:val="left"/>
      <w:pPr>
        <w:tabs>
          <w:tab w:val="num" w:pos="794"/>
        </w:tabs>
        <w:ind w:left="794" w:firstLine="0"/>
      </w:pPr>
      <w:rPr>
        <w:rFonts w:hint="default"/>
      </w:rPr>
    </w:lvl>
    <w:lvl w:ilvl="6">
      <w:start w:val="1"/>
      <w:numFmt w:val="none"/>
      <w:lvlText w:val=""/>
      <w:lvlJc w:val="left"/>
      <w:pPr>
        <w:tabs>
          <w:tab w:val="num" w:pos="794"/>
        </w:tabs>
        <w:ind w:left="794" w:firstLine="0"/>
      </w:pPr>
      <w:rPr>
        <w:rFonts w:hint="default"/>
      </w:rPr>
    </w:lvl>
    <w:lvl w:ilvl="7">
      <w:start w:val="1"/>
      <w:numFmt w:val="none"/>
      <w:lvlText w:val=""/>
      <w:lvlJc w:val="left"/>
      <w:pPr>
        <w:tabs>
          <w:tab w:val="num" w:pos="794"/>
        </w:tabs>
        <w:ind w:left="794" w:firstLine="0"/>
      </w:pPr>
      <w:rPr>
        <w:rFonts w:hint="default"/>
      </w:rPr>
    </w:lvl>
    <w:lvl w:ilvl="8">
      <w:start w:val="1"/>
      <w:numFmt w:val="none"/>
      <w:lvlText w:val=""/>
      <w:lvlJc w:val="left"/>
      <w:pPr>
        <w:tabs>
          <w:tab w:val="num" w:pos="794"/>
        </w:tabs>
        <w:ind w:left="794" w:firstLine="0"/>
      </w:pPr>
      <w:rPr>
        <w:rFonts w:hint="default"/>
      </w:rPr>
    </w:lvl>
  </w:abstractNum>
  <w:abstractNum w:abstractNumId="5" w15:restartNumberingAfterBreak="0">
    <w:nsid w:val="2F7560CA"/>
    <w:multiLevelType w:val="hybridMultilevel"/>
    <w:tmpl w:val="0138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92686"/>
    <w:multiLevelType w:val="hybridMultilevel"/>
    <w:tmpl w:val="D3A4CC0A"/>
    <w:lvl w:ilvl="0" w:tplc="8F44AEDC">
      <w:start w:val="2"/>
      <w:numFmt w:val="bullet"/>
      <w:lvlText w:val="-"/>
      <w:lvlJc w:val="left"/>
      <w:pPr>
        <w:ind w:left="720" w:hanging="360"/>
      </w:pPr>
      <w:rPr>
        <w:rFonts w:ascii="Foundry Form Sans" w:eastAsia="Times New Roman" w:hAnsi="Foundry Form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C65E35"/>
    <w:multiLevelType w:val="hybridMultilevel"/>
    <w:tmpl w:val="BC5825C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191397"/>
    <w:multiLevelType w:val="hybridMultilevel"/>
    <w:tmpl w:val="8B1E95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370B52"/>
    <w:multiLevelType w:val="hybridMultilevel"/>
    <w:tmpl w:val="4112A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071808"/>
    <w:multiLevelType w:val="multilevel"/>
    <w:tmpl w:val="1B60AA54"/>
    <w:styleLink w:val="NumbLstBullet"/>
    <w:lvl w:ilvl="0">
      <w:start w:val="1"/>
      <w:numFmt w:val="bullet"/>
      <w:pStyle w:val="Bullet1"/>
      <w:lvlText w:val=""/>
      <w:lvlJc w:val="left"/>
      <w:pPr>
        <w:tabs>
          <w:tab w:val="num" w:pos="340"/>
        </w:tabs>
        <w:ind w:left="340" w:hanging="340"/>
      </w:pPr>
      <w:rPr>
        <w:rFonts w:ascii="Symbol" w:hAnsi="Symbol" w:hint="default"/>
        <w:color w:val="auto"/>
      </w:rPr>
    </w:lvl>
    <w:lvl w:ilvl="1">
      <w:start w:val="1"/>
      <w:numFmt w:val="bullet"/>
      <w:pStyle w:val="Bullet2"/>
      <w:lvlText w:val=""/>
      <w:lvlJc w:val="left"/>
      <w:pPr>
        <w:tabs>
          <w:tab w:val="num" w:pos="680"/>
        </w:tabs>
        <w:ind w:left="680" w:hanging="340"/>
      </w:pPr>
      <w:rPr>
        <w:rFonts w:ascii="Symbol" w:hAnsi="Symbol" w:hint="default"/>
        <w:color w:val="auto"/>
      </w:rPr>
    </w:lvl>
    <w:lvl w:ilvl="2">
      <w:start w:val="1"/>
      <w:numFmt w:val="bullet"/>
      <w:pStyle w:val="Bullet3"/>
      <w:lvlText w:val="○"/>
      <w:lvlJc w:val="left"/>
      <w:pPr>
        <w:tabs>
          <w:tab w:val="num" w:pos="1021"/>
        </w:tabs>
        <w:ind w:left="1021" w:hanging="341"/>
      </w:pPr>
      <w:rPr>
        <w:rFonts w:ascii="Times New Roman" w:hAnsi="Times New Roman" w:cs="Times New Roman" w:hint="default"/>
        <w:color w:val="auto"/>
      </w:rPr>
    </w:lvl>
    <w:lvl w:ilvl="3">
      <w:start w:val="1"/>
      <w:numFmt w:val="none"/>
      <w:suff w:val="nothing"/>
      <w:lvlText w:val=""/>
      <w:lvlJc w:val="left"/>
      <w:pPr>
        <w:ind w:left="1021" w:firstLine="0"/>
      </w:pPr>
      <w:rPr>
        <w:rFonts w:hint="default"/>
      </w:rPr>
    </w:lvl>
    <w:lvl w:ilvl="4">
      <w:start w:val="1"/>
      <w:numFmt w:val="none"/>
      <w:suff w:val="nothing"/>
      <w:lvlText w:val=""/>
      <w:lvlJc w:val="left"/>
      <w:pPr>
        <w:ind w:left="1021" w:firstLine="0"/>
      </w:pPr>
      <w:rPr>
        <w:rFonts w:hint="default"/>
      </w:rPr>
    </w:lvl>
    <w:lvl w:ilvl="5">
      <w:start w:val="1"/>
      <w:numFmt w:val="none"/>
      <w:suff w:val="nothing"/>
      <w:lvlText w:val=""/>
      <w:lvlJc w:val="left"/>
      <w:pPr>
        <w:ind w:left="1021" w:firstLine="0"/>
      </w:pPr>
      <w:rPr>
        <w:rFonts w:hint="default"/>
      </w:rPr>
    </w:lvl>
    <w:lvl w:ilvl="6">
      <w:start w:val="1"/>
      <w:numFmt w:val="none"/>
      <w:suff w:val="nothing"/>
      <w:lvlText w:val=""/>
      <w:lvlJc w:val="left"/>
      <w:pPr>
        <w:ind w:left="1021" w:firstLine="0"/>
      </w:pPr>
      <w:rPr>
        <w:rFonts w:hint="default"/>
      </w:rPr>
    </w:lvl>
    <w:lvl w:ilvl="7">
      <w:start w:val="1"/>
      <w:numFmt w:val="none"/>
      <w:suff w:val="nothing"/>
      <w:lvlText w:val=""/>
      <w:lvlJc w:val="left"/>
      <w:pPr>
        <w:ind w:left="1021" w:firstLine="0"/>
      </w:pPr>
      <w:rPr>
        <w:rFonts w:hint="default"/>
      </w:rPr>
    </w:lvl>
    <w:lvl w:ilvl="8">
      <w:start w:val="1"/>
      <w:numFmt w:val="none"/>
      <w:suff w:val="nothing"/>
      <w:lvlText w:val=""/>
      <w:lvlJc w:val="left"/>
      <w:pPr>
        <w:ind w:left="1021" w:firstLine="0"/>
      </w:pPr>
      <w:rPr>
        <w:rFonts w:hint="default"/>
      </w:rPr>
    </w:lvl>
  </w:abstractNum>
  <w:abstractNum w:abstractNumId="11" w15:restartNumberingAfterBreak="0">
    <w:nsid w:val="4597671B"/>
    <w:multiLevelType w:val="hybridMultilevel"/>
    <w:tmpl w:val="DB36437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795A53"/>
    <w:multiLevelType w:val="multilevel"/>
    <w:tmpl w:val="E98E6ECC"/>
    <w:styleLink w:val="NumbListNumber"/>
    <w:lvl w:ilvl="0">
      <w:start w:val="1"/>
      <w:numFmt w:val="decimal"/>
      <w:pStyle w:val="NumbList1"/>
      <w:lvlText w:val="%1)"/>
      <w:lvlJc w:val="left"/>
      <w:pPr>
        <w:tabs>
          <w:tab w:val="num" w:pos="340"/>
        </w:tabs>
        <w:ind w:left="340" w:hanging="340"/>
      </w:pPr>
      <w:rPr>
        <w:rFonts w:hint="default"/>
      </w:rPr>
    </w:lvl>
    <w:lvl w:ilvl="1">
      <w:start w:val="1"/>
      <w:numFmt w:val="lowerLetter"/>
      <w:pStyle w:val="NumbList2"/>
      <w:lvlText w:val="%2)"/>
      <w:lvlJc w:val="left"/>
      <w:pPr>
        <w:tabs>
          <w:tab w:val="num" w:pos="680"/>
        </w:tabs>
        <w:ind w:left="680" w:hanging="340"/>
      </w:pPr>
      <w:rPr>
        <w:rFonts w:hint="default"/>
      </w:rPr>
    </w:lvl>
    <w:lvl w:ilvl="2">
      <w:start w:val="1"/>
      <w:numFmt w:val="lowerRoman"/>
      <w:pStyle w:val="NumbList3"/>
      <w:lvlText w:val="%3)"/>
      <w:lvlJc w:val="left"/>
      <w:pPr>
        <w:tabs>
          <w:tab w:val="num" w:pos="1021"/>
        </w:tabs>
        <w:ind w:left="1021" w:hanging="341"/>
      </w:pPr>
      <w:rPr>
        <w:rFonts w:hint="default"/>
      </w:rPr>
    </w:lvl>
    <w:lvl w:ilvl="3">
      <w:start w:val="1"/>
      <w:numFmt w:val="none"/>
      <w:suff w:val="nothing"/>
      <w:lvlText w:val=""/>
      <w:lvlJc w:val="left"/>
      <w:pPr>
        <w:ind w:left="1021" w:firstLine="0"/>
      </w:pPr>
      <w:rPr>
        <w:rFonts w:hint="default"/>
      </w:rPr>
    </w:lvl>
    <w:lvl w:ilvl="4">
      <w:start w:val="1"/>
      <w:numFmt w:val="none"/>
      <w:suff w:val="nothing"/>
      <w:lvlText w:val=""/>
      <w:lvlJc w:val="left"/>
      <w:pPr>
        <w:ind w:left="1021" w:firstLine="0"/>
      </w:pPr>
      <w:rPr>
        <w:rFonts w:hint="default"/>
      </w:rPr>
    </w:lvl>
    <w:lvl w:ilvl="5">
      <w:start w:val="1"/>
      <w:numFmt w:val="none"/>
      <w:suff w:val="nothing"/>
      <w:lvlText w:val=""/>
      <w:lvlJc w:val="left"/>
      <w:pPr>
        <w:ind w:left="1021" w:firstLine="0"/>
      </w:pPr>
      <w:rPr>
        <w:rFonts w:hint="default"/>
      </w:rPr>
    </w:lvl>
    <w:lvl w:ilvl="6">
      <w:start w:val="1"/>
      <w:numFmt w:val="none"/>
      <w:suff w:val="nothing"/>
      <w:lvlText w:val=""/>
      <w:lvlJc w:val="left"/>
      <w:pPr>
        <w:ind w:left="1021" w:firstLine="0"/>
      </w:pPr>
      <w:rPr>
        <w:rFonts w:hint="default"/>
      </w:rPr>
    </w:lvl>
    <w:lvl w:ilvl="7">
      <w:start w:val="1"/>
      <w:numFmt w:val="none"/>
      <w:suff w:val="nothing"/>
      <w:lvlText w:val=""/>
      <w:lvlJc w:val="left"/>
      <w:pPr>
        <w:ind w:left="1021" w:firstLine="0"/>
      </w:pPr>
      <w:rPr>
        <w:rFonts w:hint="default"/>
      </w:rPr>
    </w:lvl>
    <w:lvl w:ilvl="8">
      <w:start w:val="1"/>
      <w:numFmt w:val="none"/>
      <w:suff w:val="nothing"/>
      <w:lvlText w:val=""/>
      <w:lvlJc w:val="left"/>
      <w:pPr>
        <w:ind w:left="1021" w:firstLine="0"/>
      </w:pPr>
      <w:rPr>
        <w:rFonts w:hint="default"/>
      </w:rPr>
    </w:lvl>
  </w:abstractNum>
  <w:abstractNum w:abstractNumId="13" w15:restartNumberingAfterBreak="0">
    <w:nsid w:val="49F925CB"/>
    <w:multiLevelType w:val="hybridMultilevel"/>
    <w:tmpl w:val="3A728D9A"/>
    <w:lvl w:ilvl="0" w:tplc="77321A2C">
      <w:start w:val="3"/>
      <w:numFmt w:val="bullet"/>
      <w:lvlText w:val="-"/>
      <w:lvlJc w:val="left"/>
      <w:pPr>
        <w:ind w:left="720" w:hanging="360"/>
      </w:pPr>
      <w:rPr>
        <w:rFonts w:ascii="Foundry Form Sans" w:eastAsia="Times New Roman" w:hAnsi="Foundry Form San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566AC7"/>
    <w:multiLevelType w:val="multilevel"/>
    <w:tmpl w:val="87B244D0"/>
    <w:styleLink w:val="NumbLstTable"/>
    <w:lvl w:ilvl="0">
      <w:start w:val="1"/>
      <w:numFmt w:val="decimal"/>
      <w:pStyle w:val="TableTitle"/>
      <w:suff w:val="space"/>
      <w:lvlText w:val="Table %1:"/>
      <w:lvlJc w:val="left"/>
      <w:pPr>
        <w:ind w:left="0" w:firstLine="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52B3698A"/>
    <w:multiLevelType w:val="hybridMultilevel"/>
    <w:tmpl w:val="1688D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8E11B0"/>
    <w:multiLevelType w:val="hybridMultilevel"/>
    <w:tmpl w:val="F6A8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21D97"/>
    <w:multiLevelType w:val="multilevel"/>
    <w:tmpl w:val="ACCA40B2"/>
    <w:styleLink w:val="NumbLstFigure"/>
    <w:lvl w:ilvl="0">
      <w:start w:val="1"/>
      <w:numFmt w:val="decimal"/>
      <w:pStyle w:val="FigureTitle"/>
      <w:suff w:val="space"/>
      <w:lvlText w:val="Figu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C7D4DA8"/>
    <w:multiLevelType w:val="hybridMultilevel"/>
    <w:tmpl w:val="6B38AD02"/>
    <w:lvl w:ilvl="0" w:tplc="47862F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1F6D03"/>
    <w:multiLevelType w:val="hybridMultilevel"/>
    <w:tmpl w:val="D4D0B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20F72"/>
    <w:multiLevelType w:val="hybridMultilevel"/>
    <w:tmpl w:val="837CC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E6E0F"/>
    <w:multiLevelType w:val="hybridMultilevel"/>
    <w:tmpl w:val="C1AC7174"/>
    <w:lvl w:ilvl="0" w:tplc="EABA79E6">
      <w:start w:val="1"/>
      <w:numFmt w:val="lowerRoman"/>
      <w:lvlText w:val="%1."/>
      <w:lvlJc w:val="right"/>
      <w:pPr>
        <w:ind w:left="1040" w:hanging="360"/>
      </w:pPr>
      <w:rPr>
        <w:rFonts w:hint="default"/>
        <w:b w:val="0"/>
        <w:bCs/>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abstractNum w:abstractNumId="22" w15:restartNumberingAfterBreak="0">
    <w:nsid w:val="7B263DCC"/>
    <w:multiLevelType w:val="hybridMultilevel"/>
    <w:tmpl w:val="00E82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E91ECD"/>
    <w:multiLevelType w:val="hybridMultilevel"/>
    <w:tmpl w:val="70EA2E96"/>
    <w:lvl w:ilvl="0" w:tplc="77321A2C">
      <w:start w:val="3"/>
      <w:numFmt w:val="bullet"/>
      <w:lvlText w:val="-"/>
      <w:lvlJc w:val="left"/>
      <w:pPr>
        <w:ind w:left="720" w:hanging="360"/>
      </w:pPr>
      <w:rPr>
        <w:rFonts w:ascii="Foundry Form Sans" w:eastAsia="Times New Roman" w:hAnsi="Foundry Form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4"/>
  </w:num>
  <w:num w:numId="5">
    <w:abstractNumId w:val="17"/>
  </w:num>
  <w:num w:numId="6">
    <w:abstractNumId w:val="1"/>
  </w:num>
  <w:num w:numId="7">
    <w:abstractNumId w:val="2"/>
  </w:num>
  <w:num w:numId="8">
    <w:abstractNumId w:val="3"/>
  </w:num>
  <w:num w:numId="9">
    <w:abstractNumId w:val="5"/>
  </w:num>
  <w:num w:numId="10">
    <w:abstractNumId w:val="6"/>
  </w:num>
  <w:num w:numId="11">
    <w:abstractNumId w:val="23"/>
  </w:num>
  <w:num w:numId="12">
    <w:abstractNumId w:val="13"/>
  </w:num>
  <w:num w:numId="13">
    <w:abstractNumId w:val="19"/>
  </w:num>
  <w:num w:numId="14">
    <w:abstractNumId w:val="0"/>
  </w:num>
  <w:num w:numId="15">
    <w:abstractNumId w:val="11"/>
  </w:num>
  <w:num w:numId="16">
    <w:abstractNumId w:val="16"/>
  </w:num>
  <w:num w:numId="17">
    <w:abstractNumId w:val="8"/>
  </w:num>
  <w:num w:numId="18">
    <w:abstractNumId w:val="15"/>
  </w:num>
  <w:num w:numId="19">
    <w:abstractNumId w:val="21"/>
  </w:num>
  <w:num w:numId="20">
    <w:abstractNumId w:val="22"/>
  </w:num>
  <w:num w:numId="21">
    <w:abstractNumId w:val="7"/>
  </w:num>
  <w:num w:numId="22">
    <w:abstractNumId w:val="18"/>
  </w:num>
  <w:num w:numId="23">
    <w:abstractNumId w:val="9"/>
  </w:num>
  <w:num w:numId="24">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0"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40"/>
  <w:drawingGridHorizontalSpacing w:val="120"/>
  <w:displayHorizontalDrawingGridEvery w:val="2"/>
  <w:characterSpacingControl w:val="doNotCompress"/>
  <w:hdrShapeDefaults>
    <o:shapedefaults v:ext="edit" spidmax="4097" fillcolor="white">
      <v:fill color="white"/>
      <o:colormru v:ext="edit" colors="#66f,blue,#0163a4"/>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ckPage" w:val="True"/>
    <w:docVar w:name="BackPageType" w:val="Banner"/>
    <w:docVar w:name="CONTACTNO" w:val="07412570976"/>
    <w:docVar w:name="CurrentTemplateDate" w:val="10 May 2013"/>
    <w:docVar w:name="CurrentTemplateName" w:val="GLA Update.dotm"/>
    <w:docVar w:name="CurrentTemplateVersion" w:val="2.2"/>
    <w:docVar w:name="Department" w:val="GLA Economics"/>
    <w:docVar w:name="DocAuthor" w:val="DocAuthor"/>
    <w:docVar w:name="DocDate" w:val="January 2017"/>
    <w:docVar w:name="DocDepartment" w:val="GLA Intelligence"/>
    <w:docVar w:name="DocTemplateName" w:val="GLA Update.dotm"/>
    <w:docVar w:name="DocTitle" w:val="Document control"/>
    <w:docVar w:name="DocType" w:val="Update"/>
    <w:docVar w:name="dv_DeptTelNo" w:val="DeptTelNo"/>
    <w:docVar w:name="dv_EMAIL" w:val="glaeconomics@london.gov.uk"/>
    <w:docVar w:name="dv_GDeptEmail" w:val="DeptEmail"/>
    <w:docVar w:name="dv_GLAFaxNo" w:val="GLAFaxNo"/>
    <w:docVar w:name="dv_GLAMinicom" w:val="GLAMinicom"/>
    <w:docVar w:name="dv_GLATelNo" w:val="GLATelNo"/>
    <w:docVar w:name="dv_GLAWeb" w:val="GLAWeb"/>
    <w:docVar w:name="dv_ISBN" w:val="ISBNnumber"/>
    <w:docVar w:name="dv_PhotoSource" w:val="PhotoSource"/>
    <w:docVar w:name="EMAIL" w:val="nghnhghnghn"/>
    <w:docVar w:name="HeaderText" w:val="Document control"/>
    <w:docVar w:name="InitialTemplateDate" w:val="10 May 2013"/>
    <w:docVar w:name="InitialTemplateName" w:val="GLA Update.dotm"/>
    <w:docVar w:name="InitialTemplateVersion" w:val="2.2"/>
    <w:docVar w:name="InsidePageText" w:val="GLA Economics provides expert advice and analysis on London’s economy and the economic issues facing the capital. Data and analysis from GLA Economics form a basis for the policy and investment decisions facing the Mayor of London and the GLA group. The u"/>
    <w:docVar w:name="InsideTitlePage" w:val="True"/>
    <w:docVar w:name="ISBN" w:val="ghnghnghn"/>
    <w:docVar w:name="PHOTOGRAPH" w:val="ghnghn"/>
    <w:docVar w:name="Telephone" w:val="ghnghnghn"/>
    <w:docVar w:name="TitlePage" w:val="True"/>
  </w:docVars>
  <w:rsids>
    <w:rsidRoot w:val="00E7085B"/>
    <w:rsid w:val="00000DB6"/>
    <w:rsid w:val="00004587"/>
    <w:rsid w:val="0000490A"/>
    <w:rsid w:val="0000669F"/>
    <w:rsid w:val="000074F5"/>
    <w:rsid w:val="00007C43"/>
    <w:rsid w:val="00010423"/>
    <w:rsid w:val="00012310"/>
    <w:rsid w:val="0001365B"/>
    <w:rsid w:val="0001421B"/>
    <w:rsid w:val="00015594"/>
    <w:rsid w:val="000160DD"/>
    <w:rsid w:val="000211AD"/>
    <w:rsid w:val="000218D5"/>
    <w:rsid w:val="00022D1E"/>
    <w:rsid w:val="0002312E"/>
    <w:rsid w:val="0002349E"/>
    <w:rsid w:val="00023539"/>
    <w:rsid w:val="00024992"/>
    <w:rsid w:val="00024FC1"/>
    <w:rsid w:val="000277BD"/>
    <w:rsid w:val="00030047"/>
    <w:rsid w:val="00032D67"/>
    <w:rsid w:val="00034083"/>
    <w:rsid w:val="00035EF7"/>
    <w:rsid w:val="00036301"/>
    <w:rsid w:val="00036E2F"/>
    <w:rsid w:val="00042A82"/>
    <w:rsid w:val="00045882"/>
    <w:rsid w:val="00047178"/>
    <w:rsid w:val="00047D03"/>
    <w:rsid w:val="00052E40"/>
    <w:rsid w:val="000536BF"/>
    <w:rsid w:val="0005474E"/>
    <w:rsid w:val="0005648E"/>
    <w:rsid w:val="00060DB1"/>
    <w:rsid w:val="00063D9D"/>
    <w:rsid w:val="00064521"/>
    <w:rsid w:val="00064AC9"/>
    <w:rsid w:val="00065B24"/>
    <w:rsid w:val="000660BC"/>
    <w:rsid w:val="0006618E"/>
    <w:rsid w:val="00070AEE"/>
    <w:rsid w:val="00072ACD"/>
    <w:rsid w:val="00072DE2"/>
    <w:rsid w:val="00074043"/>
    <w:rsid w:val="000756C8"/>
    <w:rsid w:val="00075A6A"/>
    <w:rsid w:val="00077529"/>
    <w:rsid w:val="00082CC4"/>
    <w:rsid w:val="0008362D"/>
    <w:rsid w:val="00085594"/>
    <w:rsid w:val="00090572"/>
    <w:rsid w:val="00092DAA"/>
    <w:rsid w:val="0009331A"/>
    <w:rsid w:val="00093C80"/>
    <w:rsid w:val="00094873"/>
    <w:rsid w:val="00097B92"/>
    <w:rsid w:val="000A0456"/>
    <w:rsid w:val="000A2158"/>
    <w:rsid w:val="000A27B2"/>
    <w:rsid w:val="000A300A"/>
    <w:rsid w:val="000A3386"/>
    <w:rsid w:val="000A5B72"/>
    <w:rsid w:val="000B6FDE"/>
    <w:rsid w:val="000B7D8A"/>
    <w:rsid w:val="000C37C4"/>
    <w:rsid w:val="000C3EA5"/>
    <w:rsid w:val="000C4C34"/>
    <w:rsid w:val="000C5EF9"/>
    <w:rsid w:val="000C64A9"/>
    <w:rsid w:val="000C68EE"/>
    <w:rsid w:val="000C7952"/>
    <w:rsid w:val="000D1C5D"/>
    <w:rsid w:val="000D1D98"/>
    <w:rsid w:val="000D2121"/>
    <w:rsid w:val="000D2857"/>
    <w:rsid w:val="000D2E90"/>
    <w:rsid w:val="000D3D84"/>
    <w:rsid w:val="000D4B7A"/>
    <w:rsid w:val="000D53CD"/>
    <w:rsid w:val="000D5D68"/>
    <w:rsid w:val="000D6450"/>
    <w:rsid w:val="000E30BC"/>
    <w:rsid w:val="000E43AB"/>
    <w:rsid w:val="000F0727"/>
    <w:rsid w:val="000F0C47"/>
    <w:rsid w:val="000F2575"/>
    <w:rsid w:val="000F262F"/>
    <w:rsid w:val="000F3127"/>
    <w:rsid w:val="000F3532"/>
    <w:rsid w:val="000F3622"/>
    <w:rsid w:val="000F3AA5"/>
    <w:rsid w:val="000F5FDE"/>
    <w:rsid w:val="000F62BF"/>
    <w:rsid w:val="00100703"/>
    <w:rsid w:val="00102228"/>
    <w:rsid w:val="00103CA5"/>
    <w:rsid w:val="001042F0"/>
    <w:rsid w:val="00104B6F"/>
    <w:rsid w:val="00105CE3"/>
    <w:rsid w:val="00106015"/>
    <w:rsid w:val="00106750"/>
    <w:rsid w:val="0010736B"/>
    <w:rsid w:val="001079D8"/>
    <w:rsid w:val="00107B1E"/>
    <w:rsid w:val="00110C5D"/>
    <w:rsid w:val="00110F18"/>
    <w:rsid w:val="00111C8C"/>
    <w:rsid w:val="001120F5"/>
    <w:rsid w:val="001122CD"/>
    <w:rsid w:val="0011259D"/>
    <w:rsid w:val="00112EE8"/>
    <w:rsid w:val="00113149"/>
    <w:rsid w:val="001208BE"/>
    <w:rsid w:val="0012270B"/>
    <w:rsid w:val="00122786"/>
    <w:rsid w:val="0012292B"/>
    <w:rsid w:val="001268E5"/>
    <w:rsid w:val="0012791D"/>
    <w:rsid w:val="00130689"/>
    <w:rsid w:val="001353FD"/>
    <w:rsid w:val="00135457"/>
    <w:rsid w:val="00135AFB"/>
    <w:rsid w:val="00135BBD"/>
    <w:rsid w:val="00135EA2"/>
    <w:rsid w:val="0013666F"/>
    <w:rsid w:val="00136FC4"/>
    <w:rsid w:val="001402EB"/>
    <w:rsid w:val="0014237B"/>
    <w:rsid w:val="00144A9C"/>
    <w:rsid w:val="0014522C"/>
    <w:rsid w:val="0014615E"/>
    <w:rsid w:val="001461B9"/>
    <w:rsid w:val="0014692E"/>
    <w:rsid w:val="00150ACD"/>
    <w:rsid w:val="0015110F"/>
    <w:rsid w:val="00151938"/>
    <w:rsid w:val="00151B93"/>
    <w:rsid w:val="00154889"/>
    <w:rsid w:val="00154962"/>
    <w:rsid w:val="00154B96"/>
    <w:rsid w:val="00154ECA"/>
    <w:rsid w:val="00157D07"/>
    <w:rsid w:val="00157EED"/>
    <w:rsid w:val="00165056"/>
    <w:rsid w:val="001667B5"/>
    <w:rsid w:val="0017004B"/>
    <w:rsid w:val="00170C27"/>
    <w:rsid w:val="0017126D"/>
    <w:rsid w:val="00171BB4"/>
    <w:rsid w:val="00172664"/>
    <w:rsid w:val="001740EA"/>
    <w:rsid w:val="00176C6E"/>
    <w:rsid w:val="001869D6"/>
    <w:rsid w:val="00187A5B"/>
    <w:rsid w:val="00187F61"/>
    <w:rsid w:val="00194653"/>
    <w:rsid w:val="0019501D"/>
    <w:rsid w:val="00195388"/>
    <w:rsid w:val="0019538A"/>
    <w:rsid w:val="00196223"/>
    <w:rsid w:val="00196C8E"/>
    <w:rsid w:val="001A11D3"/>
    <w:rsid w:val="001A22F6"/>
    <w:rsid w:val="001A27E7"/>
    <w:rsid w:val="001A48C0"/>
    <w:rsid w:val="001B79EB"/>
    <w:rsid w:val="001C2393"/>
    <w:rsid w:val="001C3A2E"/>
    <w:rsid w:val="001C459C"/>
    <w:rsid w:val="001C4E96"/>
    <w:rsid w:val="001C5DDC"/>
    <w:rsid w:val="001D036E"/>
    <w:rsid w:val="001D0F10"/>
    <w:rsid w:val="001D2B51"/>
    <w:rsid w:val="001D4D56"/>
    <w:rsid w:val="001D5B5F"/>
    <w:rsid w:val="001E1B20"/>
    <w:rsid w:val="001E3D08"/>
    <w:rsid w:val="001E472F"/>
    <w:rsid w:val="001E60C7"/>
    <w:rsid w:val="001E6783"/>
    <w:rsid w:val="001F024D"/>
    <w:rsid w:val="001F11C5"/>
    <w:rsid w:val="001F44D2"/>
    <w:rsid w:val="001F4DE9"/>
    <w:rsid w:val="001F5067"/>
    <w:rsid w:val="001F5926"/>
    <w:rsid w:val="001F6387"/>
    <w:rsid w:val="00201CF5"/>
    <w:rsid w:val="00201EC5"/>
    <w:rsid w:val="00202806"/>
    <w:rsid w:val="002045F4"/>
    <w:rsid w:val="00205206"/>
    <w:rsid w:val="002054BA"/>
    <w:rsid w:val="002141DC"/>
    <w:rsid w:val="00215A95"/>
    <w:rsid w:val="002164EC"/>
    <w:rsid w:val="00220657"/>
    <w:rsid w:val="00224AC2"/>
    <w:rsid w:val="00226884"/>
    <w:rsid w:val="00226FBD"/>
    <w:rsid w:val="002302CF"/>
    <w:rsid w:val="00230327"/>
    <w:rsid w:val="00230393"/>
    <w:rsid w:val="00232D9C"/>
    <w:rsid w:val="00233A3F"/>
    <w:rsid w:val="0023598C"/>
    <w:rsid w:val="00235BE7"/>
    <w:rsid w:val="0024332A"/>
    <w:rsid w:val="00245A31"/>
    <w:rsid w:val="00245C1D"/>
    <w:rsid w:val="00245D01"/>
    <w:rsid w:val="00246DD9"/>
    <w:rsid w:val="00247F4E"/>
    <w:rsid w:val="00253195"/>
    <w:rsid w:val="00256FD2"/>
    <w:rsid w:val="00257902"/>
    <w:rsid w:val="002613EB"/>
    <w:rsid w:val="00261870"/>
    <w:rsid w:val="00263990"/>
    <w:rsid w:val="00263DBB"/>
    <w:rsid w:val="00265358"/>
    <w:rsid w:val="0027025F"/>
    <w:rsid w:val="00270590"/>
    <w:rsid w:val="002717B5"/>
    <w:rsid w:val="002769D4"/>
    <w:rsid w:val="0027795B"/>
    <w:rsid w:val="00280BC4"/>
    <w:rsid w:val="002832B0"/>
    <w:rsid w:val="002834C6"/>
    <w:rsid w:val="00284F8E"/>
    <w:rsid w:val="00286436"/>
    <w:rsid w:val="00286988"/>
    <w:rsid w:val="00286B1F"/>
    <w:rsid w:val="00293470"/>
    <w:rsid w:val="002966EC"/>
    <w:rsid w:val="00296A4C"/>
    <w:rsid w:val="00297994"/>
    <w:rsid w:val="002A1353"/>
    <w:rsid w:val="002A48E8"/>
    <w:rsid w:val="002A5380"/>
    <w:rsid w:val="002B1303"/>
    <w:rsid w:val="002B26FA"/>
    <w:rsid w:val="002B3AB6"/>
    <w:rsid w:val="002B3C44"/>
    <w:rsid w:val="002B5722"/>
    <w:rsid w:val="002B6C31"/>
    <w:rsid w:val="002B7C7E"/>
    <w:rsid w:val="002C1F75"/>
    <w:rsid w:val="002C4C8C"/>
    <w:rsid w:val="002C6C77"/>
    <w:rsid w:val="002C7D79"/>
    <w:rsid w:val="002D0383"/>
    <w:rsid w:val="002D3870"/>
    <w:rsid w:val="002D5A80"/>
    <w:rsid w:val="002D5C06"/>
    <w:rsid w:val="002D7A4A"/>
    <w:rsid w:val="002E2B0E"/>
    <w:rsid w:val="002E4133"/>
    <w:rsid w:val="002E4151"/>
    <w:rsid w:val="002E4559"/>
    <w:rsid w:val="002E47DD"/>
    <w:rsid w:val="002E4FA2"/>
    <w:rsid w:val="002E5C98"/>
    <w:rsid w:val="002F2C82"/>
    <w:rsid w:val="002F2F12"/>
    <w:rsid w:val="002F7D9D"/>
    <w:rsid w:val="00300293"/>
    <w:rsid w:val="00300D07"/>
    <w:rsid w:val="00301484"/>
    <w:rsid w:val="003014E9"/>
    <w:rsid w:val="00304902"/>
    <w:rsid w:val="00304B65"/>
    <w:rsid w:val="0030614D"/>
    <w:rsid w:val="00306A0B"/>
    <w:rsid w:val="00307EB0"/>
    <w:rsid w:val="00310A02"/>
    <w:rsid w:val="0031357E"/>
    <w:rsid w:val="00313597"/>
    <w:rsid w:val="0031474B"/>
    <w:rsid w:val="00314DAC"/>
    <w:rsid w:val="00315584"/>
    <w:rsid w:val="00315DD6"/>
    <w:rsid w:val="0031725C"/>
    <w:rsid w:val="003177C7"/>
    <w:rsid w:val="003200E0"/>
    <w:rsid w:val="00320846"/>
    <w:rsid w:val="00320FEC"/>
    <w:rsid w:val="00321149"/>
    <w:rsid w:val="00321652"/>
    <w:rsid w:val="00322F7D"/>
    <w:rsid w:val="00323384"/>
    <w:rsid w:val="00325927"/>
    <w:rsid w:val="00326091"/>
    <w:rsid w:val="00332614"/>
    <w:rsid w:val="003328C3"/>
    <w:rsid w:val="00332F9C"/>
    <w:rsid w:val="003343D5"/>
    <w:rsid w:val="003343FD"/>
    <w:rsid w:val="00335990"/>
    <w:rsid w:val="003362D7"/>
    <w:rsid w:val="00342063"/>
    <w:rsid w:val="0034347B"/>
    <w:rsid w:val="00343F32"/>
    <w:rsid w:val="00345E4A"/>
    <w:rsid w:val="00346751"/>
    <w:rsid w:val="0034729D"/>
    <w:rsid w:val="003479CF"/>
    <w:rsid w:val="003501CE"/>
    <w:rsid w:val="00351A88"/>
    <w:rsid w:val="0035412E"/>
    <w:rsid w:val="0035562A"/>
    <w:rsid w:val="00355631"/>
    <w:rsid w:val="00356D8D"/>
    <w:rsid w:val="00361AF5"/>
    <w:rsid w:val="003632A8"/>
    <w:rsid w:val="003634A3"/>
    <w:rsid w:val="00364602"/>
    <w:rsid w:val="00366802"/>
    <w:rsid w:val="00374577"/>
    <w:rsid w:val="0037469D"/>
    <w:rsid w:val="00375FAB"/>
    <w:rsid w:val="0037738F"/>
    <w:rsid w:val="0038063E"/>
    <w:rsid w:val="003809BE"/>
    <w:rsid w:val="0038206A"/>
    <w:rsid w:val="00387974"/>
    <w:rsid w:val="00391519"/>
    <w:rsid w:val="00393369"/>
    <w:rsid w:val="00397061"/>
    <w:rsid w:val="003A1265"/>
    <w:rsid w:val="003A1588"/>
    <w:rsid w:val="003A175C"/>
    <w:rsid w:val="003A5BB3"/>
    <w:rsid w:val="003A74F6"/>
    <w:rsid w:val="003B1E96"/>
    <w:rsid w:val="003B4E2B"/>
    <w:rsid w:val="003B5ABD"/>
    <w:rsid w:val="003B65A3"/>
    <w:rsid w:val="003B7DCD"/>
    <w:rsid w:val="003C0923"/>
    <w:rsid w:val="003C1276"/>
    <w:rsid w:val="003C1F22"/>
    <w:rsid w:val="003C30F4"/>
    <w:rsid w:val="003C3B67"/>
    <w:rsid w:val="003C58D6"/>
    <w:rsid w:val="003C706E"/>
    <w:rsid w:val="003C73FF"/>
    <w:rsid w:val="003D0E54"/>
    <w:rsid w:val="003D133F"/>
    <w:rsid w:val="003D35A9"/>
    <w:rsid w:val="003D50C6"/>
    <w:rsid w:val="003D56C7"/>
    <w:rsid w:val="003D7E03"/>
    <w:rsid w:val="003E036C"/>
    <w:rsid w:val="003E0534"/>
    <w:rsid w:val="003E2BBD"/>
    <w:rsid w:val="003E3C44"/>
    <w:rsid w:val="003E438C"/>
    <w:rsid w:val="003E5CDF"/>
    <w:rsid w:val="003E6937"/>
    <w:rsid w:val="003E6D54"/>
    <w:rsid w:val="003E745D"/>
    <w:rsid w:val="003F1BD0"/>
    <w:rsid w:val="003F2631"/>
    <w:rsid w:val="003F2703"/>
    <w:rsid w:val="003F2AF2"/>
    <w:rsid w:val="003F2E9D"/>
    <w:rsid w:val="003F3263"/>
    <w:rsid w:val="003F3ABA"/>
    <w:rsid w:val="003F405C"/>
    <w:rsid w:val="003F6165"/>
    <w:rsid w:val="003F6B58"/>
    <w:rsid w:val="003F741D"/>
    <w:rsid w:val="003F7524"/>
    <w:rsid w:val="003F7B80"/>
    <w:rsid w:val="00400ECB"/>
    <w:rsid w:val="00402334"/>
    <w:rsid w:val="0040273C"/>
    <w:rsid w:val="00402A98"/>
    <w:rsid w:val="004036A4"/>
    <w:rsid w:val="00405584"/>
    <w:rsid w:val="00405B03"/>
    <w:rsid w:val="004175B6"/>
    <w:rsid w:val="00417696"/>
    <w:rsid w:val="0041797C"/>
    <w:rsid w:val="00417C02"/>
    <w:rsid w:val="004237EB"/>
    <w:rsid w:val="00425580"/>
    <w:rsid w:val="00427932"/>
    <w:rsid w:val="004304B2"/>
    <w:rsid w:val="0043086A"/>
    <w:rsid w:val="00431CF4"/>
    <w:rsid w:val="00433D49"/>
    <w:rsid w:val="00434F5B"/>
    <w:rsid w:val="00437819"/>
    <w:rsid w:val="0044030A"/>
    <w:rsid w:val="004420A6"/>
    <w:rsid w:val="004424DE"/>
    <w:rsid w:val="004451CF"/>
    <w:rsid w:val="00450540"/>
    <w:rsid w:val="004536AB"/>
    <w:rsid w:val="00454D68"/>
    <w:rsid w:val="004568F2"/>
    <w:rsid w:val="004570E9"/>
    <w:rsid w:val="00457218"/>
    <w:rsid w:val="00461983"/>
    <w:rsid w:val="004619AF"/>
    <w:rsid w:val="00461D8F"/>
    <w:rsid w:val="004623A8"/>
    <w:rsid w:val="00464BD4"/>
    <w:rsid w:val="00472CDB"/>
    <w:rsid w:val="00472F91"/>
    <w:rsid w:val="004733C3"/>
    <w:rsid w:val="0047678A"/>
    <w:rsid w:val="004773E2"/>
    <w:rsid w:val="00480BD6"/>
    <w:rsid w:val="00480F8B"/>
    <w:rsid w:val="00483B29"/>
    <w:rsid w:val="00484D2A"/>
    <w:rsid w:val="004865BB"/>
    <w:rsid w:val="004869DB"/>
    <w:rsid w:val="00490689"/>
    <w:rsid w:val="00492FC9"/>
    <w:rsid w:val="0049516B"/>
    <w:rsid w:val="00496895"/>
    <w:rsid w:val="00496C44"/>
    <w:rsid w:val="004A3334"/>
    <w:rsid w:val="004A498F"/>
    <w:rsid w:val="004A597B"/>
    <w:rsid w:val="004A6FBB"/>
    <w:rsid w:val="004B5B2E"/>
    <w:rsid w:val="004B5BC0"/>
    <w:rsid w:val="004B65D3"/>
    <w:rsid w:val="004B77BF"/>
    <w:rsid w:val="004C1286"/>
    <w:rsid w:val="004C23FF"/>
    <w:rsid w:val="004C3BB6"/>
    <w:rsid w:val="004C4055"/>
    <w:rsid w:val="004C59DD"/>
    <w:rsid w:val="004C5ED4"/>
    <w:rsid w:val="004C75BF"/>
    <w:rsid w:val="004D0CEF"/>
    <w:rsid w:val="004D2DD3"/>
    <w:rsid w:val="004D49D5"/>
    <w:rsid w:val="004D4C5C"/>
    <w:rsid w:val="004D643D"/>
    <w:rsid w:val="004D7027"/>
    <w:rsid w:val="004E1284"/>
    <w:rsid w:val="004E52D4"/>
    <w:rsid w:val="004E5E82"/>
    <w:rsid w:val="004E5EE4"/>
    <w:rsid w:val="004E6238"/>
    <w:rsid w:val="004E6A2C"/>
    <w:rsid w:val="004F73A9"/>
    <w:rsid w:val="004F747E"/>
    <w:rsid w:val="00500004"/>
    <w:rsid w:val="00501685"/>
    <w:rsid w:val="0050233D"/>
    <w:rsid w:val="00502608"/>
    <w:rsid w:val="005028E3"/>
    <w:rsid w:val="005040B8"/>
    <w:rsid w:val="0050413C"/>
    <w:rsid w:val="0050444B"/>
    <w:rsid w:val="00506EDA"/>
    <w:rsid w:val="00507207"/>
    <w:rsid w:val="0050743E"/>
    <w:rsid w:val="00515087"/>
    <w:rsid w:val="005153AA"/>
    <w:rsid w:val="00515C49"/>
    <w:rsid w:val="00522BAE"/>
    <w:rsid w:val="005304E6"/>
    <w:rsid w:val="0053276C"/>
    <w:rsid w:val="00536584"/>
    <w:rsid w:val="005367D9"/>
    <w:rsid w:val="00541598"/>
    <w:rsid w:val="00541CBC"/>
    <w:rsid w:val="00542E81"/>
    <w:rsid w:val="005443F7"/>
    <w:rsid w:val="005449FD"/>
    <w:rsid w:val="00545E24"/>
    <w:rsid w:val="0054635E"/>
    <w:rsid w:val="00550781"/>
    <w:rsid w:val="00550D6C"/>
    <w:rsid w:val="00552392"/>
    <w:rsid w:val="0055367E"/>
    <w:rsid w:val="005537AD"/>
    <w:rsid w:val="005538A7"/>
    <w:rsid w:val="0055461E"/>
    <w:rsid w:val="00555ACA"/>
    <w:rsid w:val="00560FE4"/>
    <w:rsid w:val="00561836"/>
    <w:rsid w:val="00563A63"/>
    <w:rsid w:val="00567914"/>
    <w:rsid w:val="00570962"/>
    <w:rsid w:val="00571FAC"/>
    <w:rsid w:val="0057416D"/>
    <w:rsid w:val="00576F8A"/>
    <w:rsid w:val="00581848"/>
    <w:rsid w:val="00581F0A"/>
    <w:rsid w:val="005842C4"/>
    <w:rsid w:val="005934D6"/>
    <w:rsid w:val="005947FC"/>
    <w:rsid w:val="005966B1"/>
    <w:rsid w:val="00597C17"/>
    <w:rsid w:val="005A1CE6"/>
    <w:rsid w:val="005A1F59"/>
    <w:rsid w:val="005A7A10"/>
    <w:rsid w:val="005B0BB7"/>
    <w:rsid w:val="005B2C0F"/>
    <w:rsid w:val="005B3DCB"/>
    <w:rsid w:val="005B4EB2"/>
    <w:rsid w:val="005B7459"/>
    <w:rsid w:val="005C075D"/>
    <w:rsid w:val="005C0F9B"/>
    <w:rsid w:val="005C1971"/>
    <w:rsid w:val="005C60DE"/>
    <w:rsid w:val="005C6A8D"/>
    <w:rsid w:val="005D0335"/>
    <w:rsid w:val="005D09A7"/>
    <w:rsid w:val="005D14BA"/>
    <w:rsid w:val="005D18E6"/>
    <w:rsid w:val="005D41E8"/>
    <w:rsid w:val="005D5A2B"/>
    <w:rsid w:val="005D5E95"/>
    <w:rsid w:val="005E0DE4"/>
    <w:rsid w:val="005E3105"/>
    <w:rsid w:val="005E44A9"/>
    <w:rsid w:val="005E7EA1"/>
    <w:rsid w:val="005E7EFE"/>
    <w:rsid w:val="005F0172"/>
    <w:rsid w:val="005F0C9D"/>
    <w:rsid w:val="005F3170"/>
    <w:rsid w:val="005F548F"/>
    <w:rsid w:val="005F5806"/>
    <w:rsid w:val="005F5A5E"/>
    <w:rsid w:val="005F6CE0"/>
    <w:rsid w:val="0060022F"/>
    <w:rsid w:val="0060037C"/>
    <w:rsid w:val="00600A88"/>
    <w:rsid w:val="00600F39"/>
    <w:rsid w:val="00601047"/>
    <w:rsid w:val="00603C9F"/>
    <w:rsid w:val="00604413"/>
    <w:rsid w:val="00604837"/>
    <w:rsid w:val="0060675B"/>
    <w:rsid w:val="00610F86"/>
    <w:rsid w:val="00611BFC"/>
    <w:rsid w:val="00612008"/>
    <w:rsid w:val="006155CC"/>
    <w:rsid w:val="00615912"/>
    <w:rsid w:val="006160CF"/>
    <w:rsid w:val="006216DD"/>
    <w:rsid w:val="00622B72"/>
    <w:rsid w:val="006235D9"/>
    <w:rsid w:val="00627F3E"/>
    <w:rsid w:val="00630AAB"/>
    <w:rsid w:val="00632D63"/>
    <w:rsid w:val="00633268"/>
    <w:rsid w:val="006359B1"/>
    <w:rsid w:val="00635A4E"/>
    <w:rsid w:val="00636EF6"/>
    <w:rsid w:val="00637637"/>
    <w:rsid w:val="006378AA"/>
    <w:rsid w:val="0064032B"/>
    <w:rsid w:val="00641049"/>
    <w:rsid w:val="0064301E"/>
    <w:rsid w:val="00646AF4"/>
    <w:rsid w:val="00647D22"/>
    <w:rsid w:val="006509EF"/>
    <w:rsid w:val="00651369"/>
    <w:rsid w:val="00654328"/>
    <w:rsid w:val="00654F25"/>
    <w:rsid w:val="00655717"/>
    <w:rsid w:val="00655CB3"/>
    <w:rsid w:val="006574BC"/>
    <w:rsid w:val="00661397"/>
    <w:rsid w:val="00661820"/>
    <w:rsid w:val="00662708"/>
    <w:rsid w:val="0066308F"/>
    <w:rsid w:val="00663F0F"/>
    <w:rsid w:val="00664E0E"/>
    <w:rsid w:val="0066511F"/>
    <w:rsid w:val="006675CE"/>
    <w:rsid w:val="00667C55"/>
    <w:rsid w:val="00671698"/>
    <w:rsid w:val="00672182"/>
    <w:rsid w:val="006723B0"/>
    <w:rsid w:val="00674A71"/>
    <w:rsid w:val="00675086"/>
    <w:rsid w:val="00676306"/>
    <w:rsid w:val="006861FB"/>
    <w:rsid w:val="00690044"/>
    <w:rsid w:val="00691B61"/>
    <w:rsid w:val="00691E32"/>
    <w:rsid w:val="00693DBE"/>
    <w:rsid w:val="00695A11"/>
    <w:rsid w:val="00695C75"/>
    <w:rsid w:val="00697E6A"/>
    <w:rsid w:val="006A0A3D"/>
    <w:rsid w:val="006A19DF"/>
    <w:rsid w:val="006A275A"/>
    <w:rsid w:val="006A4667"/>
    <w:rsid w:val="006A49EB"/>
    <w:rsid w:val="006A4DF5"/>
    <w:rsid w:val="006A4EA4"/>
    <w:rsid w:val="006A567F"/>
    <w:rsid w:val="006A67EA"/>
    <w:rsid w:val="006A764C"/>
    <w:rsid w:val="006B014B"/>
    <w:rsid w:val="006B15CB"/>
    <w:rsid w:val="006B1D13"/>
    <w:rsid w:val="006B2454"/>
    <w:rsid w:val="006B26BC"/>
    <w:rsid w:val="006B3127"/>
    <w:rsid w:val="006B3F87"/>
    <w:rsid w:val="006C0043"/>
    <w:rsid w:val="006C0D91"/>
    <w:rsid w:val="006C1809"/>
    <w:rsid w:val="006C315D"/>
    <w:rsid w:val="006C53DB"/>
    <w:rsid w:val="006C5574"/>
    <w:rsid w:val="006C7E21"/>
    <w:rsid w:val="006C7FF0"/>
    <w:rsid w:val="006D23B4"/>
    <w:rsid w:val="006D3592"/>
    <w:rsid w:val="006D3DD9"/>
    <w:rsid w:val="006D4DC0"/>
    <w:rsid w:val="006D5DD1"/>
    <w:rsid w:val="006D6687"/>
    <w:rsid w:val="006D66BB"/>
    <w:rsid w:val="006D6967"/>
    <w:rsid w:val="006E2CCC"/>
    <w:rsid w:val="006E3B17"/>
    <w:rsid w:val="006E4464"/>
    <w:rsid w:val="006E5112"/>
    <w:rsid w:val="006E539C"/>
    <w:rsid w:val="006F1248"/>
    <w:rsid w:val="006F17BB"/>
    <w:rsid w:val="006F23D3"/>
    <w:rsid w:val="006F2EAB"/>
    <w:rsid w:val="006F38B6"/>
    <w:rsid w:val="006F4585"/>
    <w:rsid w:val="006F5943"/>
    <w:rsid w:val="006F6FD6"/>
    <w:rsid w:val="006F7E33"/>
    <w:rsid w:val="00700FCC"/>
    <w:rsid w:val="00701C80"/>
    <w:rsid w:val="007067AA"/>
    <w:rsid w:val="00707001"/>
    <w:rsid w:val="00707518"/>
    <w:rsid w:val="007076E3"/>
    <w:rsid w:val="00710459"/>
    <w:rsid w:val="00711B9C"/>
    <w:rsid w:val="00715A72"/>
    <w:rsid w:val="007161CA"/>
    <w:rsid w:val="00717854"/>
    <w:rsid w:val="00720628"/>
    <w:rsid w:val="0072512C"/>
    <w:rsid w:val="007259DD"/>
    <w:rsid w:val="007279D0"/>
    <w:rsid w:val="00731832"/>
    <w:rsid w:val="007325DE"/>
    <w:rsid w:val="00733EB9"/>
    <w:rsid w:val="007363F1"/>
    <w:rsid w:val="00736F46"/>
    <w:rsid w:val="007376A7"/>
    <w:rsid w:val="007433DA"/>
    <w:rsid w:val="007442C5"/>
    <w:rsid w:val="0074525A"/>
    <w:rsid w:val="007477C9"/>
    <w:rsid w:val="00750DA2"/>
    <w:rsid w:val="00751B19"/>
    <w:rsid w:val="0075373E"/>
    <w:rsid w:val="00760A6A"/>
    <w:rsid w:val="007627A9"/>
    <w:rsid w:val="00763511"/>
    <w:rsid w:val="007641F0"/>
    <w:rsid w:val="00766BC9"/>
    <w:rsid w:val="0076789D"/>
    <w:rsid w:val="00771852"/>
    <w:rsid w:val="00773241"/>
    <w:rsid w:val="007744CC"/>
    <w:rsid w:val="00774895"/>
    <w:rsid w:val="00774D1B"/>
    <w:rsid w:val="00775ACB"/>
    <w:rsid w:val="00777D6C"/>
    <w:rsid w:val="00777EA7"/>
    <w:rsid w:val="0078059D"/>
    <w:rsid w:val="0078139C"/>
    <w:rsid w:val="007819EB"/>
    <w:rsid w:val="0078342E"/>
    <w:rsid w:val="00783A14"/>
    <w:rsid w:val="007857C4"/>
    <w:rsid w:val="00785C62"/>
    <w:rsid w:val="0078757E"/>
    <w:rsid w:val="00787CFD"/>
    <w:rsid w:val="00790292"/>
    <w:rsid w:val="00790985"/>
    <w:rsid w:val="00791E55"/>
    <w:rsid w:val="00792C6F"/>
    <w:rsid w:val="0079350B"/>
    <w:rsid w:val="00794024"/>
    <w:rsid w:val="007944CC"/>
    <w:rsid w:val="00794ABF"/>
    <w:rsid w:val="0079592D"/>
    <w:rsid w:val="007962AE"/>
    <w:rsid w:val="00797E1C"/>
    <w:rsid w:val="007A1D31"/>
    <w:rsid w:val="007A1DF0"/>
    <w:rsid w:val="007A23EB"/>
    <w:rsid w:val="007A50A7"/>
    <w:rsid w:val="007A70B9"/>
    <w:rsid w:val="007B03BE"/>
    <w:rsid w:val="007B4B5B"/>
    <w:rsid w:val="007B7634"/>
    <w:rsid w:val="007C2F02"/>
    <w:rsid w:val="007C5081"/>
    <w:rsid w:val="007D0105"/>
    <w:rsid w:val="007D0291"/>
    <w:rsid w:val="007D2258"/>
    <w:rsid w:val="007D4E28"/>
    <w:rsid w:val="007D545E"/>
    <w:rsid w:val="007D6C4D"/>
    <w:rsid w:val="007D6FE9"/>
    <w:rsid w:val="007D77D9"/>
    <w:rsid w:val="007D7812"/>
    <w:rsid w:val="007E1F1B"/>
    <w:rsid w:val="007E21C2"/>
    <w:rsid w:val="007E4B53"/>
    <w:rsid w:val="007E4E95"/>
    <w:rsid w:val="007E7114"/>
    <w:rsid w:val="007F2B4E"/>
    <w:rsid w:val="007F4210"/>
    <w:rsid w:val="007F51C6"/>
    <w:rsid w:val="007F5E5B"/>
    <w:rsid w:val="007F712E"/>
    <w:rsid w:val="0080098C"/>
    <w:rsid w:val="00800C5C"/>
    <w:rsid w:val="008015FF"/>
    <w:rsid w:val="00802646"/>
    <w:rsid w:val="00802D6A"/>
    <w:rsid w:val="00803F4C"/>
    <w:rsid w:val="0080438C"/>
    <w:rsid w:val="008044BB"/>
    <w:rsid w:val="00804DED"/>
    <w:rsid w:val="00806A92"/>
    <w:rsid w:val="0081052E"/>
    <w:rsid w:val="00812194"/>
    <w:rsid w:val="00812AE0"/>
    <w:rsid w:val="00814825"/>
    <w:rsid w:val="00815D7D"/>
    <w:rsid w:val="00817A48"/>
    <w:rsid w:val="00817DCD"/>
    <w:rsid w:val="00820047"/>
    <w:rsid w:val="00822C9B"/>
    <w:rsid w:val="00826383"/>
    <w:rsid w:val="0082660A"/>
    <w:rsid w:val="00826A63"/>
    <w:rsid w:val="008312D5"/>
    <w:rsid w:val="00831941"/>
    <w:rsid w:val="00831D8E"/>
    <w:rsid w:val="008327FA"/>
    <w:rsid w:val="00832CEA"/>
    <w:rsid w:val="00835B52"/>
    <w:rsid w:val="0083611A"/>
    <w:rsid w:val="008362F9"/>
    <w:rsid w:val="00836B2A"/>
    <w:rsid w:val="008370AA"/>
    <w:rsid w:val="00837950"/>
    <w:rsid w:val="008403A1"/>
    <w:rsid w:val="00843139"/>
    <w:rsid w:val="00843C0F"/>
    <w:rsid w:val="008471C0"/>
    <w:rsid w:val="008517FE"/>
    <w:rsid w:val="00851C47"/>
    <w:rsid w:val="00854E3C"/>
    <w:rsid w:val="008556C6"/>
    <w:rsid w:val="00855A2A"/>
    <w:rsid w:val="00855E57"/>
    <w:rsid w:val="00856A83"/>
    <w:rsid w:val="00856FE0"/>
    <w:rsid w:val="00857F88"/>
    <w:rsid w:val="00860638"/>
    <w:rsid w:val="008620D3"/>
    <w:rsid w:val="008637AD"/>
    <w:rsid w:val="00863FC2"/>
    <w:rsid w:val="00866DFB"/>
    <w:rsid w:val="00873ED7"/>
    <w:rsid w:val="00875386"/>
    <w:rsid w:val="008753EC"/>
    <w:rsid w:val="0087542E"/>
    <w:rsid w:val="00876261"/>
    <w:rsid w:val="00883414"/>
    <w:rsid w:val="00886C71"/>
    <w:rsid w:val="00890BA8"/>
    <w:rsid w:val="0089132E"/>
    <w:rsid w:val="008921F6"/>
    <w:rsid w:val="00893FB7"/>
    <w:rsid w:val="008942DE"/>
    <w:rsid w:val="00895244"/>
    <w:rsid w:val="00895C02"/>
    <w:rsid w:val="00897EF6"/>
    <w:rsid w:val="008A11A3"/>
    <w:rsid w:val="008A38EC"/>
    <w:rsid w:val="008A3978"/>
    <w:rsid w:val="008A3C10"/>
    <w:rsid w:val="008A4715"/>
    <w:rsid w:val="008A5777"/>
    <w:rsid w:val="008A5B2B"/>
    <w:rsid w:val="008A7051"/>
    <w:rsid w:val="008B0BA7"/>
    <w:rsid w:val="008B0C1C"/>
    <w:rsid w:val="008B15B2"/>
    <w:rsid w:val="008B38DF"/>
    <w:rsid w:val="008B3F9B"/>
    <w:rsid w:val="008B4AEB"/>
    <w:rsid w:val="008B4FF3"/>
    <w:rsid w:val="008B5BF6"/>
    <w:rsid w:val="008B5FA5"/>
    <w:rsid w:val="008B6009"/>
    <w:rsid w:val="008C15FB"/>
    <w:rsid w:val="008C26EF"/>
    <w:rsid w:val="008C2F6A"/>
    <w:rsid w:val="008C469E"/>
    <w:rsid w:val="008C5B02"/>
    <w:rsid w:val="008D033B"/>
    <w:rsid w:val="008D447C"/>
    <w:rsid w:val="008D4A6D"/>
    <w:rsid w:val="008D542E"/>
    <w:rsid w:val="008E0BB2"/>
    <w:rsid w:val="008E1CBC"/>
    <w:rsid w:val="008E43D4"/>
    <w:rsid w:val="008E4A83"/>
    <w:rsid w:val="008F0E7D"/>
    <w:rsid w:val="008F1803"/>
    <w:rsid w:val="008F3500"/>
    <w:rsid w:val="008F3A17"/>
    <w:rsid w:val="008F4515"/>
    <w:rsid w:val="008F4969"/>
    <w:rsid w:val="008F73B4"/>
    <w:rsid w:val="008F7883"/>
    <w:rsid w:val="00902D9D"/>
    <w:rsid w:val="00902FB2"/>
    <w:rsid w:val="0090506C"/>
    <w:rsid w:val="009068F2"/>
    <w:rsid w:val="0090781B"/>
    <w:rsid w:val="00914082"/>
    <w:rsid w:val="00916959"/>
    <w:rsid w:val="009205BC"/>
    <w:rsid w:val="009208AB"/>
    <w:rsid w:val="00921F67"/>
    <w:rsid w:val="0092313E"/>
    <w:rsid w:val="00924CD6"/>
    <w:rsid w:val="00925A40"/>
    <w:rsid w:val="00925E90"/>
    <w:rsid w:val="00926B31"/>
    <w:rsid w:val="009273D4"/>
    <w:rsid w:val="00931773"/>
    <w:rsid w:val="00934EC1"/>
    <w:rsid w:val="00935C94"/>
    <w:rsid w:val="00936834"/>
    <w:rsid w:val="009375B6"/>
    <w:rsid w:val="00940150"/>
    <w:rsid w:val="009405CF"/>
    <w:rsid w:val="00940737"/>
    <w:rsid w:val="00940B4C"/>
    <w:rsid w:val="0094107D"/>
    <w:rsid w:val="00942CA0"/>
    <w:rsid w:val="009434F3"/>
    <w:rsid w:val="00946581"/>
    <w:rsid w:val="0095040C"/>
    <w:rsid w:val="0095055E"/>
    <w:rsid w:val="00950BCB"/>
    <w:rsid w:val="009517EC"/>
    <w:rsid w:val="009530BA"/>
    <w:rsid w:val="00954BE4"/>
    <w:rsid w:val="00956850"/>
    <w:rsid w:val="00956A6F"/>
    <w:rsid w:val="00957D30"/>
    <w:rsid w:val="009606CF"/>
    <w:rsid w:val="0096201C"/>
    <w:rsid w:val="0096265C"/>
    <w:rsid w:val="0096338D"/>
    <w:rsid w:val="00963A62"/>
    <w:rsid w:val="009645C8"/>
    <w:rsid w:val="00965B70"/>
    <w:rsid w:val="00966935"/>
    <w:rsid w:val="00970ED2"/>
    <w:rsid w:val="00972370"/>
    <w:rsid w:val="009755D3"/>
    <w:rsid w:val="0097648D"/>
    <w:rsid w:val="00976B7B"/>
    <w:rsid w:val="0098252B"/>
    <w:rsid w:val="00982A8C"/>
    <w:rsid w:val="009834EE"/>
    <w:rsid w:val="009853C5"/>
    <w:rsid w:val="009901BA"/>
    <w:rsid w:val="009908CF"/>
    <w:rsid w:val="0099461F"/>
    <w:rsid w:val="0099482A"/>
    <w:rsid w:val="009956C2"/>
    <w:rsid w:val="009A060D"/>
    <w:rsid w:val="009A13C8"/>
    <w:rsid w:val="009A170C"/>
    <w:rsid w:val="009A37FD"/>
    <w:rsid w:val="009A385B"/>
    <w:rsid w:val="009A44AD"/>
    <w:rsid w:val="009A5001"/>
    <w:rsid w:val="009B162C"/>
    <w:rsid w:val="009B2304"/>
    <w:rsid w:val="009B508C"/>
    <w:rsid w:val="009B6C27"/>
    <w:rsid w:val="009B73BF"/>
    <w:rsid w:val="009B79FB"/>
    <w:rsid w:val="009C0369"/>
    <w:rsid w:val="009C160B"/>
    <w:rsid w:val="009C2A4F"/>
    <w:rsid w:val="009C3C9F"/>
    <w:rsid w:val="009D01D9"/>
    <w:rsid w:val="009E15EA"/>
    <w:rsid w:val="009E3522"/>
    <w:rsid w:val="009E4292"/>
    <w:rsid w:val="009E452A"/>
    <w:rsid w:val="009E4B19"/>
    <w:rsid w:val="009E7581"/>
    <w:rsid w:val="009F0803"/>
    <w:rsid w:val="009F37DA"/>
    <w:rsid w:val="009F471D"/>
    <w:rsid w:val="00A00CAB"/>
    <w:rsid w:val="00A010F0"/>
    <w:rsid w:val="00A012E0"/>
    <w:rsid w:val="00A0193D"/>
    <w:rsid w:val="00A05B1C"/>
    <w:rsid w:val="00A065E7"/>
    <w:rsid w:val="00A06C83"/>
    <w:rsid w:val="00A06CE1"/>
    <w:rsid w:val="00A1075D"/>
    <w:rsid w:val="00A109A4"/>
    <w:rsid w:val="00A10E5A"/>
    <w:rsid w:val="00A123D7"/>
    <w:rsid w:val="00A1243B"/>
    <w:rsid w:val="00A12B2B"/>
    <w:rsid w:val="00A14902"/>
    <w:rsid w:val="00A16E0C"/>
    <w:rsid w:val="00A2073D"/>
    <w:rsid w:val="00A22B28"/>
    <w:rsid w:val="00A23E45"/>
    <w:rsid w:val="00A24722"/>
    <w:rsid w:val="00A252E7"/>
    <w:rsid w:val="00A25A32"/>
    <w:rsid w:val="00A27D35"/>
    <w:rsid w:val="00A27E40"/>
    <w:rsid w:val="00A31E43"/>
    <w:rsid w:val="00A322B3"/>
    <w:rsid w:val="00A359F7"/>
    <w:rsid w:val="00A37FE1"/>
    <w:rsid w:val="00A41B14"/>
    <w:rsid w:val="00A43309"/>
    <w:rsid w:val="00A45ED3"/>
    <w:rsid w:val="00A51222"/>
    <w:rsid w:val="00A52F3E"/>
    <w:rsid w:val="00A57A62"/>
    <w:rsid w:val="00A60612"/>
    <w:rsid w:val="00A6479F"/>
    <w:rsid w:val="00A70E9D"/>
    <w:rsid w:val="00A710A7"/>
    <w:rsid w:val="00A74E8F"/>
    <w:rsid w:val="00A75128"/>
    <w:rsid w:val="00A758CF"/>
    <w:rsid w:val="00A77196"/>
    <w:rsid w:val="00A77240"/>
    <w:rsid w:val="00A7724E"/>
    <w:rsid w:val="00A804F7"/>
    <w:rsid w:val="00A81B38"/>
    <w:rsid w:val="00A824DF"/>
    <w:rsid w:val="00A82BA0"/>
    <w:rsid w:val="00A83EDA"/>
    <w:rsid w:val="00A84645"/>
    <w:rsid w:val="00A85A49"/>
    <w:rsid w:val="00A90543"/>
    <w:rsid w:val="00A92F2A"/>
    <w:rsid w:val="00A93C87"/>
    <w:rsid w:val="00A960C6"/>
    <w:rsid w:val="00A9658A"/>
    <w:rsid w:val="00A96FEA"/>
    <w:rsid w:val="00AA1B3C"/>
    <w:rsid w:val="00AA306A"/>
    <w:rsid w:val="00AA3233"/>
    <w:rsid w:val="00AA37CF"/>
    <w:rsid w:val="00AA464F"/>
    <w:rsid w:val="00AA5AB9"/>
    <w:rsid w:val="00AA6A36"/>
    <w:rsid w:val="00AA713A"/>
    <w:rsid w:val="00AB2286"/>
    <w:rsid w:val="00AB265C"/>
    <w:rsid w:val="00AB2EC5"/>
    <w:rsid w:val="00AB39BC"/>
    <w:rsid w:val="00AB3E5C"/>
    <w:rsid w:val="00AB572F"/>
    <w:rsid w:val="00AB6C51"/>
    <w:rsid w:val="00AC30EC"/>
    <w:rsid w:val="00AC5AD4"/>
    <w:rsid w:val="00AC6E7A"/>
    <w:rsid w:val="00AC72BF"/>
    <w:rsid w:val="00AD0913"/>
    <w:rsid w:val="00AD2CB9"/>
    <w:rsid w:val="00AD4EC4"/>
    <w:rsid w:val="00AD5D7D"/>
    <w:rsid w:val="00AD62D4"/>
    <w:rsid w:val="00AD6B86"/>
    <w:rsid w:val="00AD6C9C"/>
    <w:rsid w:val="00AE0D69"/>
    <w:rsid w:val="00AE1E58"/>
    <w:rsid w:val="00AE37C5"/>
    <w:rsid w:val="00AE6A08"/>
    <w:rsid w:val="00AE7857"/>
    <w:rsid w:val="00AF1E48"/>
    <w:rsid w:val="00AF2513"/>
    <w:rsid w:val="00AF33CE"/>
    <w:rsid w:val="00AF374D"/>
    <w:rsid w:val="00AF5273"/>
    <w:rsid w:val="00AF6410"/>
    <w:rsid w:val="00AF752C"/>
    <w:rsid w:val="00B000B0"/>
    <w:rsid w:val="00B00A36"/>
    <w:rsid w:val="00B012B8"/>
    <w:rsid w:val="00B02AB4"/>
    <w:rsid w:val="00B03848"/>
    <w:rsid w:val="00B050C6"/>
    <w:rsid w:val="00B105F4"/>
    <w:rsid w:val="00B1115F"/>
    <w:rsid w:val="00B1326E"/>
    <w:rsid w:val="00B15CCB"/>
    <w:rsid w:val="00B17D57"/>
    <w:rsid w:val="00B2105A"/>
    <w:rsid w:val="00B2245D"/>
    <w:rsid w:val="00B22BD7"/>
    <w:rsid w:val="00B23178"/>
    <w:rsid w:val="00B233DE"/>
    <w:rsid w:val="00B24572"/>
    <w:rsid w:val="00B256F4"/>
    <w:rsid w:val="00B26F2A"/>
    <w:rsid w:val="00B2755B"/>
    <w:rsid w:val="00B311D6"/>
    <w:rsid w:val="00B33314"/>
    <w:rsid w:val="00B34B6D"/>
    <w:rsid w:val="00B36886"/>
    <w:rsid w:val="00B37512"/>
    <w:rsid w:val="00B42A95"/>
    <w:rsid w:val="00B436E2"/>
    <w:rsid w:val="00B43DEA"/>
    <w:rsid w:val="00B43F0C"/>
    <w:rsid w:val="00B44E15"/>
    <w:rsid w:val="00B4517D"/>
    <w:rsid w:val="00B45D93"/>
    <w:rsid w:val="00B47C54"/>
    <w:rsid w:val="00B50E40"/>
    <w:rsid w:val="00B555DB"/>
    <w:rsid w:val="00B55788"/>
    <w:rsid w:val="00B55AA3"/>
    <w:rsid w:val="00B6003C"/>
    <w:rsid w:val="00B60905"/>
    <w:rsid w:val="00B650E9"/>
    <w:rsid w:val="00B66E78"/>
    <w:rsid w:val="00B6777B"/>
    <w:rsid w:val="00B707E7"/>
    <w:rsid w:val="00B742D8"/>
    <w:rsid w:val="00B749C9"/>
    <w:rsid w:val="00B76DD6"/>
    <w:rsid w:val="00B81E6E"/>
    <w:rsid w:val="00B8266A"/>
    <w:rsid w:val="00B82708"/>
    <w:rsid w:val="00B83BA4"/>
    <w:rsid w:val="00B86851"/>
    <w:rsid w:val="00B875B7"/>
    <w:rsid w:val="00B93D41"/>
    <w:rsid w:val="00B94273"/>
    <w:rsid w:val="00B95177"/>
    <w:rsid w:val="00BA17B2"/>
    <w:rsid w:val="00BA2AA6"/>
    <w:rsid w:val="00BA4F95"/>
    <w:rsid w:val="00BA6899"/>
    <w:rsid w:val="00BA6D89"/>
    <w:rsid w:val="00BA6E1E"/>
    <w:rsid w:val="00BA6FDC"/>
    <w:rsid w:val="00BA71A0"/>
    <w:rsid w:val="00BB3A40"/>
    <w:rsid w:val="00BB591D"/>
    <w:rsid w:val="00BB5EC4"/>
    <w:rsid w:val="00BB63F2"/>
    <w:rsid w:val="00BB6B34"/>
    <w:rsid w:val="00BC488E"/>
    <w:rsid w:val="00BC4B83"/>
    <w:rsid w:val="00BD1325"/>
    <w:rsid w:val="00BD2DB7"/>
    <w:rsid w:val="00BD43FB"/>
    <w:rsid w:val="00BD70BB"/>
    <w:rsid w:val="00BD7368"/>
    <w:rsid w:val="00BD7A37"/>
    <w:rsid w:val="00BE0008"/>
    <w:rsid w:val="00BE2406"/>
    <w:rsid w:val="00BE47C9"/>
    <w:rsid w:val="00BE680D"/>
    <w:rsid w:val="00BE71CA"/>
    <w:rsid w:val="00BE76DA"/>
    <w:rsid w:val="00BE7B02"/>
    <w:rsid w:val="00BF31AF"/>
    <w:rsid w:val="00BF589D"/>
    <w:rsid w:val="00BF614E"/>
    <w:rsid w:val="00C01423"/>
    <w:rsid w:val="00C01C69"/>
    <w:rsid w:val="00C0256E"/>
    <w:rsid w:val="00C02AD2"/>
    <w:rsid w:val="00C02CB3"/>
    <w:rsid w:val="00C03B91"/>
    <w:rsid w:val="00C06C63"/>
    <w:rsid w:val="00C07DAE"/>
    <w:rsid w:val="00C10C30"/>
    <w:rsid w:val="00C1220A"/>
    <w:rsid w:val="00C12530"/>
    <w:rsid w:val="00C12963"/>
    <w:rsid w:val="00C170C8"/>
    <w:rsid w:val="00C17704"/>
    <w:rsid w:val="00C20084"/>
    <w:rsid w:val="00C20A04"/>
    <w:rsid w:val="00C25088"/>
    <w:rsid w:val="00C31DFD"/>
    <w:rsid w:val="00C33BBC"/>
    <w:rsid w:val="00C36167"/>
    <w:rsid w:val="00C3798E"/>
    <w:rsid w:val="00C37EAE"/>
    <w:rsid w:val="00C403F5"/>
    <w:rsid w:val="00C41106"/>
    <w:rsid w:val="00C41FA9"/>
    <w:rsid w:val="00C42363"/>
    <w:rsid w:val="00C45F09"/>
    <w:rsid w:val="00C46495"/>
    <w:rsid w:val="00C4678A"/>
    <w:rsid w:val="00C4696B"/>
    <w:rsid w:val="00C4755A"/>
    <w:rsid w:val="00C47765"/>
    <w:rsid w:val="00C5077A"/>
    <w:rsid w:val="00C53495"/>
    <w:rsid w:val="00C54504"/>
    <w:rsid w:val="00C54C4C"/>
    <w:rsid w:val="00C54FC1"/>
    <w:rsid w:val="00C559C5"/>
    <w:rsid w:val="00C5623B"/>
    <w:rsid w:val="00C56799"/>
    <w:rsid w:val="00C5705C"/>
    <w:rsid w:val="00C57D95"/>
    <w:rsid w:val="00C61297"/>
    <w:rsid w:val="00C6183F"/>
    <w:rsid w:val="00C62A1A"/>
    <w:rsid w:val="00C63004"/>
    <w:rsid w:val="00C630F1"/>
    <w:rsid w:val="00C6554F"/>
    <w:rsid w:val="00C67FFD"/>
    <w:rsid w:val="00C708CC"/>
    <w:rsid w:val="00C70DB8"/>
    <w:rsid w:val="00C70F4C"/>
    <w:rsid w:val="00C713E2"/>
    <w:rsid w:val="00C7569A"/>
    <w:rsid w:val="00C7579F"/>
    <w:rsid w:val="00C7674E"/>
    <w:rsid w:val="00C76FF2"/>
    <w:rsid w:val="00C778E9"/>
    <w:rsid w:val="00C779E4"/>
    <w:rsid w:val="00C80BAE"/>
    <w:rsid w:val="00C8270A"/>
    <w:rsid w:val="00C82D0E"/>
    <w:rsid w:val="00C83008"/>
    <w:rsid w:val="00C84A85"/>
    <w:rsid w:val="00C84C5B"/>
    <w:rsid w:val="00C84FB0"/>
    <w:rsid w:val="00C86CA9"/>
    <w:rsid w:val="00C871DB"/>
    <w:rsid w:val="00C90A70"/>
    <w:rsid w:val="00C91B05"/>
    <w:rsid w:val="00C9403C"/>
    <w:rsid w:val="00CA3DBF"/>
    <w:rsid w:val="00CB04B6"/>
    <w:rsid w:val="00CB21B8"/>
    <w:rsid w:val="00CB4396"/>
    <w:rsid w:val="00CB501C"/>
    <w:rsid w:val="00CB560D"/>
    <w:rsid w:val="00CB633E"/>
    <w:rsid w:val="00CB680A"/>
    <w:rsid w:val="00CB6CA0"/>
    <w:rsid w:val="00CC0205"/>
    <w:rsid w:val="00CC03FA"/>
    <w:rsid w:val="00CC3FB3"/>
    <w:rsid w:val="00CC4711"/>
    <w:rsid w:val="00CC5311"/>
    <w:rsid w:val="00CC6186"/>
    <w:rsid w:val="00CC731F"/>
    <w:rsid w:val="00CC7635"/>
    <w:rsid w:val="00CD1BFE"/>
    <w:rsid w:val="00CD3392"/>
    <w:rsid w:val="00CD4CCA"/>
    <w:rsid w:val="00CD6719"/>
    <w:rsid w:val="00CD7EE1"/>
    <w:rsid w:val="00CE2B6A"/>
    <w:rsid w:val="00CE2BDB"/>
    <w:rsid w:val="00CE384D"/>
    <w:rsid w:val="00CE5E0D"/>
    <w:rsid w:val="00CE6029"/>
    <w:rsid w:val="00CE71BD"/>
    <w:rsid w:val="00CF18A6"/>
    <w:rsid w:val="00CF1C21"/>
    <w:rsid w:val="00CF2231"/>
    <w:rsid w:val="00CF2B4F"/>
    <w:rsid w:val="00CF6792"/>
    <w:rsid w:val="00D02595"/>
    <w:rsid w:val="00D064D8"/>
    <w:rsid w:val="00D06631"/>
    <w:rsid w:val="00D07CAE"/>
    <w:rsid w:val="00D1001C"/>
    <w:rsid w:val="00D11128"/>
    <w:rsid w:val="00D11E26"/>
    <w:rsid w:val="00D14AD1"/>
    <w:rsid w:val="00D155A0"/>
    <w:rsid w:val="00D16DEF"/>
    <w:rsid w:val="00D176B4"/>
    <w:rsid w:val="00D17DB4"/>
    <w:rsid w:val="00D20530"/>
    <w:rsid w:val="00D209A7"/>
    <w:rsid w:val="00D20F54"/>
    <w:rsid w:val="00D20FA2"/>
    <w:rsid w:val="00D24292"/>
    <w:rsid w:val="00D25AEC"/>
    <w:rsid w:val="00D31712"/>
    <w:rsid w:val="00D326FD"/>
    <w:rsid w:val="00D329F3"/>
    <w:rsid w:val="00D33027"/>
    <w:rsid w:val="00D3372C"/>
    <w:rsid w:val="00D35AAC"/>
    <w:rsid w:val="00D41803"/>
    <w:rsid w:val="00D41FEC"/>
    <w:rsid w:val="00D42C39"/>
    <w:rsid w:val="00D43E54"/>
    <w:rsid w:val="00D45E25"/>
    <w:rsid w:val="00D4663F"/>
    <w:rsid w:val="00D46D00"/>
    <w:rsid w:val="00D502D7"/>
    <w:rsid w:val="00D5267E"/>
    <w:rsid w:val="00D54A37"/>
    <w:rsid w:val="00D55B15"/>
    <w:rsid w:val="00D6132C"/>
    <w:rsid w:val="00D62B1B"/>
    <w:rsid w:val="00D64616"/>
    <w:rsid w:val="00D72EB5"/>
    <w:rsid w:val="00D73690"/>
    <w:rsid w:val="00D73DD3"/>
    <w:rsid w:val="00D74D25"/>
    <w:rsid w:val="00D76749"/>
    <w:rsid w:val="00D767A9"/>
    <w:rsid w:val="00D76FD0"/>
    <w:rsid w:val="00D77800"/>
    <w:rsid w:val="00D801ED"/>
    <w:rsid w:val="00D80285"/>
    <w:rsid w:val="00D8047B"/>
    <w:rsid w:val="00D813DD"/>
    <w:rsid w:val="00D81F41"/>
    <w:rsid w:val="00D82674"/>
    <w:rsid w:val="00D832DF"/>
    <w:rsid w:val="00D83370"/>
    <w:rsid w:val="00D84E6A"/>
    <w:rsid w:val="00D923CA"/>
    <w:rsid w:val="00D946E0"/>
    <w:rsid w:val="00DA170A"/>
    <w:rsid w:val="00DA350F"/>
    <w:rsid w:val="00DA616E"/>
    <w:rsid w:val="00DA6478"/>
    <w:rsid w:val="00DA68E0"/>
    <w:rsid w:val="00DA7E06"/>
    <w:rsid w:val="00DB2368"/>
    <w:rsid w:val="00DB6513"/>
    <w:rsid w:val="00DB6720"/>
    <w:rsid w:val="00DC06B6"/>
    <w:rsid w:val="00DC2A03"/>
    <w:rsid w:val="00DC3A79"/>
    <w:rsid w:val="00DC4364"/>
    <w:rsid w:val="00DC439F"/>
    <w:rsid w:val="00DC5566"/>
    <w:rsid w:val="00DC5FC5"/>
    <w:rsid w:val="00DC6970"/>
    <w:rsid w:val="00DC6D44"/>
    <w:rsid w:val="00DC7142"/>
    <w:rsid w:val="00DC7A30"/>
    <w:rsid w:val="00DC7E61"/>
    <w:rsid w:val="00DD4575"/>
    <w:rsid w:val="00DE0D54"/>
    <w:rsid w:val="00DE21B6"/>
    <w:rsid w:val="00DE497B"/>
    <w:rsid w:val="00DE765B"/>
    <w:rsid w:val="00DF0893"/>
    <w:rsid w:val="00DF0C05"/>
    <w:rsid w:val="00DF3D5F"/>
    <w:rsid w:val="00DF6504"/>
    <w:rsid w:val="00E007B6"/>
    <w:rsid w:val="00E033E3"/>
    <w:rsid w:val="00E04969"/>
    <w:rsid w:val="00E07129"/>
    <w:rsid w:val="00E076E8"/>
    <w:rsid w:val="00E07F6E"/>
    <w:rsid w:val="00E103AD"/>
    <w:rsid w:val="00E1061F"/>
    <w:rsid w:val="00E10760"/>
    <w:rsid w:val="00E14766"/>
    <w:rsid w:val="00E14E73"/>
    <w:rsid w:val="00E15F28"/>
    <w:rsid w:val="00E16D59"/>
    <w:rsid w:val="00E179E7"/>
    <w:rsid w:val="00E22B1E"/>
    <w:rsid w:val="00E22D70"/>
    <w:rsid w:val="00E241D8"/>
    <w:rsid w:val="00E2569A"/>
    <w:rsid w:val="00E25895"/>
    <w:rsid w:val="00E25DD3"/>
    <w:rsid w:val="00E274AF"/>
    <w:rsid w:val="00E33041"/>
    <w:rsid w:val="00E343BB"/>
    <w:rsid w:val="00E34643"/>
    <w:rsid w:val="00E35936"/>
    <w:rsid w:val="00E3598C"/>
    <w:rsid w:val="00E35CE5"/>
    <w:rsid w:val="00E3601E"/>
    <w:rsid w:val="00E3672D"/>
    <w:rsid w:val="00E37002"/>
    <w:rsid w:val="00E3792D"/>
    <w:rsid w:val="00E410C1"/>
    <w:rsid w:val="00E42040"/>
    <w:rsid w:val="00E456E1"/>
    <w:rsid w:val="00E468C3"/>
    <w:rsid w:val="00E476A9"/>
    <w:rsid w:val="00E504FA"/>
    <w:rsid w:val="00E5240A"/>
    <w:rsid w:val="00E53B1B"/>
    <w:rsid w:val="00E544B7"/>
    <w:rsid w:val="00E56096"/>
    <w:rsid w:val="00E56718"/>
    <w:rsid w:val="00E56732"/>
    <w:rsid w:val="00E60B25"/>
    <w:rsid w:val="00E61782"/>
    <w:rsid w:val="00E61FE8"/>
    <w:rsid w:val="00E622E1"/>
    <w:rsid w:val="00E65B19"/>
    <w:rsid w:val="00E66E31"/>
    <w:rsid w:val="00E70381"/>
    <w:rsid w:val="00E7085B"/>
    <w:rsid w:val="00E70E8F"/>
    <w:rsid w:val="00E74E76"/>
    <w:rsid w:val="00E76E01"/>
    <w:rsid w:val="00E76F2B"/>
    <w:rsid w:val="00E832E0"/>
    <w:rsid w:val="00E845BA"/>
    <w:rsid w:val="00E847A4"/>
    <w:rsid w:val="00E870CA"/>
    <w:rsid w:val="00E91A74"/>
    <w:rsid w:val="00E929EC"/>
    <w:rsid w:val="00E92D02"/>
    <w:rsid w:val="00E95979"/>
    <w:rsid w:val="00E95F74"/>
    <w:rsid w:val="00E97936"/>
    <w:rsid w:val="00EA1E8C"/>
    <w:rsid w:val="00EA2F68"/>
    <w:rsid w:val="00EA4CFB"/>
    <w:rsid w:val="00EA4EB4"/>
    <w:rsid w:val="00EA574A"/>
    <w:rsid w:val="00EA6640"/>
    <w:rsid w:val="00EA6F52"/>
    <w:rsid w:val="00EB0350"/>
    <w:rsid w:val="00EB0556"/>
    <w:rsid w:val="00EB1A39"/>
    <w:rsid w:val="00EB20BA"/>
    <w:rsid w:val="00EB2988"/>
    <w:rsid w:val="00EB34F3"/>
    <w:rsid w:val="00EB50F7"/>
    <w:rsid w:val="00EB563F"/>
    <w:rsid w:val="00EB6E84"/>
    <w:rsid w:val="00EB7F76"/>
    <w:rsid w:val="00EC0658"/>
    <w:rsid w:val="00EC0973"/>
    <w:rsid w:val="00EC27AE"/>
    <w:rsid w:val="00EC3D82"/>
    <w:rsid w:val="00EC6A0D"/>
    <w:rsid w:val="00EC72F2"/>
    <w:rsid w:val="00EC74A4"/>
    <w:rsid w:val="00ED0200"/>
    <w:rsid w:val="00ED058E"/>
    <w:rsid w:val="00ED1843"/>
    <w:rsid w:val="00ED1BC3"/>
    <w:rsid w:val="00ED2E55"/>
    <w:rsid w:val="00ED4D4E"/>
    <w:rsid w:val="00ED5EE1"/>
    <w:rsid w:val="00ED6B42"/>
    <w:rsid w:val="00EE04A6"/>
    <w:rsid w:val="00EE2145"/>
    <w:rsid w:val="00EE2210"/>
    <w:rsid w:val="00EE7A5D"/>
    <w:rsid w:val="00EF07B9"/>
    <w:rsid w:val="00EF0A13"/>
    <w:rsid w:val="00EF28E1"/>
    <w:rsid w:val="00EF2C7D"/>
    <w:rsid w:val="00EF2D05"/>
    <w:rsid w:val="00EF3CEE"/>
    <w:rsid w:val="00F02DC1"/>
    <w:rsid w:val="00F03B38"/>
    <w:rsid w:val="00F03C03"/>
    <w:rsid w:val="00F042BC"/>
    <w:rsid w:val="00F05531"/>
    <w:rsid w:val="00F13F73"/>
    <w:rsid w:val="00F157A3"/>
    <w:rsid w:val="00F15F08"/>
    <w:rsid w:val="00F17041"/>
    <w:rsid w:val="00F176A2"/>
    <w:rsid w:val="00F21509"/>
    <w:rsid w:val="00F21751"/>
    <w:rsid w:val="00F2368B"/>
    <w:rsid w:val="00F24093"/>
    <w:rsid w:val="00F25E58"/>
    <w:rsid w:val="00F26274"/>
    <w:rsid w:val="00F27180"/>
    <w:rsid w:val="00F30833"/>
    <w:rsid w:val="00F3187B"/>
    <w:rsid w:val="00F3248C"/>
    <w:rsid w:val="00F332A8"/>
    <w:rsid w:val="00F33B02"/>
    <w:rsid w:val="00F34608"/>
    <w:rsid w:val="00F36797"/>
    <w:rsid w:val="00F37D8F"/>
    <w:rsid w:val="00F40436"/>
    <w:rsid w:val="00F45755"/>
    <w:rsid w:val="00F45E43"/>
    <w:rsid w:val="00F469B0"/>
    <w:rsid w:val="00F4786E"/>
    <w:rsid w:val="00F50131"/>
    <w:rsid w:val="00F50AA7"/>
    <w:rsid w:val="00F51476"/>
    <w:rsid w:val="00F53DBC"/>
    <w:rsid w:val="00F547A7"/>
    <w:rsid w:val="00F55D07"/>
    <w:rsid w:val="00F5615E"/>
    <w:rsid w:val="00F604B5"/>
    <w:rsid w:val="00F60BBB"/>
    <w:rsid w:val="00F60E14"/>
    <w:rsid w:val="00F62475"/>
    <w:rsid w:val="00F6439A"/>
    <w:rsid w:val="00F65A68"/>
    <w:rsid w:val="00F668F0"/>
    <w:rsid w:val="00F67C6C"/>
    <w:rsid w:val="00F67C83"/>
    <w:rsid w:val="00F7148B"/>
    <w:rsid w:val="00F718B2"/>
    <w:rsid w:val="00F7236B"/>
    <w:rsid w:val="00F747A1"/>
    <w:rsid w:val="00F7650B"/>
    <w:rsid w:val="00F803B6"/>
    <w:rsid w:val="00F81500"/>
    <w:rsid w:val="00F831D2"/>
    <w:rsid w:val="00F84977"/>
    <w:rsid w:val="00F862D2"/>
    <w:rsid w:val="00F904B3"/>
    <w:rsid w:val="00F906F1"/>
    <w:rsid w:val="00F9096D"/>
    <w:rsid w:val="00F932A4"/>
    <w:rsid w:val="00F933B5"/>
    <w:rsid w:val="00F9394E"/>
    <w:rsid w:val="00F94BAF"/>
    <w:rsid w:val="00F96052"/>
    <w:rsid w:val="00F96781"/>
    <w:rsid w:val="00FA2DFF"/>
    <w:rsid w:val="00FA497C"/>
    <w:rsid w:val="00FB24AC"/>
    <w:rsid w:val="00FB29B0"/>
    <w:rsid w:val="00FB2A01"/>
    <w:rsid w:val="00FB33E6"/>
    <w:rsid w:val="00FB56CF"/>
    <w:rsid w:val="00FB61F2"/>
    <w:rsid w:val="00FC2E51"/>
    <w:rsid w:val="00FC2F17"/>
    <w:rsid w:val="00FC4255"/>
    <w:rsid w:val="00FC5B1E"/>
    <w:rsid w:val="00FD13D8"/>
    <w:rsid w:val="00FE107E"/>
    <w:rsid w:val="00FE2CCB"/>
    <w:rsid w:val="00FE38B8"/>
    <w:rsid w:val="00FE3BBD"/>
    <w:rsid w:val="00FE3DBF"/>
    <w:rsid w:val="00FE539F"/>
    <w:rsid w:val="00FE6333"/>
    <w:rsid w:val="00FE728A"/>
    <w:rsid w:val="00FE7C0C"/>
    <w:rsid w:val="00FF0D70"/>
    <w:rsid w:val="00FF0F36"/>
    <w:rsid w:val="00FF110E"/>
    <w:rsid w:val="00FF1925"/>
    <w:rsid w:val="00FF1979"/>
    <w:rsid w:val="565DF031"/>
    <w:rsid w:val="70FEE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colormru v:ext="edit" colors="#66f,blue,#0163a4"/>
    </o:shapedefaults>
    <o:shapelayout v:ext="edit">
      <o:idmap v:ext="edit" data="1"/>
    </o:shapelayout>
  </w:shapeDefaults>
  <w:decimalSymbol w:val="."/>
  <w:listSeparator w:val=","/>
  <w14:docId w14:val="1B990298"/>
  <w15:docId w15:val="{BFE67936-5E0B-4820-A488-1688315B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959"/>
    <w:pPr>
      <w:spacing w:after="240" w:line="280" w:lineRule="atLeast"/>
    </w:pPr>
    <w:rPr>
      <w:rFonts w:ascii="Foundry Form Sans" w:hAnsi="Foundry Form Sans"/>
      <w:sz w:val="24"/>
      <w:szCs w:val="24"/>
    </w:rPr>
  </w:style>
  <w:style w:type="paragraph" w:styleId="Heading1">
    <w:name w:val="heading 1"/>
    <w:basedOn w:val="Normal"/>
    <w:next w:val="Normal"/>
    <w:qFormat/>
    <w:rsid w:val="00916959"/>
    <w:pPr>
      <w:keepNext/>
      <w:spacing w:before="360" w:line="360" w:lineRule="atLeast"/>
      <w:outlineLvl w:val="0"/>
    </w:pPr>
    <w:rPr>
      <w:rFonts w:cs="Arial"/>
      <w:b/>
      <w:bCs/>
      <w:kern w:val="32"/>
      <w:sz w:val="32"/>
      <w:szCs w:val="32"/>
    </w:rPr>
  </w:style>
  <w:style w:type="paragraph" w:styleId="Heading2">
    <w:name w:val="heading 2"/>
    <w:basedOn w:val="Normal"/>
    <w:next w:val="Normal"/>
    <w:qFormat/>
    <w:rsid w:val="00916959"/>
    <w:pPr>
      <w:keepNext/>
      <w:spacing w:before="240" w:after="0" w:line="320" w:lineRule="atLeast"/>
      <w:outlineLvl w:val="1"/>
    </w:pPr>
    <w:rPr>
      <w:rFonts w:cs="Arial"/>
      <w:b/>
      <w:bCs/>
      <w:iCs/>
      <w:sz w:val="28"/>
      <w:szCs w:val="28"/>
    </w:rPr>
  </w:style>
  <w:style w:type="paragraph" w:styleId="Heading3">
    <w:name w:val="heading 3"/>
    <w:basedOn w:val="Normal"/>
    <w:next w:val="Normal"/>
    <w:qFormat/>
    <w:rsid w:val="00916959"/>
    <w:pPr>
      <w:keepNext/>
      <w:spacing w:before="240" w:after="0"/>
      <w:outlineLvl w:val="2"/>
    </w:pPr>
    <w:rPr>
      <w:rFonts w:cs="Arial"/>
      <w:b/>
      <w:bCs/>
      <w:szCs w:val="26"/>
    </w:rPr>
  </w:style>
  <w:style w:type="paragraph" w:styleId="Heading4">
    <w:name w:val="heading 4"/>
    <w:basedOn w:val="Normal"/>
    <w:next w:val="Normal"/>
    <w:qFormat/>
    <w:rsid w:val="00916959"/>
    <w:pPr>
      <w:keepNext/>
      <w:spacing w:before="240" w:after="0"/>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List1Last">
    <w:name w:val="NumbList1Last"/>
    <w:basedOn w:val="NumbList1"/>
    <w:next w:val="Normal"/>
    <w:rsid w:val="00916959"/>
    <w:pPr>
      <w:spacing w:after="240"/>
    </w:pPr>
  </w:style>
  <w:style w:type="paragraph" w:customStyle="1" w:styleId="TableHeading">
    <w:name w:val="TableHeading"/>
    <w:basedOn w:val="Heading2"/>
    <w:rsid w:val="00916959"/>
    <w:pPr>
      <w:spacing w:before="0" w:line="240" w:lineRule="atLeast"/>
    </w:pPr>
    <w:rPr>
      <w:color w:val="FFFFFF"/>
      <w:sz w:val="20"/>
    </w:rPr>
  </w:style>
  <w:style w:type="table" w:styleId="TableGrid">
    <w:name w:val="Table Grid"/>
    <w:basedOn w:val="TableNormal"/>
    <w:rsid w:val="00916959"/>
    <w:pPr>
      <w:spacing w:after="1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
    <w:name w:val="Source"/>
    <w:basedOn w:val="Normal"/>
    <w:next w:val="Normal"/>
    <w:rsid w:val="00916959"/>
    <w:pPr>
      <w:spacing w:line="200" w:lineRule="atLeast"/>
    </w:pPr>
    <w:rPr>
      <w:rFonts w:cs="Arial"/>
      <w:bCs/>
      <w:i/>
      <w:iCs/>
      <w:sz w:val="20"/>
      <w:szCs w:val="28"/>
    </w:rPr>
  </w:style>
  <w:style w:type="paragraph" w:customStyle="1" w:styleId="FigureTitle">
    <w:name w:val="FigureTitle"/>
    <w:basedOn w:val="TableHeading"/>
    <w:next w:val="Normal"/>
    <w:rsid w:val="00916959"/>
    <w:pPr>
      <w:numPr>
        <w:numId w:val="5"/>
      </w:numPr>
      <w:spacing w:before="240" w:after="120" w:line="280" w:lineRule="atLeast"/>
    </w:pPr>
    <w:rPr>
      <w:color w:val="auto"/>
      <w:sz w:val="24"/>
    </w:rPr>
  </w:style>
  <w:style w:type="paragraph" w:customStyle="1" w:styleId="Quotes">
    <w:name w:val="Quotes"/>
    <w:basedOn w:val="Normal"/>
    <w:next w:val="QuotesAuthor"/>
    <w:rsid w:val="00916959"/>
    <w:pPr>
      <w:spacing w:before="240" w:after="0"/>
    </w:pPr>
    <w:rPr>
      <w:i/>
    </w:rPr>
  </w:style>
  <w:style w:type="paragraph" w:customStyle="1" w:styleId="QuotesAuthor">
    <w:name w:val="QuotesAuthor"/>
    <w:basedOn w:val="Quotes"/>
    <w:rsid w:val="00916959"/>
    <w:pPr>
      <w:spacing w:before="0" w:after="240"/>
    </w:pPr>
    <w:rPr>
      <w:b/>
    </w:rPr>
  </w:style>
  <w:style w:type="paragraph" w:styleId="FootnoteText">
    <w:name w:val="footnote text"/>
    <w:basedOn w:val="Normal"/>
    <w:link w:val="FootnoteTextChar"/>
    <w:semiHidden/>
    <w:rsid w:val="00916959"/>
    <w:pPr>
      <w:spacing w:after="0" w:line="220" w:lineRule="atLeast"/>
    </w:pPr>
    <w:rPr>
      <w:sz w:val="18"/>
      <w:szCs w:val="20"/>
    </w:rPr>
  </w:style>
  <w:style w:type="character" w:styleId="FootnoteReference">
    <w:name w:val="footnote reference"/>
    <w:semiHidden/>
    <w:rsid w:val="00916959"/>
    <w:rPr>
      <w:vertAlign w:val="superscript"/>
    </w:rPr>
  </w:style>
  <w:style w:type="paragraph" w:customStyle="1" w:styleId="NumbList2Last">
    <w:name w:val="NumbList2Last"/>
    <w:basedOn w:val="NumbList2"/>
    <w:next w:val="Normal"/>
    <w:rsid w:val="00916959"/>
    <w:pPr>
      <w:spacing w:after="240"/>
    </w:pPr>
  </w:style>
  <w:style w:type="paragraph" w:styleId="Header">
    <w:name w:val="header"/>
    <w:basedOn w:val="Normal"/>
    <w:rsid w:val="00916959"/>
    <w:pPr>
      <w:tabs>
        <w:tab w:val="center" w:pos="4153"/>
        <w:tab w:val="right" w:pos="8306"/>
      </w:tabs>
      <w:spacing w:after="0" w:line="200" w:lineRule="atLeast"/>
      <w:jc w:val="right"/>
    </w:pPr>
    <w:rPr>
      <w:sz w:val="18"/>
    </w:rPr>
  </w:style>
  <w:style w:type="paragraph" w:styleId="Footer">
    <w:name w:val="footer"/>
    <w:basedOn w:val="Normal"/>
    <w:rsid w:val="00916959"/>
    <w:pPr>
      <w:tabs>
        <w:tab w:val="right" w:pos="9072"/>
      </w:tabs>
      <w:spacing w:after="0"/>
    </w:pPr>
    <w:rPr>
      <w:sz w:val="18"/>
    </w:rPr>
  </w:style>
  <w:style w:type="paragraph" w:customStyle="1" w:styleId="Bullet1Last">
    <w:name w:val="Bullet1Last"/>
    <w:basedOn w:val="Bullet1"/>
    <w:next w:val="Normal"/>
    <w:rsid w:val="00916959"/>
    <w:pPr>
      <w:spacing w:after="240"/>
    </w:pPr>
  </w:style>
  <w:style w:type="paragraph" w:customStyle="1" w:styleId="DocTitle">
    <w:name w:val="DocTitle"/>
    <w:basedOn w:val="Heading1"/>
    <w:rsid w:val="00916959"/>
    <w:pPr>
      <w:spacing w:before="120" w:line="520" w:lineRule="atLeast"/>
      <w:outlineLvl w:val="9"/>
    </w:pPr>
    <w:rPr>
      <w:b w:val="0"/>
      <w:color w:val="FFFFFF"/>
      <w:sz w:val="48"/>
    </w:rPr>
  </w:style>
  <w:style w:type="paragraph" w:customStyle="1" w:styleId="NormalPage1">
    <w:name w:val="NormalPage1"/>
    <w:basedOn w:val="Normal"/>
    <w:rsid w:val="00916959"/>
    <w:rPr>
      <w:color w:val="FFFFFF"/>
    </w:rPr>
  </w:style>
  <w:style w:type="paragraph" w:customStyle="1" w:styleId="H3Page1">
    <w:name w:val="H3Page1"/>
    <w:basedOn w:val="Heading3"/>
    <w:next w:val="DocTitle"/>
    <w:rsid w:val="00916959"/>
    <w:rPr>
      <w:color w:val="FFFFFF"/>
    </w:rPr>
  </w:style>
  <w:style w:type="paragraph" w:customStyle="1" w:styleId="TableText">
    <w:name w:val="TableText"/>
    <w:basedOn w:val="Normal"/>
    <w:rsid w:val="00916959"/>
    <w:pPr>
      <w:spacing w:after="0" w:line="200" w:lineRule="atLeast"/>
    </w:pPr>
    <w:rPr>
      <w:sz w:val="20"/>
    </w:rPr>
  </w:style>
  <w:style w:type="paragraph" w:customStyle="1" w:styleId="TableTextBold">
    <w:name w:val="TableTextBold"/>
    <w:basedOn w:val="Normal"/>
    <w:rsid w:val="00916959"/>
    <w:pPr>
      <w:spacing w:after="0" w:line="240" w:lineRule="atLeast"/>
    </w:pPr>
    <w:rPr>
      <w:b/>
      <w:sz w:val="18"/>
    </w:rPr>
  </w:style>
  <w:style w:type="paragraph" w:customStyle="1" w:styleId="Bullet2Last">
    <w:name w:val="Bullet2Last"/>
    <w:basedOn w:val="Bullet2"/>
    <w:next w:val="Normal"/>
    <w:rsid w:val="00916959"/>
    <w:pPr>
      <w:spacing w:after="240"/>
    </w:pPr>
  </w:style>
  <w:style w:type="paragraph" w:customStyle="1" w:styleId="TableTitle">
    <w:name w:val="TableTitle"/>
    <w:basedOn w:val="Normal"/>
    <w:next w:val="Normal"/>
    <w:rsid w:val="00916959"/>
    <w:pPr>
      <w:keepNext/>
      <w:numPr>
        <w:numId w:val="4"/>
      </w:numPr>
      <w:spacing w:before="240" w:after="120"/>
    </w:pPr>
    <w:rPr>
      <w:b/>
    </w:rPr>
  </w:style>
  <w:style w:type="paragraph" w:customStyle="1" w:styleId="TableSource">
    <w:name w:val="TableSource"/>
    <w:basedOn w:val="Normal"/>
    <w:next w:val="Normal"/>
    <w:rsid w:val="00916959"/>
    <w:pPr>
      <w:pBdr>
        <w:bottom w:val="single" w:sz="2" w:space="4" w:color="auto"/>
      </w:pBdr>
    </w:pPr>
    <w:rPr>
      <w:sz w:val="12"/>
    </w:rPr>
  </w:style>
  <w:style w:type="paragraph" w:customStyle="1" w:styleId="Heading1NoTOC">
    <w:name w:val="Heading 1NoTOC"/>
    <w:basedOn w:val="Heading1"/>
    <w:next w:val="Normal"/>
    <w:rsid w:val="00916959"/>
  </w:style>
  <w:style w:type="paragraph" w:customStyle="1" w:styleId="Heading2NoTOC">
    <w:name w:val="Heading 2NoTOC"/>
    <w:basedOn w:val="Heading2"/>
    <w:next w:val="Normal"/>
    <w:rsid w:val="00916959"/>
  </w:style>
  <w:style w:type="paragraph" w:customStyle="1" w:styleId="Bullet3Last">
    <w:name w:val="Bullet3Last"/>
    <w:basedOn w:val="Bullet3"/>
    <w:next w:val="Normal"/>
    <w:rsid w:val="00916959"/>
    <w:pPr>
      <w:spacing w:after="240"/>
      <w:ind w:left="851"/>
    </w:pPr>
  </w:style>
  <w:style w:type="paragraph" w:customStyle="1" w:styleId="Bullet1">
    <w:name w:val="Bullet1"/>
    <w:basedOn w:val="Normal"/>
    <w:qFormat/>
    <w:rsid w:val="00916959"/>
    <w:pPr>
      <w:numPr>
        <w:numId w:val="1"/>
      </w:numPr>
      <w:spacing w:after="0"/>
    </w:pPr>
  </w:style>
  <w:style w:type="paragraph" w:customStyle="1" w:styleId="Bullet2">
    <w:name w:val="Bullet2"/>
    <w:basedOn w:val="Normal"/>
    <w:qFormat/>
    <w:rsid w:val="00916959"/>
    <w:pPr>
      <w:numPr>
        <w:ilvl w:val="1"/>
        <w:numId w:val="1"/>
      </w:numPr>
      <w:spacing w:after="0"/>
    </w:pPr>
  </w:style>
  <w:style w:type="paragraph" w:customStyle="1" w:styleId="Bullet3">
    <w:name w:val="Bullet3"/>
    <w:basedOn w:val="Normal"/>
    <w:qFormat/>
    <w:rsid w:val="00916959"/>
    <w:pPr>
      <w:numPr>
        <w:ilvl w:val="2"/>
        <w:numId w:val="1"/>
      </w:numPr>
      <w:spacing w:after="0"/>
    </w:pPr>
  </w:style>
  <w:style w:type="numbering" w:customStyle="1" w:styleId="NumbLstBullet">
    <w:name w:val="NumbLstBullet"/>
    <w:rsid w:val="00916959"/>
    <w:pPr>
      <w:numPr>
        <w:numId w:val="1"/>
      </w:numPr>
    </w:pPr>
  </w:style>
  <w:style w:type="paragraph" w:customStyle="1" w:styleId="NormalNoSpace">
    <w:name w:val="NormalNoSpace"/>
    <w:basedOn w:val="Normal"/>
    <w:link w:val="NormalNoSpaceChar"/>
    <w:rsid w:val="00916959"/>
    <w:pPr>
      <w:spacing w:after="0"/>
    </w:pPr>
  </w:style>
  <w:style w:type="paragraph" w:customStyle="1" w:styleId="NormalIndent1">
    <w:name w:val="NormalIndent1"/>
    <w:basedOn w:val="Normal"/>
    <w:rsid w:val="00916959"/>
    <w:pPr>
      <w:ind w:left="340"/>
    </w:pPr>
  </w:style>
  <w:style w:type="paragraph" w:customStyle="1" w:styleId="NormalIndent2">
    <w:name w:val="NormalIndent2"/>
    <w:basedOn w:val="Normal"/>
    <w:rsid w:val="00916959"/>
    <w:pPr>
      <w:ind w:left="680"/>
    </w:pPr>
  </w:style>
  <w:style w:type="paragraph" w:customStyle="1" w:styleId="NumbList1">
    <w:name w:val="NumbList1"/>
    <w:basedOn w:val="Normal"/>
    <w:qFormat/>
    <w:rsid w:val="00916959"/>
    <w:pPr>
      <w:numPr>
        <w:numId w:val="2"/>
      </w:numPr>
      <w:spacing w:after="0"/>
    </w:pPr>
  </w:style>
  <w:style w:type="paragraph" w:customStyle="1" w:styleId="NumbList2">
    <w:name w:val="NumbList2"/>
    <w:basedOn w:val="Normal"/>
    <w:qFormat/>
    <w:rsid w:val="00916959"/>
    <w:pPr>
      <w:numPr>
        <w:ilvl w:val="1"/>
        <w:numId w:val="2"/>
      </w:numPr>
      <w:spacing w:after="0"/>
    </w:pPr>
  </w:style>
  <w:style w:type="paragraph" w:customStyle="1" w:styleId="NumbList3">
    <w:name w:val="NumbList3"/>
    <w:basedOn w:val="Normal"/>
    <w:qFormat/>
    <w:rsid w:val="00916959"/>
    <w:pPr>
      <w:numPr>
        <w:ilvl w:val="2"/>
        <w:numId w:val="2"/>
      </w:numPr>
      <w:spacing w:after="0"/>
    </w:pPr>
  </w:style>
  <w:style w:type="numbering" w:customStyle="1" w:styleId="NumbListNumber">
    <w:name w:val="NumbListNumber"/>
    <w:rsid w:val="00916959"/>
    <w:pPr>
      <w:numPr>
        <w:numId w:val="2"/>
      </w:numPr>
    </w:pPr>
  </w:style>
  <w:style w:type="paragraph" w:customStyle="1" w:styleId="NormalIndent3">
    <w:name w:val="NormalIndent3"/>
    <w:basedOn w:val="Normal"/>
    <w:rsid w:val="00916959"/>
    <w:pPr>
      <w:ind w:left="1021"/>
    </w:pPr>
  </w:style>
  <w:style w:type="paragraph" w:customStyle="1" w:styleId="Hidden">
    <w:name w:val="Hidden"/>
    <w:basedOn w:val="Normal"/>
    <w:rsid w:val="00916959"/>
    <w:pPr>
      <w:spacing w:after="120" w:line="220" w:lineRule="atLeast"/>
      <w:jc w:val="both"/>
    </w:pPr>
    <w:rPr>
      <w:rFonts w:ascii="Lucida Sans" w:hAnsi="Lucida Sans"/>
      <w:noProof/>
      <w:vanish/>
      <w:color w:val="A3BF2A"/>
      <w:sz w:val="18"/>
      <w:lang w:eastAsia="ja-JP"/>
    </w:rPr>
  </w:style>
  <w:style w:type="paragraph" w:customStyle="1" w:styleId="NumbList3Last">
    <w:name w:val="NumbList3Last"/>
    <w:basedOn w:val="NumbList3"/>
    <w:qFormat/>
    <w:rsid w:val="00916959"/>
    <w:pPr>
      <w:spacing w:after="240"/>
    </w:pPr>
  </w:style>
  <w:style w:type="paragraph" w:customStyle="1" w:styleId="DocType">
    <w:name w:val="DocType"/>
    <w:basedOn w:val="DocTitle"/>
    <w:qFormat/>
    <w:rsid w:val="00916959"/>
    <w:pPr>
      <w:spacing w:after="360" w:line="280" w:lineRule="atLeast"/>
    </w:pPr>
    <w:rPr>
      <w:sz w:val="24"/>
    </w:rPr>
  </w:style>
  <w:style w:type="paragraph" w:customStyle="1" w:styleId="DocAuthor">
    <w:name w:val="DocAuthor"/>
    <w:basedOn w:val="DocTitle"/>
    <w:qFormat/>
    <w:rsid w:val="00916959"/>
    <w:pPr>
      <w:spacing w:after="120" w:line="360" w:lineRule="atLeast"/>
    </w:pPr>
    <w:rPr>
      <w:sz w:val="32"/>
    </w:rPr>
  </w:style>
  <w:style w:type="paragraph" w:customStyle="1" w:styleId="DocDate">
    <w:name w:val="DocDate"/>
    <w:basedOn w:val="DocTitle"/>
    <w:qFormat/>
    <w:rsid w:val="00916959"/>
    <w:pPr>
      <w:spacing w:after="120" w:line="280" w:lineRule="atLeast"/>
    </w:pPr>
    <w:rPr>
      <w:sz w:val="24"/>
    </w:rPr>
  </w:style>
  <w:style w:type="paragraph" w:styleId="TOC1">
    <w:name w:val="toc 1"/>
    <w:basedOn w:val="Normal"/>
    <w:next w:val="Normal"/>
    <w:autoRedefine/>
    <w:semiHidden/>
    <w:rsid w:val="00916959"/>
    <w:pPr>
      <w:tabs>
        <w:tab w:val="right" w:leader="dot" w:pos="9060"/>
      </w:tabs>
      <w:spacing w:before="120" w:after="120"/>
    </w:pPr>
  </w:style>
  <w:style w:type="character" w:styleId="Hyperlink">
    <w:name w:val="Hyperlink"/>
    <w:rsid w:val="00916959"/>
    <w:rPr>
      <w:color w:val="0000FF"/>
      <w:u w:val="single"/>
    </w:rPr>
  </w:style>
  <w:style w:type="paragraph" w:customStyle="1" w:styleId="HeaderBold">
    <w:name w:val="HeaderBold"/>
    <w:basedOn w:val="Header"/>
    <w:rsid w:val="00916959"/>
    <w:rPr>
      <w:b/>
    </w:rPr>
  </w:style>
  <w:style w:type="paragraph" w:customStyle="1" w:styleId="FooterText">
    <w:name w:val="FooterText"/>
    <w:basedOn w:val="NormalNoSpace"/>
    <w:rsid w:val="00916959"/>
    <w:rPr>
      <w:color w:val="FFFFFF"/>
    </w:rPr>
  </w:style>
  <w:style w:type="paragraph" w:customStyle="1" w:styleId="NormalNoSpaceBold">
    <w:name w:val="NormalNoSpaceBold"/>
    <w:basedOn w:val="Normal"/>
    <w:rsid w:val="00916959"/>
    <w:pPr>
      <w:spacing w:after="0"/>
    </w:pPr>
    <w:rPr>
      <w:b/>
    </w:rPr>
  </w:style>
  <w:style w:type="paragraph" w:customStyle="1" w:styleId="NormalSmall">
    <w:name w:val="NormalSmall"/>
    <w:basedOn w:val="Normal"/>
    <w:rsid w:val="00916959"/>
    <w:pPr>
      <w:spacing w:line="240" w:lineRule="atLeast"/>
    </w:pPr>
    <w:rPr>
      <w:sz w:val="20"/>
    </w:rPr>
  </w:style>
  <w:style w:type="paragraph" w:styleId="TOC2">
    <w:name w:val="toc 2"/>
    <w:basedOn w:val="Normal"/>
    <w:next w:val="Normal"/>
    <w:autoRedefine/>
    <w:semiHidden/>
    <w:rsid w:val="00916959"/>
    <w:pPr>
      <w:spacing w:after="0"/>
      <w:ind w:left="238"/>
    </w:pPr>
  </w:style>
  <w:style w:type="paragraph" w:customStyle="1" w:styleId="Heading1Numb">
    <w:name w:val="Heading 1Numb"/>
    <w:basedOn w:val="Heading1"/>
    <w:next w:val="Normal"/>
    <w:rsid w:val="00916959"/>
    <w:pPr>
      <w:numPr>
        <w:numId w:val="3"/>
      </w:numPr>
    </w:pPr>
  </w:style>
  <w:style w:type="paragraph" w:customStyle="1" w:styleId="Heading2Numb">
    <w:name w:val="Heading 2Numb"/>
    <w:basedOn w:val="Heading2"/>
    <w:next w:val="Normal"/>
    <w:rsid w:val="00916959"/>
    <w:pPr>
      <w:numPr>
        <w:ilvl w:val="1"/>
        <w:numId w:val="3"/>
      </w:numPr>
    </w:pPr>
  </w:style>
  <w:style w:type="paragraph" w:customStyle="1" w:styleId="Heading3Numb">
    <w:name w:val="Heading 3Numb"/>
    <w:basedOn w:val="Heading3"/>
    <w:next w:val="Normal"/>
    <w:rsid w:val="00916959"/>
    <w:pPr>
      <w:numPr>
        <w:ilvl w:val="2"/>
        <w:numId w:val="3"/>
      </w:numPr>
    </w:pPr>
  </w:style>
  <w:style w:type="numbering" w:customStyle="1" w:styleId="NumbLstHeading">
    <w:name w:val="NumbLstHeading"/>
    <w:rsid w:val="00916959"/>
    <w:pPr>
      <w:numPr>
        <w:numId w:val="3"/>
      </w:numPr>
    </w:pPr>
  </w:style>
  <w:style w:type="numbering" w:customStyle="1" w:styleId="NumbLstTable">
    <w:name w:val="NumbLstTable"/>
    <w:rsid w:val="00916959"/>
    <w:pPr>
      <w:numPr>
        <w:numId w:val="4"/>
      </w:numPr>
    </w:pPr>
  </w:style>
  <w:style w:type="numbering" w:customStyle="1" w:styleId="NumbLstFigure">
    <w:name w:val="NumbLstFigure"/>
    <w:rsid w:val="00916959"/>
    <w:pPr>
      <w:numPr>
        <w:numId w:val="5"/>
      </w:numPr>
    </w:pPr>
  </w:style>
  <w:style w:type="paragraph" w:customStyle="1" w:styleId="TableSubHeading">
    <w:name w:val="TableSubHeading"/>
    <w:basedOn w:val="TableHeading"/>
    <w:rsid w:val="00916959"/>
    <w:rPr>
      <w:color w:val="auto"/>
    </w:rPr>
  </w:style>
  <w:style w:type="character" w:customStyle="1" w:styleId="NormalNoSpaceChar">
    <w:name w:val="NormalNoSpace Char"/>
    <w:link w:val="NormalNoSpace"/>
    <w:rsid w:val="00916959"/>
    <w:rPr>
      <w:rFonts w:ascii="Foundry Form Sans" w:hAnsi="Foundry Form Sans"/>
      <w:sz w:val="24"/>
      <w:szCs w:val="24"/>
    </w:rPr>
  </w:style>
  <w:style w:type="paragraph" w:customStyle="1" w:styleId="TableTitleNoNumb">
    <w:name w:val="TableTitleNoNumb"/>
    <w:basedOn w:val="TableTitle"/>
    <w:next w:val="Normal"/>
    <w:rsid w:val="00916959"/>
    <w:pPr>
      <w:numPr>
        <w:numId w:val="0"/>
      </w:numPr>
    </w:pPr>
  </w:style>
  <w:style w:type="paragraph" w:customStyle="1" w:styleId="FigureTitleNoNumb">
    <w:name w:val="FigureTitleNoNumb"/>
    <w:basedOn w:val="FigureTitle"/>
    <w:next w:val="Normal"/>
    <w:rsid w:val="00916959"/>
    <w:pPr>
      <w:numPr>
        <w:numId w:val="0"/>
      </w:numPr>
    </w:pPr>
  </w:style>
  <w:style w:type="paragraph" w:styleId="BalloonText">
    <w:name w:val="Balloon Text"/>
    <w:basedOn w:val="Normal"/>
    <w:link w:val="BalloonTextChar"/>
    <w:rsid w:val="00916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6959"/>
    <w:rPr>
      <w:rFonts w:ascii="Tahoma" w:hAnsi="Tahoma" w:cs="Tahoma"/>
      <w:sz w:val="16"/>
      <w:szCs w:val="16"/>
    </w:rPr>
  </w:style>
  <w:style w:type="paragraph" w:customStyle="1" w:styleId="BodyText1">
    <w:name w:val="Body Text1"/>
    <w:rsid w:val="001353FD"/>
    <w:pPr>
      <w:tabs>
        <w:tab w:val="left" w:pos="567"/>
      </w:tabs>
      <w:spacing w:line="300" w:lineRule="exact"/>
    </w:pPr>
    <w:rPr>
      <w:rFonts w:ascii="Foundry Form Sans" w:hAnsi="Foundry Form Sans"/>
      <w:sz w:val="24"/>
      <w:lang w:eastAsia="en-US"/>
    </w:rPr>
  </w:style>
  <w:style w:type="character" w:styleId="FollowedHyperlink">
    <w:name w:val="FollowedHyperlink"/>
    <w:basedOn w:val="DefaultParagraphFont"/>
    <w:rsid w:val="00FF0F36"/>
    <w:rPr>
      <w:color w:val="800080" w:themeColor="followedHyperlink"/>
      <w:u w:val="single"/>
    </w:rPr>
  </w:style>
  <w:style w:type="paragraph" w:customStyle="1" w:styleId="Default">
    <w:name w:val="Default"/>
    <w:rsid w:val="008C469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8C469E"/>
    <w:pPr>
      <w:spacing w:before="100" w:beforeAutospacing="1" w:after="100" w:afterAutospacing="1" w:line="240" w:lineRule="auto"/>
    </w:pPr>
    <w:rPr>
      <w:rFonts w:ascii="Times New Roman" w:hAnsi="Times New Roman"/>
    </w:rPr>
  </w:style>
  <w:style w:type="paragraph" w:styleId="ListParagraph">
    <w:name w:val="List Paragraph"/>
    <w:basedOn w:val="Normal"/>
    <w:uiPriority w:val="34"/>
    <w:qFormat/>
    <w:rsid w:val="008C469E"/>
    <w:pPr>
      <w:spacing w:after="0" w:line="240" w:lineRule="auto"/>
      <w:ind w:left="720"/>
      <w:contextualSpacing/>
    </w:pPr>
    <w:rPr>
      <w:lang w:eastAsia="en-US"/>
    </w:rPr>
  </w:style>
  <w:style w:type="character" w:customStyle="1" w:styleId="FootnoteTextChar">
    <w:name w:val="Footnote Text Char"/>
    <w:basedOn w:val="DefaultParagraphFont"/>
    <w:link w:val="FootnoteText"/>
    <w:semiHidden/>
    <w:rsid w:val="008C469E"/>
    <w:rPr>
      <w:rFonts w:ascii="Foundry Form Sans" w:hAnsi="Foundry Form Sans"/>
      <w:sz w:val="18"/>
    </w:rPr>
  </w:style>
  <w:style w:type="character" w:styleId="CommentReference">
    <w:name w:val="annotation reference"/>
    <w:basedOn w:val="DefaultParagraphFont"/>
    <w:semiHidden/>
    <w:unhideWhenUsed/>
    <w:rsid w:val="008C469E"/>
    <w:rPr>
      <w:sz w:val="16"/>
      <w:szCs w:val="16"/>
    </w:rPr>
  </w:style>
  <w:style w:type="paragraph" w:styleId="CommentText">
    <w:name w:val="annotation text"/>
    <w:basedOn w:val="Normal"/>
    <w:link w:val="CommentTextChar"/>
    <w:semiHidden/>
    <w:unhideWhenUsed/>
    <w:rsid w:val="008C469E"/>
    <w:pPr>
      <w:spacing w:after="0" w:line="240" w:lineRule="auto"/>
    </w:pPr>
    <w:rPr>
      <w:sz w:val="20"/>
      <w:szCs w:val="20"/>
      <w:lang w:eastAsia="en-US"/>
    </w:rPr>
  </w:style>
  <w:style w:type="character" w:customStyle="1" w:styleId="CommentTextChar">
    <w:name w:val="Comment Text Char"/>
    <w:basedOn w:val="DefaultParagraphFont"/>
    <w:link w:val="CommentText"/>
    <w:semiHidden/>
    <w:rsid w:val="008C469E"/>
    <w:rPr>
      <w:rFonts w:ascii="Foundry Form Sans" w:hAnsi="Foundry Form Sans"/>
      <w:lang w:eastAsia="en-US"/>
    </w:rPr>
  </w:style>
  <w:style w:type="character" w:styleId="UnresolvedMention">
    <w:name w:val="Unresolved Mention"/>
    <w:basedOn w:val="DefaultParagraphFont"/>
    <w:uiPriority w:val="99"/>
    <w:semiHidden/>
    <w:unhideWhenUsed/>
    <w:rsid w:val="008C469E"/>
    <w:rPr>
      <w:color w:val="605E5C"/>
      <w:shd w:val="clear" w:color="auto" w:fill="E1DFDD"/>
    </w:rPr>
  </w:style>
  <w:style w:type="paragraph" w:styleId="CommentSubject">
    <w:name w:val="annotation subject"/>
    <w:basedOn w:val="CommentText"/>
    <w:next w:val="CommentText"/>
    <w:link w:val="CommentSubjectChar"/>
    <w:semiHidden/>
    <w:unhideWhenUsed/>
    <w:rsid w:val="00E34643"/>
    <w:pPr>
      <w:spacing w:after="240"/>
    </w:pPr>
    <w:rPr>
      <w:b/>
      <w:bCs/>
      <w:lang w:eastAsia="en-GB"/>
    </w:rPr>
  </w:style>
  <w:style w:type="character" w:customStyle="1" w:styleId="CommentSubjectChar">
    <w:name w:val="Comment Subject Char"/>
    <w:basedOn w:val="CommentTextChar"/>
    <w:link w:val="CommentSubject"/>
    <w:semiHidden/>
    <w:rsid w:val="00E34643"/>
    <w:rPr>
      <w:rFonts w:ascii="Foundry Form Sans" w:hAnsi="Foundry Form San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7370">
      <w:bodyDiv w:val="1"/>
      <w:marLeft w:val="0"/>
      <w:marRight w:val="0"/>
      <w:marTop w:val="0"/>
      <w:marBottom w:val="0"/>
      <w:divBdr>
        <w:top w:val="none" w:sz="0" w:space="0" w:color="auto"/>
        <w:left w:val="none" w:sz="0" w:space="0" w:color="auto"/>
        <w:bottom w:val="none" w:sz="0" w:space="0" w:color="auto"/>
        <w:right w:val="none" w:sz="0" w:space="0" w:color="auto"/>
      </w:divBdr>
    </w:div>
    <w:div w:id="411125960">
      <w:bodyDiv w:val="1"/>
      <w:marLeft w:val="0"/>
      <w:marRight w:val="0"/>
      <w:marTop w:val="0"/>
      <w:marBottom w:val="0"/>
      <w:divBdr>
        <w:top w:val="none" w:sz="0" w:space="0" w:color="auto"/>
        <w:left w:val="none" w:sz="0" w:space="0" w:color="auto"/>
        <w:bottom w:val="none" w:sz="0" w:space="0" w:color="auto"/>
        <w:right w:val="none" w:sz="0" w:space="0" w:color="auto"/>
      </w:divBdr>
      <w:divsChild>
        <w:div w:id="1435517933">
          <w:marLeft w:val="0"/>
          <w:marRight w:val="0"/>
          <w:marTop w:val="0"/>
          <w:marBottom w:val="0"/>
          <w:divBdr>
            <w:top w:val="none" w:sz="0" w:space="0" w:color="auto"/>
            <w:left w:val="none" w:sz="0" w:space="0" w:color="auto"/>
            <w:bottom w:val="none" w:sz="0" w:space="0" w:color="auto"/>
            <w:right w:val="none" w:sz="0" w:space="0" w:color="auto"/>
          </w:divBdr>
          <w:divsChild>
            <w:div w:id="575013373">
              <w:marLeft w:val="0"/>
              <w:marRight w:val="0"/>
              <w:marTop w:val="0"/>
              <w:marBottom w:val="0"/>
              <w:divBdr>
                <w:top w:val="none" w:sz="0" w:space="0" w:color="auto"/>
                <w:left w:val="none" w:sz="0" w:space="0" w:color="auto"/>
                <w:bottom w:val="none" w:sz="0" w:space="0" w:color="auto"/>
                <w:right w:val="none" w:sz="0" w:space="0" w:color="auto"/>
              </w:divBdr>
            </w:div>
          </w:divsChild>
        </w:div>
        <w:div w:id="204787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ndon.gov.uk/sites/default/files/current_issues_note_59.pdf"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ondon.gov.uk/sites/default/files/london-input-output-tables-working-paper-97.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tisticsauthority.gov.uk/code-of-practice/the-cod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assets.publishing.service.gov.uk/government/uploads/system/uploads/attachment_data/file/737293/BEIS_QA_Guidance_for_Models.pdf" TargetMode="External"/><Relationship Id="rId2" Type="http://schemas.openxmlformats.org/officeDocument/2006/relationships/hyperlink" Target="https://www.gov.uk/government/publications/the-aqua-book-guidance-on-producing-quality-analysis-for-government" TargetMode="External"/><Relationship Id="rId1" Type="http://schemas.openxmlformats.org/officeDocument/2006/relationships/hyperlink" Target="https://www.gov.uk/government/publications/dft-analytical-assurance-framework-strength-in-numbers" TargetMode="External"/><Relationship Id="rId4" Type="http://schemas.openxmlformats.org/officeDocument/2006/relationships/hyperlink" Target="https://www.gov.uk/government/publications/urgent-data-quality-assurance-guidanc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5" ma:contentTypeDescription="Create a new document." ma:contentTypeScope="" ma:versionID="f6f28cdb5a9692a6c52c88c0d72e532e">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d5bf8c08f73f601645ffb79004a62600"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fc9ebc1-6786-4aad-aee1-fdcde6e01ff9">
      <Terms xmlns="http://schemas.microsoft.com/office/infopath/2007/PartnerControls"/>
    </lcf76f155ced4ddcb4097134ff3c332f>
    <TaxCatchAll xmlns="fd7425d0-09b7-49b7-b351-1ad2162dc0d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4C1D-6484-4E0F-A9BF-4356DB62FE46}"/>
</file>

<file path=customXml/itemProps2.xml><?xml version="1.0" encoding="utf-8"?>
<ds:datastoreItem xmlns:ds="http://schemas.openxmlformats.org/officeDocument/2006/customXml" ds:itemID="{217DD812-8BAF-4725-A790-B98EB8C7FF77}">
  <ds:schemaRefs>
    <ds:schemaRef ds:uri="http://schemas.microsoft.com/sharepoint/v3/contenttype/forms"/>
  </ds:schemaRefs>
</ds:datastoreItem>
</file>

<file path=customXml/itemProps3.xml><?xml version="1.0" encoding="utf-8"?>
<ds:datastoreItem xmlns:ds="http://schemas.openxmlformats.org/officeDocument/2006/customXml" ds:itemID="{A54A5F9A-1BCF-4E4A-B441-7D6C59C30B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226C8B-FCF2-4B11-BC44-8B25C450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2893</Words>
  <Characters>16316</Characters>
  <Application>Microsoft Office Word</Application>
  <DocSecurity>0</DocSecurity>
  <Lines>135</Lines>
  <Paragraphs>38</Paragraphs>
  <ScaleCrop>false</ScaleCrop>
  <Company>Brochet</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government expenditure cuts are necessary</dc:title>
  <dc:subject/>
  <dc:creator>Sarah Willis</dc:creator>
  <cp:keywords/>
  <cp:lastModifiedBy>Christopher Rocks</cp:lastModifiedBy>
  <cp:revision>99</cp:revision>
  <cp:lastPrinted>2012-01-13T05:57:00Z</cp:lastPrinted>
  <dcterms:created xsi:type="dcterms:W3CDTF">2020-10-10T08:09:00Z</dcterms:created>
  <dcterms:modified xsi:type="dcterms:W3CDTF">2022-03-07T12:18:00Z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Text">
    <vt:lpwstr>Current Issue Note 26</vt:lpwstr>
  </property>
  <property fmtid="{D5CDD505-2E9C-101B-9397-08002B2CF9AE}" pid="3" name="HeaderText2">
    <vt:lpwstr>Document title here</vt:lpwstr>
  </property>
  <property fmtid="{D5CDD505-2E9C-101B-9397-08002B2CF9AE}" pid="4" name="ContentTypeId">
    <vt:lpwstr>0x010100535EDF9DD8DBB143AE8CD71BDB6B0E3B</vt:lpwstr>
  </property>
  <property fmtid="{D5CDD505-2E9C-101B-9397-08002B2CF9AE}" pid="5" name="MediaServiceImageTags">
    <vt:lpwstr/>
  </property>
</Properties>
</file>