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E0B0B" w14:textId="4110F67D" w:rsidR="00210FA7" w:rsidRDefault="00210FA7" w:rsidP="00432D18">
      <w:pPr>
        <w:pStyle w:val="Heading1"/>
      </w:pPr>
      <w:r>
        <w:t xml:space="preserve">AMS-GMNS Data Hub </w:t>
      </w:r>
    </w:p>
    <w:p w14:paraId="2F163C70" w14:textId="77777777" w:rsidR="007815BB" w:rsidRDefault="00275C22" w:rsidP="007815BB">
      <w:pPr>
        <w:spacing w:line="276" w:lineRule="auto"/>
        <w:ind w:firstLine="720"/>
        <w:rPr>
          <w:sz w:val="20"/>
          <w:szCs w:val="20"/>
        </w:rPr>
      </w:pPr>
      <w:r>
        <w:t xml:space="preserve">As an open-source data hub processing and visualization tool, </w:t>
      </w:r>
      <w:r>
        <w:t>AMS-GMNS network</w:t>
      </w:r>
      <w:r>
        <w:t xml:space="preserve"> supports the data linkage with the following tools/utilities:</w:t>
      </w:r>
    </w:p>
    <w:p w14:paraId="46E6435F" w14:textId="77777777" w:rsidR="007815BB" w:rsidRDefault="00275C22" w:rsidP="007815BB">
      <w:pPr>
        <w:spacing w:line="276" w:lineRule="auto"/>
        <w:ind w:firstLine="720"/>
        <w:rPr>
          <w:sz w:val="20"/>
          <w:szCs w:val="20"/>
        </w:rPr>
      </w:pPr>
      <w:r>
        <w:t>(</w:t>
      </w:r>
      <w:commentRangeStart w:id="0"/>
      <w:r>
        <w:t xml:space="preserve">1) </w:t>
      </w:r>
      <w:proofErr w:type="gramStart"/>
      <w:r>
        <w:t>Network &amp; Demand Data,</w:t>
      </w:r>
      <w:proofErr w:type="gramEnd"/>
      <w:r>
        <w:t xml:space="preserve"> created manually through NEXTA or prepared based on popular data file format (csv, Excel, XML). These data sets can be imported into NEXTA to serve as the base for mesoscopic DTA simulation and other modeling tools.</w:t>
      </w:r>
    </w:p>
    <w:p w14:paraId="191D613F" w14:textId="77777777" w:rsidR="007815BB" w:rsidRDefault="00275C22" w:rsidP="007815BB">
      <w:pPr>
        <w:spacing w:line="276" w:lineRule="auto"/>
        <w:ind w:firstLine="720"/>
        <w:rPr>
          <w:sz w:val="20"/>
          <w:szCs w:val="20"/>
        </w:rPr>
      </w:pPr>
      <w:r>
        <w:t xml:space="preserve">(3) Network database, link-based Measure of Effectiveness (MOE) and vehicle trajectory files from mesoscopic DTA simulation. </w:t>
      </w:r>
    </w:p>
    <w:p w14:paraId="3617277C" w14:textId="77777777" w:rsidR="007815BB" w:rsidRDefault="00275C22" w:rsidP="007815BB">
      <w:pPr>
        <w:spacing w:line="276" w:lineRule="auto"/>
        <w:ind w:firstLine="720"/>
        <w:rPr>
          <w:sz w:val="20"/>
          <w:szCs w:val="20"/>
        </w:rPr>
      </w:pPr>
      <w:r>
        <w:t xml:space="preserve">(4) Field Data: Traffic counts, speeds, travel time from multiple locations and multiple days. </w:t>
      </w:r>
    </w:p>
    <w:p w14:paraId="475103FA" w14:textId="77777777" w:rsidR="007815BB" w:rsidRDefault="00275C22" w:rsidP="007815BB">
      <w:pPr>
        <w:spacing w:line="276" w:lineRule="auto"/>
        <w:ind w:firstLine="720"/>
        <w:rPr>
          <w:sz w:val="20"/>
          <w:szCs w:val="20"/>
        </w:rPr>
      </w:pPr>
      <w:r>
        <w:t xml:space="preserve">(5) HCM Quick Estimation Method (QEM) and Synchro® </w:t>
      </w:r>
      <w:proofErr w:type="spellStart"/>
      <w:r>
        <w:t>Singal</w:t>
      </w:r>
      <w:proofErr w:type="spellEnd"/>
      <w:r>
        <w:t xml:space="preserve"> Optimization Prep&amp; Import/Export. The network and trajectory data from (2) and (4) should be converted by data hub tool (</w:t>
      </w:r>
      <w:proofErr w:type="gramStart"/>
      <w:r>
        <w:t>e.g.</w:t>
      </w:r>
      <w:proofErr w:type="gramEnd"/>
      <w:r>
        <w:t xml:space="preserve"> </w:t>
      </w:r>
      <w:proofErr w:type="spellStart"/>
      <w:r>
        <w:t>NeXTA</w:t>
      </w:r>
      <w:proofErr w:type="spellEnd"/>
      <w:r>
        <w:t>) first to generate movement-specific turning volume.</w:t>
      </w:r>
    </w:p>
    <w:p w14:paraId="02A5C1CC" w14:textId="77777777" w:rsidR="007815BB" w:rsidRDefault="00275C22" w:rsidP="007815BB">
      <w:pPr>
        <w:spacing w:line="276" w:lineRule="auto"/>
        <w:ind w:firstLine="720"/>
        <w:rPr>
          <w:sz w:val="20"/>
          <w:szCs w:val="20"/>
        </w:rPr>
      </w:pPr>
      <w:r>
        <w:t xml:space="preserve">(6) Web-based and 3D map visualization (through KML files for Google Earth and CSV file for Google Maps and </w:t>
      </w:r>
      <w:proofErr w:type="spellStart"/>
      <w:r>
        <w:t>Goolge</w:t>
      </w:r>
      <w:proofErr w:type="spellEnd"/>
      <w:r>
        <w:t xml:space="preserve"> Fusion Tables)</w:t>
      </w:r>
    </w:p>
    <w:p w14:paraId="3FAA8956" w14:textId="138C264B" w:rsidR="00275C22" w:rsidRPr="007815BB" w:rsidRDefault="00275C22" w:rsidP="007815BB">
      <w:pPr>
        <w:spacing w:line="276" w:lineRule="auto"/>
        <w:ind w:firstLine="720"/>
        <w:rPr>
          <w:sz w:val="20"/>
          <w:szCs w:val="20"/>
        </w:rPr>
      </w:pPr>
      <w:r>
        <w:t xml:space="preserve">(7) Microscopic traffic simulation packages. </w:t>
      </w:r>
      <w:proofErr w:type="gramStart"/>
      <w:r>
        <w:t>E.g.</w:t>
      </w:r>
      <w:proofErr w:type="gramEnd"/>
      <w:r>
        <w:t xml:space="preserve"> a subarea of traffic network and path flow counts can be exported to VISSIM for detailed operational analysis.</w:t>
      </w:r>
      <w:commentRangeEnd w:id="0"/>
      <w:r w:rsidR="00153D95">
        <w:rPr>
          <w:rStyle w:val="CommentReference"/>
        </w:rPr>
        <w:commentReference w:id="0"/>
      </w:r>
    </w:p>
    <w:p w14:paraId="7D30FB58" w14:textId="6CFFFB1D" w:rsidR="0024164C" w:rsidRPr="0024164C" w:rsidRDefault="0024164C" w:rsidP="0024164C">
      <w:r>
        <w:rPr>
          <w:noProof/>
        </w:rPr>
        <w:drawing>
          <wp:inline distT="0" distB="0" distL="0" distR="0" wp14:anchorId="33518292" wp14:editId="70951BAD">
            <wp:extent cx="4087906" cy="3808392"/>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7743" cy="3836189"/>
                    </a:xfrm>
                    <a:prstGeom prst="rect">
                      <a:avLst/>
                    </a:prstGeom>
                  </pic:spPr>
                </pic:pic>
              </a:graphicData>
            </a:graphic>
          </wp:inline>
        </w:drawing>
      </w:r>
    </w:p>
    <w:p w14:paraId="275F414A" w14:textId="77777777" w:rsidR="00210FA7" w:rsidRPr="00210FA7" w:rsidRDefault="00210FA7" w:rsidP="00210FA7"/>
    <w:p w14:paraId="118CA547" w14:textId="77777777" w:rsidR="00210FA7" w:rsidRDefault="00210FA7" w:rsidP="00432D18">
      <w:pPr>
        <w:pStyle w:val="Heading1"/>
      </w:pPr>
    </w:p>
    <w:p w14:paraId="11395BAB" w14:textId="398A813C" w:rsidR="004B6097" w:rsidRDefault="004B6097" w:rsidP="00432D18">
      <w:pPr>
        <w:pStyle w:val="Heading1"/>
      </w:pPr>
      <w:r w:rsidRPr="004B6097">
        <w:t>OSM2GMNS</w:t>
      </w:r>
    </w:p>
    <w:p w14:paraId="54C86590" w14:textId="7C96E224" w:rsidR="003C6ACA" w:rsidRDefault="004B6097" w:rsidP="00207CA1">
      <w:pPr>
        <w:spacing w:line="276" w:lineRule="auto"/>
        <w:ind w:firstLine="720"/>
        <w:rPr>
          <w:sz w:val="20"/>
          <w:szCs w:val="20"/>
        </w:rPr>
      </w:pPr>
      <w:bookmarkStart w:id="1" w:name="_Hlk62401444"/>
      <w:r w:rsidRPr="004B6097">
        <w:rPr>
          <w:sz w:val="20"/>
          <w:szCs w:val="20"/>
        </w:rPr>
        <w:t>OSM2GMNS</w:t>
      </w:r>
      <w:r>
        <w:rPr>
          <w:sz w:val="20"/>
          <w:szCs w:val="20"/>
        </w:rPr>
        <w:t xml:space="preserve"> is</w:t>
      </w:r>
      <w:r w:rsidRPr="004B6097">
        <w:rPr>
          <w:sz w:val="20"/>
          <w:szCs w:val="20"/>
        </w:rPr>
        <w:t xml:space="preserve"> </w:t>
      </w:r>
      <w:r w:rsidR="00A64984">
        <w:rPr>
          <w:sz w:val="20"/>
          <w:szCs w:val="20"/>
        </w:rPr>
        <w:t>a</w:t>
      </w:r>
      <w:r w:rsidRPr="004B6097">
        <w:rPr>
          <w:sz w:val="20"/>
          <w:szCs w:val="20"/>
        </w:rPr>
        <w:t xml:space="preserve"> tool for generating GMNS standard data file from </w:t>
      </w:r>
      <w:proofErr w:type="spellStart"/>
      <w:r w:rsidRPr="004B6097">
        <w:rPr>
          <w:sz w:val="20"/>
          <w:szCs w:val="20"/>
        </w:rPr>
        <w:t>OpenStreet</w:t>
      </w:r>
      <w:proofErr w:type="spellEnd"/>
      <w:r w:rsidRPr="004B6097">
        <w:rPr>
          <w:sz w:val="20"/>
          <w:szCs w:val="20"/>
        </w:rPr>
        <w:t xml:space="preserve"> Map.</w:t>
      </w:r>
      <w:r w:rsidR="00A64984">
        <w:rPr>
          <w:sz w:val="20"/>
          <w:szCs w:val="20"/>
        </w:rPr>
        <w:t xml:space="preserve"> </w:t>
      </w:r>
      <w:proofErr w:type="spellStart"/>
      <w:r w:rsidR="00A64984" w:rsidRPr="00A64984">
        <w:rPr>
          <w:sz w:val="20"/>
          <w:szCs w:val="20"/>
        </w:rPr>
        <w:t>OpenStreet</w:t>
      </w:r>
      <w:proofErr w:type="spellEnd"/>
      <w:r w:rsidR="00A64984" w:rsidRPr="00A64984">
        <w:rPr>
          <w:sz w:val="20"/>
          <w:szCs w:val="20"/>
        </w:rPr>
        <w:t xml:space="preserve"> Map (OSM) is a free, crowdsourced, worldwide mapping project and geospatial data repository. This user guide describes a data conversion tool of OMS2GMNS based on the OSM map data and then generate node and link network file in the GMNS (General Travel Network Format Specification) format</w:t>
      </w:r>
      <w:r w:rsidR="00D94136">
        <w:rPr>
          <w:sz w:val="20"/>
          <w:szCs w:val="20"/>
        </w:rPr>
        <w:t>.</w:t>
      </w:r>
    </w:p>
    <w:bookmarkEnd w:id="1"/>
    <w:p w14:paraId="316F9F4C" w14:textId="77777777" w:rsidR="00D94136" w:rsidRPr="00D94136" w:rsidRDefault="00D94136" w:rsidP="00D94136">
      <w:pPr>
        <w:ind w:firstLine="720"/>
        <w:rPr>
          <w:sz w:val="20"/>
          <w:szCs w:val="20"/>
        </w:rPr>
      </w:pPr>
      <w:r w:rsidRPr="00D94136">
        <w:rPr>
          <w:sz w:val="20"/>
          <w:szCs w:val="20"/>
        </w:rPr>
        <w:t xml:space="preserve">A transportation network in GMNS format typically includes </w:t>
      </w:r>
      <w:r w:rsidRPr="006845C9">
        <w:rPr>
          <w:b/>
          <w:bCs/>
          <w:sz w:val="20"/>
          <w:szCs w:val="20"/>
        </w:rPr>
        <w:t>node.csv</w:t>
      </w:r>
      <w:r w:rsidRPr="00D94136">
        <w:rPr>
          <w:sz w:val="20"/>
          <w:szCs w:val="20"/>
        </w:rPr>
        <w:t xml:space="preserve"> and </w:t>
      </w:r>
      <w:r w:rsidRPr="006845C9">
        <w:rPr>
          <w:b/>
          <w:bCs/>
          <w:sz w:val="20"/>
          <w:szCs w:val="20"/>
        </w:rPr>
        <w:t>link.csv</w:t>
      </w:r>
      <w:r w:rsidRPr="00D94136">
        <w:rPr>
          <w:sz w:val="20"/>
          <w:szCs w:val="20"/>
        </w:rPr>
        <w:t xml:space="preserve"> files, as shown in the following table.</w:t>
      </w:r>
    </w:p>
    <w:p w14:paraId="436E78D6" w14:textId="6155AD43" w:rsidR="00D94136" w:rsidRDefault="006845C9" w:rsidP="00207CA1">
      <w:pPr>
        <w:spacing w:line="276" w:lineRule="auto"/>
        <w:ind w:firstLine="720"/>
        <w:rPr>
          <w:sz w:val="20"/>
          <w:szCs w:val="20"/>
        </w:rPr>
      </w:pPr>
      <w:r>
        <w:rPr>
          <w:noProof/>
          <w:sz w:val="20"/>
          <w:szCs w:val="20"/>
        </w:rPr>
        <w:drawing>
          <wp:inline distT="0" distB="0" distL="0" distR="0" wp14:anchorId="0AC44273" wp14:editId="28FDFAD6">
            <wp:extent cx="4752924" cy="1546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9639" cy="1571647"/>
                    </a:xfrm>
                    <a:prstGeom prst="rect">
                      <a:avLst/>
                    </a:prstGeom>
                    <a:noFill/>
                    <a:ln>
                      <a:noFill/>
                    </a:ln>
                  </pic:spPr>
                </pic:pic>
              </a:graphicData>
            </a:graphic>
          </wp:inline>
        </w:drawing>
      </w:r>
    </w:p>
    <w:p w14:paraId="2EE4DF0C" w14:textId="30E3D4BF" w:rsidR="0092154E" w:rsidRDefault="001A32CA" w:rsidP="00207CA1">
      <w:pPr>
        <w:spacing w:line="276" w:lineRule="auto"/>
        <w:ind w:firstLine="720"/>
        <w:rPr>
          <w:sz w:val="20"/>
          <w:szCs w:val="20"/>
        </w:rPr>
      </w:pPr>
      <w:hyperlink r:id="rId12" w:history="1">
        <w:r w:rsidR="0092154E" w:rsidRPr="00DC54FC">
          <w:rPr>
            <w:rStyle w:val="Hyperlink"/>
            <w:sz w:val="20"/>
            <w:szCs w:val="20"/>
          </w:rPr>
          <w:t>https://github.com/asu-trans-ai-lab/OSM2GMNS</w:t>
        </w:r>
      </w:hyperlink>
    </w:p>
    <w:p w14:paraId="01759D07" w14:textId="77777777" w:rsidR="0092154E" w:rsidRDefault="0092154E" w:rsidP="00E46C56">
      <w:pPr>
        <w:spacing w:line="276" w:lineRule="auto"/>
        <w:rPr>
          <w:sz w:val="20"/>
          <w:szCs w:val="20"/>
        </w:rPr>
      </w:pPr>
    </w:p>
    <w:p w14:paraId="679F99FF" w14:textId="2545719C" w:rsidR="00BD1701" w:rsidRDefault="00BD1701" w:rsidP="00432D18">
      <w:pPr>
        <w:pStyle w:val="Heading1"/>
      </w:pPr>
      <w:r w:rsidRPr="001E06D8">
        <w:t>GTFS2GMNS</w:t>
      </w:r>
    </w:p>
    <w:p w14:paraId="70E3BAE7" w14:textId="34C9BA7B" w:rsidR="00BD1701" w:rsidRDefault="00BD1701" w:rsidP="00BD1701">
      <w:pPr>
        <w:spacing w:line="276" w:lineRule="auto"/>
        <w:ind w:firstLine="420"/>
        <w:rPr>
          <w:sz w:val="20"/>
          <w:szCs w:val="20"/>
        </w:rPr>
      </w:pPr>
      <w:r w:rsidRPr="002B2A0B">
        <w:rPr>
          <w:sz w:val="20"/>
          <w:szCs w:val="20"/>
        </w:rPr>
        <w:t>The General Transit Feed Specification (GTFS) defines a common format for public transportation schedules and associated geographic information. It is used by thousands of public transport providers. As a data conversion tool, gtfs2gmns, can directly convert the GTFS data to node, link, and agent files in the GMNS format.</w:t>
      </w:r>
    </w:p>
    <w:p w14:paraId="4E57E0BA" w14:textId="2BCDDE2C" w:rsidR="00305FAA" w:rsidRDefault="001A32CA" w:rsidP="00305FAA">
      <w:pPr>
        <w:spacing w:line="276" w:lineRule="auto"/>
        <w:ind w:firstLine="420"/>
        <w:rPr>
          <w:sz w:val="20"/>
          <w:szCs w:val="20"/>
        </w:rPr>
      </w:pPr>
      <w:hyperlink r:id="rId13" w:history="1">
        <w:r w:rsidR="00305FAA" w:rsidRPr="00DC54FC">
          <w:rPr>
            <w:rStyle w:val="Hyperlink"/>
            <w:sz w:val="20"/>
            <w:szCs w:val="20"/>
          </w:rPr>
          <w:t>https://github.com/asu-trans-ai-lab/GTFS2GMNS</w:t>
        </w:r>
      </w:hyperlink>
    </w:p>
    <w:p w14:paraId="63BE5561" w14:textId="77777777" w:rsidR="00D94136" w:rsidRPr="00A64984" w:rsidRDefault="00D94136" w:rsidP="00BD1701">
      <w:pPr>
        <w:spacing w:line="276" w:lineRule="auto"/>
        <w:rPr>
          <w:b/>
          <w:sz w:val="20"/>
          <w:szCs w:val="20"/>
        </w:rPr>
      </w:pPr>
    </w:p>
    <w:p w14:paraId="5BE4FE59" w14:textId="2AC1ED57" w:rsidR="00B3397E" w:rsidRDefault="00B3397E" w:rsidP="00432D18">
      <w:pPr>
        <w:pStyle w:val="Heading1"/>
      </w:pPr>
      <w:bookmarkStart w:id="2" w:name="_Hlk62012317"/>
      <w:r>
        <w:t>GRID2DEMAND</w:t>
      </w:r>
    </w:p>
    <w:p w14:paraId="7AFE89B9" w14:textId="77777777" w:rsidR="00B3397E" w:rsidRDefault="00B3397E" w:rsidP="00B3397E">
      <w:pPr>
        <w:spacing w:line="276" w:lineRule="auto"/>
        <w:ind w:firstLine="420"/>
        <w:rPr>
          <w:sz w:val="20"/>
          <w:szCs w:val="20"/>
        </w:rPr>
      </w:pPr>
      <w:r w:rsidRPr="006D1368">
        <w:rPr>
          <w:sz w:val="20"/>
          <w:szCs w:val="20"/>
        </w:rPr>
        <w:t xml:space="preserve">GRID2DEMAND is a quick </w:t>
      </w:r>
      <w:r>
        <w:rPr>
          <w:sz w:val="20"/>
          <w:szCs w:val="20"/>
        </w:rPr>
        <w:t>trip</w:t>
      </w:r>
      <w:r w:rsidRPr="006D1368">
        <w:rPr>
          <w:sz w:val="20"/>
          <w:szCs w:val="20"/>
        </w:rPr>
        <w:t xml:space="preserve"> generation</w:t>
      </w:r>
      <w:r>
        <w:rPr>
          <w:sz w:val="20"/>
          <w:szCs w:val="20"/>
        </w:rPr>
        <w:t xml:space="preserve"> and distribution</w:t>
      </w:r>
      <w:r w:rsidRPr="006D1368">
        <w:rPr>
          <w:sz w:val="20"/>
          <w:szCs w:val="20"/>
        </w:rPr>
        <w:t xml:space="preserve"> tool based on</w:t>
      </w:r>
      <w:r>
        <w:rPr>
          <w:sz w:val="20"/>
          <w:szCs w:val="20"/>
        </w:rPr>
        <w:t xml:space="preserve"> the</w:t>
      </w:r>
      <w:r w:rsidRPr="006D1368">
        <w:rPr>
          <w:sz w:val="20"/>
          <w:szCs w:val="20"/>
        </w:rPr>
        <w:t xml:space="preserve"> four</w:t>
      </w:r>
      <w:r>
        <w:rPr>
          <w:sz w:val="20"/>
          <w:szCs w:val="20"/>
        </w:rPr>
        <w:t>-</w:t>
      </w:r>
      <w:r w:rsidRPr="006D1368">
        <w:rPr>
          <w:sz w:val="20"/>
          <w:szCs w:val="20"/>
        </w:rPr>
        <w:t>step</w:t>
      </w:r>
      <w:r>
        <w:rPr>
          <w:sz w:val="20"/>
          <w:szCs w:val="20"/>
        </w:rPr>
        <w:t xml:space="preserve"> travel model. First, the research region is divided into grid zones of the same scale. POI nodes are used to generate node production/attraction. Second, trip distribution is achieved by a typical gravity model.</w:t>
      </w:r>
    </w:p>
    <w:p w14:paraId="11F685E8" w14:textId="25B5F8B4" w:rsidR="00B3397E" w:rsidRPr="00073A2F" w:rsidRDefault="00BD1701" w:rsidP="00B3397E">
      <w:pPr>
        <w:spacing w:line="276" w:lineRule="auto"/>
        <w:ind w:firstLine="420"/>
        <w:rPr>
          <w:b/>
          <w:bCs/>
          <w:sz w:val="20"/>
          <w:szCs w:val="20"/>
        </w:rPr>
      </w:pPr>
      <w:r>
        <w:rPr>
          <w:b/>
          <w:bCs/>
          <w:sz w:val="20"/>
          <w:szCs w:val="20"/>
        </w:rPr>
        <w:t>3</w:t>
      </w:r>
      <w:r w:rsidR="00B3397E" w:rsidRPr="00073A2F">
        <w:rPr>
          <w:rFonts w:hint="eastAsia"/>
          <w:b/>
          <w:bCs/>
          <w:sz w:val="20"/>
          <w:szCs w:val="20"/>
        </w:rPr>
        <w:t>.1</w:t>
      </w:r>
      <w:r w:rsidR="00B3397E">
        <w:rPr>
          <w:b/>
          <w:bCs/>
          <w:sz w:val="20"/>
          <w:szCs w:val="20"/>
        </w:rPr>
        <w:t>.</w:t>
      </w:r>
      <w:r w:rsidR="00B3397E" w:rsidRPr="00073A2F">
        <w:rPr>
          <w:rFonts w:hint="eastAsia"/>
          <w:b/>
          <w:bCs/>
          <w:sz w:val="20"/>
          <w:szCs w:val="20"/>
        </w:rPr>
        <w:t xml:space="preserve"> D</w:t>
      </w:r>
      <w:r w:rsidR="00B3397E" w:rsidRPr="00073A2F">
        <w:rPr>
          <w:b/>
          <w:bCs/>
          <w:sz w:val="20"/>
          <w:szCs w:val="20"/>
        </w:rPr>
        <w:t>ata files</w:t>
      </w:r>
    </w:p>
    <w:p w14:paraId="397BC6F6" w14:textId="77777777" w:rsidR="00B3397E" w:rsidRDefault="00B3397E" w:rsidP="00B3397E">
      <w:pPr>
        <w:spacing w:line="276" w:lineRule="auto"/>
        <w:ind w:firstLine="420"/>
        <w:rPr>
          <w:sz w:val="20"/>
          <w:szCs w:val="20"/>
        </w:rPr>
      </w:pPr>
      <w:r>
        <w:rPr>
          <w:rFonts w:hint="eastAsia"/>
          <w:sz w:val="20"/>
          <w:szCs w:val="20"/>
        </w:rPr>
        <w:t>I</w:t>
      </w:r>
      <w:r>
        <w:rPr>
          <w:sz w:val="20"/>
          <w:szCs w:val="20"/>
        </w:rPr>
        <w:t>nput files are the network files in GMNS format (</w:t>
      </w:r>
      <w:r w:rsidRPr="00073A2F">
        <w:rPr>
          <w:i/>
          <w:iCs/>
          <w:sz w:val="20"/>
          <w:szCs w:val="20"/>
        </w:rPr>
        <w:t>node.csv, link.csv, poi.csv</w:t>
      </w:r>
      <w:r>
        <w:rPr>
          <w:sz w:val="20"/>
          <w:szCs w:val="20"/>
        </w:rPr>
        <w:t xml:space="preserve">), which can be automatically generated by the OSM2GMNS tool. Node and POI files will be used for generating demand, and </w:t>
      </w:r>
      <w:r w:rsidRPr="00073A2F">
        <w:rPr>
          <w:i/>
          <w:iCs/>
          <w:sz w:val="20"/>
          <w:szCs w:val="20"/>
        </w:rPr>
        <w:t>poi.csv</w:t>
      </w:r>
      <w:r>
        <w:rPr>
          <w:sz w:val="20"/>
          <w:szCs w:val="20"/>
        </w:rPr>
        <w:t xml:space="preserve"> may need manual edition.</w:t>
      </w:r>
    </w:p>
    <w:p w14:paraId="5C8C8F40" w14:textId="77777777" w:rsidR="00B3397E" w:rsidRDefault="00B3397E" w:rsidP="00B3397E">
      <w:pPr>
        <w:spacing w:line="276" w:lineRule="auto"/>
        <w:ind w:firstLine="420"/>
        <w:rPr>
          <w:sz w:val="20"/>
          <w:szCs w:val="20"/>
        </w:rPr>
      </w:pPr>
      <w:r>
        <w:rPr>
          <w:rFonts w:hint="eastAsia"/>
          <w:sz w:val="20"/>
          <w:szCs w:val="20"/>
        </w:rPr>
        <w:t>O</w:t>
      </w:r>
      <w:r>
        <w:rPr>
          <w:sz w:val="20"/>
          <w:szCs w:val="20"/>
        </w:rPr>
        <w:t xml:space="preserve">utput files are </w:t>
      </w:r>
      <w:r>
        <w:rPr>
          <w:i/>
          <w:iCs/>
          <w:sz w:val="20"/>
          <w:szCs w:val="20"/>
        </w:rPr>
        <w:t>zon</w:t>
      </w:r>
      <w:r w:rsidRPr="00073A2F">
        <w:rPr>
          <w:i/>
          <w:iCs/>
          <w:sz w:val="20"/>
          <w:szCs w:val="20"/>
        </w:rPr>
        <w:t xml:space="preserve">e.csv, accessibility.csv, poi_trip_rate.csv, </w:t>
      </w:r>
      <w:r w:rsidRPr="002A0377">
        <w:rPr>
          <w:sz w:val="20"/>
          <w:szCs w:val="20"/>
        </w:rPr>
        <w:t>and</w:t>
      </w:r>
      <w:r w:rsidRPr="00073A2F">
        <w:rPr>
          <w:i/>
          <w:iCs/>
          <w:sz w:val="20"/>
          <w:szCs w:val="20"/>
        </w:rPr>
        <w:t xml:space="preserve"> demand.csv</w:t>
      </w:r>
      <w:r>
        <w:rPr>
          <w:sz w:val="20"/>
          <w:szCs w:val="20"/>
        </w:rPr>
        <w:t xml:space="preserve">. Final zone-to-zone demand is listed in </w:t>
      </w:r>
      <w:r w:rsidRPr="00073A2F">
        <w:rPr>
          <w:i/>
          <w:iCs/>
          <w:sz w:val="20"/>
          <w:szCs w:val="20"/>
        </w:rPr>
        <w:t>demand.csv</w:t>
      </w:r>
      <w:r>
        <w:rPr>
          <w:sz w:val="20"/>
          <w:szCs w:val="20"/>
        </w:rPr>
        <w:t xml:space="preserve"> with geometry.</w:t>
      </w:r>
    </w:p>
    <w:p w14:paraId="176079D2" w14:textId="5D5E4D89" w:rsidR="00B3397E" w:rsidRPr="00073A2F" w:rsidRDefault="00BD1701" w:rsidP="00B3397E">
      <w:pPr>
        <w:spacing w:line="276" w:lineRule="auto"/>
        <w:ind w:firstLine="420"/>
        <w:rPr>
          <w:b/>
          <w:bCs/>
          <w:sz w:val="20"/>
          <w:szCs w:val="20"/>
        </w:rPr>
      </w:pPr>
      <w:r>
        <w:rPr>
          <w:b/>
          <w:bCs/>
          <w:sz w:val="20"/>
          <w:szCs w:val="20"/>
        </w:rPr>
        <w:t>3</w:t>
      </w:r>
      <w:r w:rsidR="00B3397E" w:rsidRPr="00073A2F">
        <w:rPr>
          <w:b/>
          <w:bCs/>
          <w:sz w:val="20"/>
          <w:szCs w:val="20"/>
        </w:rPr>
        <w:t>.2</w:t>
      </w:r>
      <w:r w:rsidR="00B3397E">
        <w:rPr>
          <w:b/>
          <w:bCs/>
          <w:sz w:val="20"/>
          <w:szCs w:val="20"/>
        </w:rPr>
        <w:t>.</w:t>
      </w:r>
      <w:r w:rsidR="00B3397E" w:rsidRPr="00073A2F">
        <w:rPr>
          <w:b/>
          <w:bCs/>
          <w:sz w:val="20"/>
          <w:szCs w:val="20"/>
        </w:rPr>
        <w:t xml:space="preserve"> Grid partition</w:t>
      </w:r>
    </w:p>
    <w:p w14:paraId="6B2E3285" w14:textId="77777777" w:rsidR="00B3397E" w:rsidRDefault="00B3397E" w:rsidP="00B3397E">
      <w:pPr>
        <w:spacing w:line="276" w:lineRule="auto"/>
        <w:ind w:firstLine="420"/>
        <w:rPr>
          <w:sz w:val="20"/>
          <w:szCs w:val="20"/>
        </w:rPr>
      </w:pPr>
      <w:r>
        <w:rPr>
          <w:rFonts w:hint="eastAsia"/>
          <w:sz w:val="20"/>
          <w:szCs w:val="20"/>
        </w:rPr>
        <w:lastRenderedPageBreak/>
        <w:t>G</w:t>
      </w:r>
      <w:r>
        <w:rPr>
          <w:sz w:val="20"/>
          <w:szCs w:val="20"/>
        </w:rPr>
        <w:t>rids are automatically generated by a given scale of degree or number of zones in the research region. Each grid is regarded as TAZ</w:t>
      </w:r>
      <w:r w:rsidRPr="00073A2F">
        <w:rPr>
          <w:sz w:val="20"/>
          <w:szCs w:val="20"/>
        </w:rPr>
        <w:t xml:space="preserve"> </w:t>
      </w:r>
      <w:r>
        <w:rPr>
          <w:sz w:val="20"/>
          <w:szCs w:val="20"/>
        </w:rPr>
        <w:t xml:space="preserve">used for trip generation and distribution. The grid information is stored in </w:t>
      </w:r>
      <w:r w:rsidRPr="00BE5E8E">
        <w:rPr>
          <w:i/>
          <w:iCs/>
          <w:sz w:val="20"/>
          <w:szCs w:val="20"/>
        </w:rPr>
        <w:t>zone.csv</w:t>
      </w:r>
      <w:r>
        <w:rPr>
          <w:sz w:val="20"/>
          <w:szCs w:val="20"/>
        </w:rPr>
        <w:t>.</w:t>
      </w:r>
    </w:p>
    <w:p w14:paraId="66551239" w14:textId="4E6DC33C" w:rsidR="00B3397E" w:rsidRPr="00073A2F" w:rsidRDefault="00BD1701" w:rsidP="00B3397E">
      <w:pPr>
        <w:spacing w:line="276" w:lineRule="auto"/>
        <w:ind w:firstLine="420"/>
        <w:rPr>
          <w:b/>
          <w:bCs/>
          <w:sz w:val="20"/>
          <w:szCs w:val="20"/>
        </w:rPr>
      </w:pPr>
      <w:r>
        <w:rPr>
          <w:b/>
          <w:bCs/>
          <w:sz w:val="20"/>
          <w:szCs w:val="20"/>
        </w:rPr>
        <w:t>3</w:t>
      </w:r>
      <w:r w:rsidR="00B3397E" w:rsidRPr="00073A2F">
        <w:rPr>
          <w:b/>
          <w:bCs/>
          <w:sz w:val="20"/>
          <w:szCs w:val="20"/>
        </w:rPr>
        <w:t>.3</w:t>
      </w:r>
      <w:r w:rsidR="00B3397E">
        <w:rPr>
          <w:b/>
          <w:bCs/>
          <w:sz w:val="20"/>
          <w:szCs w:val="20"/>
        </w:rPr>
        <w:t>.</w:t>
      </w:r>
      <w:r w:rsidR="00B3397E" w:rsidRPr="00073A2F">
        <w:rPr>
          <w:b/>
          <w:bCs/>
          <w:sz w:val="20"/>
          <w:szCs w:val="20"/>
        </w:rPr>
        <w:t xml:space="preserve"> Node demand</w:t>
      </w:r>
    </w:p>
    <w:p w14:paraId="68A902ED" w14:textId="77777777" w:rsidR="00B3397E" w:rsidRDefault="00B3397E" w:rsidP="00B3397E">
      <w:pPr>
        <w:spacing w:line="276" w:lineRule="auto"/>
        <w:ind w:firstLine="420"/>
        <w:rPr>
          <w:sz w:val="20"/>
          <w:szCs w:val="20"/>
        </w:rPr>
      </w:pPr>
      <w:r>
        <w:rPr>
          <w:rFonts w:hint="eastAsia"/>
          <w:sz w:val="20"/>
          <w:szCs w:val="20"/>
        </w:rPr>
        <w:t>A</w:t>
      </w:r>
      <w:r>
        <w:rPr>
          <w:sz w:val="20"/>
          <w:szCs w:val="20"/>
        </w:rPr>
        <w:t xml:space="preserve">ll types of POI nodes are collected from </w:t>
      </w:r>
      <w:r w:rsidRPr="00073A2F">
        <w:rPr>
          <w:i/>
          <w:iCs/>
          <w:sz w:val="20"/>
          <w:szCs w:val="20"/>
        </w:rPr>
        <w:t>poi.csv</w:t>
      </w:r>
      <w:r>
        <w:rPr>
          <w:sz w:val="20"/>
          <w:szCs w:val="20"/>
        </w:rPr>
        <w:t>. The values of production and attraction under each trip purpose and POI type are defined by default or by users. Therefore, the production and attraction values of each node can be calculated.</w:t>
      </w:r>
      <w:r w:rsidRPr="00BE5E8E">
        <w:rPr>
          <w:sz w:val="20"/>
          <w:szCs w:val="20"/>
        </w:rPr>
        <w:t xml:space="preserve"> </w:t>
      </w:r>
      <w:r>
        <w:rPr>
          <w:sz w:val="20"/>
          <w:szCs w:val="20"/>
        </w:rPr>
        <w:t xml:space="preserve">The POI node production/attraction rates used in the model are summarized in </w:t>
      </w:r>
      <w:r w:rsidRPr="00073A2F">
        <w:rPr>
          <w:i/>
          <w:iCs/>
          <w:sz w:val="20"/>
          <w:szCs w:val="20"/>
        </w:rPr>
        <w:t>poi_trip_rate.csv</w:t>
      </w:r>
      <w:r>
        <w:rPr>
          <w:sz w:val="20"/>
          <w:szCs w:val="20"/>
        </w:rPr>
        <w:t xml:space="preserve">. The node information is updated in </w:t>
      </w:r>
      <w:r w:rsidRPr="00073A2F">
        <w:rPr>
          <w:i/>
          <w:iCs/>
          <w:sz w:val="20"/>
          <w:szCs w:val="20"/>
        </w:rPr>
        <w:t>node.csv</w:t>
      </w:r>
      <w:r w:rsidRPr="00BE5E8E">
        <w:rPr>
          <w:sz w:val="20"/>
          <w:szCs w:val="20"/>
        </w:rPr>
        <w:t>.</w:t>
      </w:r>
    </w:p>
    <w:p w14:paraId="36E21F5B" w14:textId="4CF2148E" w:rsidR="00B3397E" w:rsidRPr="00065CD7" w:rsidRDefault="00BD1701" w:rsidP="00B3397E">
      <w:pPr>
        <w:spacing w:line="276" w:lineRule="auto"/>
        <w:ind w:firstLine="420"/>
        <w:rPr>
          <w:b/>
          <w:bCs/>
          <w:sz w:val="20"/>
          <w:szCs w:val="20"/>
        </w:rPr>
      </w:pPr>
      <w:r>
        <w:rPr>
          <w:b/>
          <w:bCs/>
          <w:sz w:val="20"/>
          <w:szCs w:val="20"/>
        </w:rPr>
        <w:t>3</w:t>
      </w:r>
      <w:r w:rsidR="00B3397E" w:rsidRPr="00065CD7">
        <w:rPr>
          <w:b/>
          <w:bCs/>
          <w:sz w:val="20"/>
          <w:szCs w:val="20"/>
        </w:rPr>
        <w:t>.4</w:t>
      </w:r>
      <w:r w:rsidR="00B3397E">
        <w:rPr>
          <w:b/>
          <w:bCs/>
          <w:sz w:val="20"/>
          <w:szCs w:val="20"/>
        </w:rPr>
        <w:t>.</w:t>
      </w:r>
      <w:r w:rsidR="00B3397E" w:rsidRPr="00065CD7">
        <w:rPr>
          <w:b/>
          <w:bCs/>
          <w:sz w:val="20"/>
          <w:szCs w:val="20"/>
        </w:rPr>
        <w:t xml:space="preserve"> Accessibility</w:t>
      </w:r>
    </w:p>
    <w:p w14:paraId="1BD9B70F" w14:textId="77777777" w:rsidR="00B3397E" w:rsidRDefault="00B3397E" w:rsidP="00B3397E">
      <w:pPr>
        <w:spacing w:line="276" w:lineRule="auto"/>
        <w:ind w:firstLine="420"/>
        <w:rPr>
          <w:sz w:val="20"/>
          <w:szCs w:val="20"/>
        </w:rPr>
      </w:pPr>
      <w:r>
        <w:rPr>
          <w:sz w:val="20"/>
          <w:szCs w:val="20"/>
        </w:rPr>
        <w:t>Accessibility is measured by zone-to-zone distance according to</w:t>
      </w:r>
      <w:r w:rsidRPr="00065CD7">
        <w:t xml:space="preserve"> </w:t>
      </w:r>
      <w:r w:rsidRPr="00065CD7">
        <w:rPr>
          <w:sz w:val="20"/>
          <w:szCs w:val="20"/>
        </w:rPr>
        <w:t>zone centroid coordinates. A degree at different latitudes represents different lengths on a flat surface. According to a given latitude, the closest latitude in the following table is selected to calculate the longitudinal length.</w:t>
      </w:r>
    </w:p>
    <w:p w14:paraId="0A507B7E" w14:textId="136F366D" w:rsidR="00B3397E" w:rsidRPr="00065CD7" w:rsidRDefault="00B3397E" w:rsidP="00B3397E">
      <w:pPr>
        <w:spacing w:line="276" w:lineRule="auto"/>
        <w:rPr>
          <w:sz w:val="20"/>
          <w:szCs w:val="20"/>
        </w:rPr>
      </w:pPr>
      <w:r w:rsidRPr="00E25B8A">
        <w:rPr>
          <w:noProof/>
        </w:rPr>
        <w:drawing>
          <wp:inline distT="0" distB="0" distL="0" distR="0" wp14:anchorId="70B40B56" wp14:editId="4F01CF01">
            <wp:extent cx="5276215" cy="14128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215" cy="1412875"/>
                    </a:xfrm>
                    <a:prstGeom prst="rect">
                      <a:avLst/>
                    </a:prstGeom>
                    <a:noFill/>
                    <a:ln>
                      <a:noFill/>
                    </a:ln>
                  </pic:spPr>
                </pic:pic>
              </a:graphicData>
            </a:graphic>
          </wp:inline>
        </w:drawing>
      </w:r>
    </w:p>
    <w:p w14:paraId="4C9E375C" w14:textId="17024F7A" w:rsidR="00B3397E" w:rsidRPr="00065CD7" w:rsidRDefault="00BD1701" w:rsidP="00B3397E">
      <w:pPr>
        <w:spacing w:line="276" w:lineRule="auto"/>
        <w:ind w:firstLine="420"/>
        <w:rPr>
          <w:b/>
          <w:bCs/>
          <w:sz w:val="20"/>
          <w:szCs w:val="20"/>
        </w:rPr>
      </w:pPr>
      <w:r>
        <w:rPr>
          <w:b/>
          <w:bCs/>
          <w:sz w:val="20"/>
          <w:szCs w:val="20"/>
        </w:rPr>
        <w:t>3</w:t>
      </w:r>
      <w:r w:rsidR="00B3397E" w:rsidRPr="00065CD7">
        <w:rPr>
          <w:b/>
          <w:bCs/>
          <w:sz w:val="20"/>
          <w:szCs w:val="20"/>
        </w:rPr>
        <w:t>.5</w:t>
      </w:r>
      <w:r w:rsidR="00B3397E">
        <w:rPr>
          <w:b/>
          <w:bCs/>
          <w:sz w:val="20"/>
          <w:szCs w:val="20"/>
        </w:rPr>
        <w:t>.</w:t>
      </w:r>
      <w:r w:rsidR="00B3397E" w:rsidRPr="00065CD7">
        <w:rPr>
          <w:b/>
          <w:bCs/>
          <w:sz w:val="20"/>
          <w:szCs w:val="20"/>
        </w:rPr>
        <w:t xml:space="preserve"> Gravity model</w:t>
      </w:r>
    </w:p>
    <w:p w14:paraId="6CBEB32A" w14:textId="77777777" w:rsidR="00B3397E" w:rsidRDefault="00B3397E" w:rsidP="00B3397E">
      <w:pPr>
        <w:spacing w:line="276" w:lineRule="auto"/>
        <w:ind w:firstLine="420"/>
        <w:rPr>
          <w:sz w:val="20"/>
          <w:szCs w:val="20"/>
        </w:rPr>
      </w:pPr>
      <w:r w:rsidRPr="00065CD7">
        <w:rPr>
          <w:sz w:val="20"/>
          <w:szCs w:val="20"/>
        </w:rPr>
        <w:t xml:space="preserve">For each OD pair, a typical gravity model is applied to calculate zone-to-zone demand volume. </w:t>
      </w:r>
    </w:p>
    <w:p w14:paraId="6AEC3DED" w14:textId="3AA2CBD5" w:rsidR="00B3397E" w:rsidRPr="00B3397E" w:rsidRDefault="001A32CA" w:rsidP="00B3397E">
      <w:pPr>
        <w:spacing w:line="276" w:lineRule="auto"/>
        <w:jc w:val="center"/>
        <w:rPr>
          <w:sz w:val="20"/>
          <w:szCs w:val="20"/>
        </w:rPr>
      </w:pPr>
      <m:oMathPara>
        <m:oMath>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T</m:t>
              </m:r>
            </m:e>
            <m:sub>
              <m:r>
                <w:rPr>
                  <w:rFonts w:ascii="Cambria Math" w:eastAsia="Yu Mincho" w:hAnsi="Cambria Math"/>
                  <w:color w:val="000000"/>
                  <w:kern w:val="24"/>
                  <w:sz w:val="36"/>
                  <w:szCs w:val="36"/>
                </w:rPr>
                <m:t>ij</m:t>
              </m:r>
            </m:sub>
          </m:sSub>
          <m:r>
            <w:rPr>
              <w:rFonts w:ascii="Cambria Math" w:eastAsia="Yu Mincho"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P</m:t>
              </m:r>
            </m:e>
            <m:sub>
              <m:r>
                <w:rPr>
                  <w:rFonts w:ascii="Cambria Math" w:eastAsia="Yu Mincho" w:hAnsi="Cambria Math"/>
                  <w:color w:val="000000"/>
                  <w:kern w:val="24"/>
                  <w:sz w:val="36"/>
                  <w:szCs w:val="36"/>
                </w:rPr>
                <m:t>i</m:t>
              </m:r>
            </m:sub>
          </m:sSub>
          <m:r>
            <w:rPr>
              <w:rFonts w:ascii="Cambria Math" w:eastAsia="Cambria Math" w:hAnsi="Cambria Math"/>
              <w:color w:val="000000"/>
              <w:kern w:val="24"/>
              <w:sz w:val="36"/>
              <w:szCs w:val="36"/>
            </w:rPr>
            <m:t>∙</m:t>
          </m:r>
          <m:f>
            <m:fPr>
              <m:ctrlPr>
                <w:rPr>
                  <w:rFonts w:ascii="Cambria Math" w:eastAsia="Yu Mincho" w:hAnsi="Cambria Math"/>
                  <w:i/>
                  <w:iCs/>
                  <w:color w:val="000000"/>
                  <w:kern w:val="24"/>
                  <w:sz w:val="36"/>
                  <w:szCs w:val="36"/>
                </w:rPr>
              </m:ctrlPr>
            </m:fPr>
            <m:num>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A</m:t>
                  </m:r>
                </m:e>
                <m:sub>
                  <m:r>
                    <w:rPr>
                      <w:rFonts w:ascii="Cambria Math" w:eastAsia="Cambria Math" w:hAnsi="Cambria Math"/>
                      <w:color w:val="000000"/>
                      <w:kern w:val="24"/>
                      <w:sz w:val="36"/>
                      <w:szCs w:val="36"/>
                    </w:rPr>
                    <m:t>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F</m:t>
                  </m:r>
                </m:e>
                <m:sub>
                  <m:r>
                    <w:rPr>
                      <w:rFonts w:ascii="Cambria Math" w:eastAsia="Yu Mincho" w:hAnsi="Cambria Math"/>
                      <w:color w:val="000000"/>
                      <w:kern w:val="24"/>
                      <w:sz w:val="36"/>
                      <w:szCs w:val="36"/>
                    </w:rPr>
                    <m:t>ij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K</m:t>
                  </m:r>
                </m:e>
                <m:sub>
                  <m:r>
                    <w:rPr>
                      <w:rFonts w:ascii="Cambria Math" w:eastAsia="Yu Mincho" w:hAnsi="Cambria Math"/>
                      <w:color w:val="000000"/>
                      <w:kern w:val="24"/>
                      <w:sz w:val="36"/>
                      <w:szCs w:val="36"/>
                    </w:rPr>
                    <m:t>ij</m:t>
                  </m:r>
                </m:sub>
              </m:sSub>
            </m:num>
            <m:den>
              <m:nary>
                <m:naryPr>
                  <m:chr m:val="∑"/>
                  <m:limLoc m:val="subSup"/>
                  <m:supHide m:val="1"/>
                  <m:ctrlPr>
                    <w:rPr>
                      <w:rFonts w:ascii="Cambria Math" w:eastAsia="Yu Mincho" w:hAnsi="Cambria Math"/>
                      <w:i/>
                      <w:iCs/>
                      <w:color w:val="000000"/>
                      <w:kern w:val="24"/>
                      <w:sz w:val="36"/>
                      <w:szCs w:val="36"/>
                    </w:rPr>
                  </m:ctrlPr>
                </m:naryPr>
                <m:sub>
                  <m:r>
                    <w:rPr>
                      <w:rFonts w:ascii="Cambria Math" w:eastAsia="Yu Mincho" w:hAnsi="Cambria Math"/>
                      <w:color w:val="000000"/>
                      <w:kern w:val="24"/>
                      <w:sz w:val="36"/>
                      <w:szCs w:val="36"/>
                    </w:rPr>
                    <m:t>j</m:t>
                  </m:r>
                </m:sub>
                <m:sup/>
                <m:e>
                  <m:d>
                    <m:dPr>
                      <m:ctrlPr>
                        <w:rPr>
                          <w:rFonts w:ascii="Cambria Math" w:eastAsia="Yu Mincho" w:hAnsi="Cambria Math"/>
                          <w:i/>
                          <w:iCs/>
                          <w:color w:val="000000"/>
                          <w:kern w:val="24"/>
                          <w:sz w:val="36"/>
                          <w:szCs w:val="36"/>
                        </w:rPr>
                      </m:ctrlPr>
                    </m:dPr>
                    <m:e>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A</m:t>
                          </m:r>
                        </m:e>
                        <m:sub>
                          <m:r>
                            <w:rPr>
                              <w:rFonts w:ascii="Cambria Math" w:eastAsia="Cambria Math" w:hAnsi="Cambria Math"/>
                              <w:color w:val="000000"/>
                              <w:kern w:val="24"/>
                              <w:sz w:val="36"/>
                              <w:szCs w:val="36"/>
                            </w:rPr>
                            <m:t>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F</m:t>
                          </m:r>
                        </m:e>
                        <m:sub>
                          <m:r>
                            <w:rPr>
                              <w:rFonts w:ascii="Cambria Math" w:eastAsia="Yu Mincho" w:hAnsi="Cambria Math"/>
                              <w:color w:val="000000"/>
                              <w:kern w:val="24"/>
                              <w:sz w:val="36"/>
                              <w:szCs w:val="36"/>
                            </w:rPr>
                            <m:t>ij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K</m:t>
                          </m:r>
                        </m:e>
                        <m:sub>
                          <m:r>
                            <w:rPr>
                              <w:rFonts w:ascii="Cambria Math" w:eastAsia="Yu Mincho" w:hAnsi="Cambria Math"/>
                              <w:color w:val="000000"/>
                              <w:kern w:val="24"/>
                              <w:sz w:val="36"/>
                              <w:szCs w:val="36"/>
                            </w:rPr>
                            <m:t>ij</m:t>
                          </m:r>
                        </m:sub>
                      </m:sSub>
                    </m:e>
                  </m:d>
                </m:e>
              </m:nary>
            </m:den>
          </m:f>
        </m:oMath>
      </m:oMathPara>
    </w:p>
    <w:p w14:paraId="0410AE0E" w14:textId="4A4F7551" w:rsidR="00B3397E" w:rsidRPr="00B3397E" w:rsidRDefault="001A32CA" w:rsidP="00B3397E">
      <w:pPr>
        <w:spacing w:line="276" w:lineRule="auto"/>
        <w:jc w:val="center"/>
        <w:rPr>
          <w:sz w:val="20"/>
          <w:szCs w:val="20"/>
        </w:rPr>
      </w:pPr>
      <m:oMathPara>
        <m:oMathParaPr>
          <m:jc m:val="centerGroup"/>
        </m:oMathParaPr>
        <m:oMath>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F</m:t>
              </m:r>
            </m:e>
            <m:sub>
              <m:r>
                <w:rPr>
                  <w:rFonts w:ascii="Cambria Math" w:eastAsia="Yu Mincho" w:hAnsi="Cambria Math"/>
                  <w:color w:val="000000"/>
                  <w:kern w:val="24"/>
                  <w:sz w:val="36"/>
                  <w:szCs w:val="36"/>
                </w:rPr>
                <m:t>ij</m:t>
              </m:r>
            </m:sub>
          </m:sSub>
          <m:r>
            <w:rPr>
              <w:rFonts w:ascii="Cambria Math" w:eastAsia="Yu Mincho" w:hAnsi="Cambria Math"/>
              <w:color w:val="000000"/>
              <w:kern w:val="24"/>
              <w:sz w:val="36"/>
              <w:szCs w:val="36"/>
            </w:rPr>
            <m:t>=</m:t>
          </m:r>
          <m:sSup>
            <m:sSupPr>
              <m:ctrlPr>
                <w:rPr>
                  <w:rFonts w:ascii="Cambria Math" w:eastAsia="Yu Mincho" w:hAnsi="Cambria Math"/>
                  <w:i/>
                  <w:iCs/>
                  <w:color w:val="000000"/>
                  <w:kern w:val="24"/>
                  <w:sz w:val="36"/>
                  <w:szCs w:val="36"/>
                </w:rPr>
              </m:ctrlPr>
            </m:sSupPr>
            <m:e>
              <m:r>
                <w:rPr>
                  <w:rFonts w:ascii="Cambria Math" w:eastAsia="Yu Mincho" w:hAnsi="Cambria Math"/>
                  <w:color w:val="000000"/>
                  <w:kern w:val="24"/>
                  <w:sz w:val="36"/>
                  <w:szCs w:val="36"/>
                </w:rPr>
                <m:t>e</m:t>
              </m:r>
            </m:e>
            <m:sup>
              <m:r>
                <w:rPr>
                  <w:rFonts w:ascii="Cambria Math" w:eastAsia="Yu Mincho" w:hAnsi="Cambria Math"/>
                  <w:color w:val="000000"/>
                  <w:kern w:val="24"/>
                  <w:sz w:val="36"/>
                  <w:szCs w:val="36"/>
                </w:rPr>
                <m:t>β</m:t>
              </m:r>
              <m:sSub>
                <m:sSubPr>
                  <m:ctrlPr>
                    <w:rPr>
                      <w:rFonts w:ascii="Cambria Math" w:eastAsia="Yu Mincho" w:hAnsi="Cambria Math"/>
                      <w:i/>
                      <w:iCs/>
                      <w:color w:val="000000"/>
                      <w:kern w:val="24"/>
                      <w:sz w:val="36"/>
                      <w:szCs w:val="36"/>
                    </w:rPr>
                  </m:ctrlPr>
                </m:sSubPr>
                <m:e>
                  <m:r>
                    <w:rPr>
                      <w:rFonts w:ascii="Cambria Math" w:eastAsia="Yu Mincho" w:hAnsi="Cambria Math"/>
                      <w:color w:val="000000"/>
                      <w:kern w:val="24"/>
                      <w:sz w:val="36"/>
                      <w:szCs w:val="36"/>
                    </w:rPr>
                    <m:t>d</m:t>
                  </m:r>
                </m:e>
                <m:sub>
                  <m:r>
                    <w:rPr>
                      <w:rFonts w:ascii="Cambria Math" w:eastAsia="Yu Mincho" w:hAnsi="Cambria Math"/>
                      <w:color w:val="000000"/>
                      <w:kern w:val="24"/>
                      <w:sz w:val="36"/>
                      <w:szCs w:val="36"/>
                    </w:rPr>
                    <m:t>ij</m:t>
                  </m:r>
                </m:sub>
              </m:sSub>
              <m:r>
                <w:rPr>
                  <w:rFonts w:ascii="Cambria Math" w:eastAsia="Yu Mincho" w:hAnsi="Cambria Math"/>
                  <w:color w:val="000000"/>
                  <w:kern w:val="24"/>
                  <w:sz w:val="36"/>
                  <w:szCs w:val="36"/>
                </w:rPr>
                <m:t>-g</m:t>
              </m:r>
            </m:sup>
          </m:sSup>
        </m:oMath>
      </m:oMathPara>
    </w:p>
    <w:p w14:paraId="0EF1F36E" w14:textId="77777777" w:rsidR="00B3397E" w:rsidRDefault="00B3397E" w:rsidP="00B3397E">
      <w:pPr>
        <w:spacing w:line="276" w:lineRule="auto"/>
        <w:rPr>
          <w:sz w:val="20"/>
          <w:szCs w:val="20"/>
        </w:rPr>
      </w:pPr>
      <w:r>
        <w:rPr>
          <w:sz w:val="20"/>
          <w:szCs w:val="20"/>
        </w:rPr>
        <w:t>w</w:t>
      </w:r>
      <w:r>
        <w:rPr>
          <w:rFonts w:hint="eastAsia"/>
          <w:sz w:val="20"/>
          <w:szCs w:val="20"/>
        </w:rPr>
        <w:t>here</w:t>
      </w:r>
      <w:r>
        <w:rPr>
          <w:sz w:val="20"/>
          <w:szCs w:val="20"/>
        </w:rPr>
        <w:t xml:space="preserve"> </w:t>
      </w:r>
      <w:r w:rsidRPr="00C21D04">
        <w:rPr>
          <w:rFonts w:ascii="Cambria Math" w:hAnsi="Cambria Math" w:cs="Cambria Math"/>
          <w:position w:val="-14"/>
          <w:sz w:val="20"/>
          <w:szCs w:val="20"/>
        </w:rPr>
        <w:object w:dxaOrig="260" w:dyaOrig="380" w14:anchorId="311B1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18.85pt" o:ole="">
            <v:imagedata r:id="rId15" o:title=""/>
          </v:shape>
          <o:OLEObject Type="Embed" ProgID="Equation.DSMT4" ShapeID="_x0000_i1025" DrawAspect="Content" ObjectID="_1673015976" r:id="rId16"/>
        </w:object>
      </w:r>
      <w:r>
        <w:rPr>
          <w:rFonts w:ascii="Cambria Math" w:hAnsi="Cambria Math" w:cs="Cambria Math"/>
          <w:sz w:val="20"/>
          <w:szCs w:val="20"/>
        </w:rPr>
        <w:t xml:space="preserve"> is total t</w:t>
      </w:r>
      <w:r w:rsidRPr="00065CD7">
        <w:rPr>
          <w:sz w:val="20"/>
          <w:szCs w:val="20"/>
        </w:rPr>
        <w:t xml:space="preserve">rips from zone </w:t>
      </w:r>
      <w:r w:rsidRPr="00065CD7">
        <w:rPr>
          <w:rFonts w:ascii="Cambria Math" w:hAnsi="Cambria Math" w:cs="Cambria Math"/>
          <w:sz w:val="20"/>
          <w:szCs w:val="20"/>
        </w:rPr>
        <w:t>𝑖</w:t>
      </w:r>
      <w:r w:rsidRPr="00065CD7">
        <w:rPr>
          <w:sz w:val="20"/>
          <w:szCs w:val="20"/>
        </w:rPr>
        <w:t xml:space="preserve"> to zone </w:t>
      </w:r>
      <w:r w:rsidRPr="00065CD7">
        <w:rPr>
          <w:rFonts w:ascii="Cambria Math" w:hAnsi="Cambria Math" w:cs="Cambria Math"/>
          <w:sz w:val="20"/>
          <w:szCs w:val="20"/>
        </w:rPr>
        <w:t>𝑗</w:t>
      </w:r>
      <w:r>
        <w:rPr>
          <w:sz w:val="20"/>
          <w:szCs w:val="20"/>
        </w:rPr>
        <w:t xml:space="preserve">; </w:t>
      </w:r>
      <w:r w:rsidRPr="00C21D04">
        <w:rPr>
          <w:position w:val="-14"/>
          <w:sz w:val="20"/>
          <w:szCs w:val="20"/>
        </w:rPr>
        <w:object w:dxaOrig="560" w:dyaOrig="380" w14:anchorId="7894E457">
          <v:shape id="_x0000_i1026" type="#_x0000_t75" style="width:28.1pt;height:18.85pt" o:ole="">
            <v:imagedata r:id="rId17" o:title=""/>
          </v:shape>
          <o:OLEObject Type="Embed" ProgID="Equation.DSMT4" ShapeID="_x0000_i1026" DrawAspect="Content" ObjectID="_1673015977" r:id="rId18"/>
        </w:object>
      </w:r>
      <w:r>
        <w:rPr>
          <w:sz w:val="20"/>
          <w:szCs w:val="20"/>
        </w:rPr>
        <w:t xml:space="preserve"> are</w:t>
      </w:r>
      <w:r w:rsidRPr="00065CD7">
        <w:rPr>
          <w:sz w:val="20"/>
          <w:szCs w:val="20"/>
        </w:rPr>
        <w:t xml:space="preserve"> </w:t>
      </w:r>
      <w:r>
        <w:rPr>
          <w:sz w:val="20"/>
          <w:szCs w:val="20"/>
        </w:rPr>
        <w:t>p</w:t>
      </w:r>
      <w:r w:rsidRPr="00065CD7">
        <w:rPr>
          <w:sz w:val="20"/>
          <w:szCs w:val="20"/>
        </w:rPr>
        <w:t xml:space="preserve">roductions in zone </w:t>
      </w:r>
      <w:r w:rsidRPr="00065CD7">
        <w:rPr>
          <w:rFonts w:ascii="Cambria Math" w:hAnsi="Cambria Math" w:cs="Cambria Math"/>
          <w:sz w:val="20"/>
          <w:szCs w:val="20"/>
        </w:rPr>
        <w:t>𝑖</w:t>
      </w:r>
      <w:r w:rsidRPr="00065CD7">
        <w:rPr>
          <w:sz w:val="20"/>
          <w:szCs w:val="20"/>
        </w:rPr>
        <w:t xml:space="preserve"> </w:t>
      </w:r>
      <w:r>
        <w:rPr>
          <w:sz w:val="20"/>
          <w:szCs w:val="20"/>
        </w:rPr>
        <w:t>and a</w:t>
      </w:r>
      <w:r w:rsidRPr="00065CD7">
        <w:rPr>
          <w:sz w:val="20"/>
          <w:szCs w:val="20"/>
        </w:rPr>
        <w:t xml:space="preserve">ttractions in zone </w:t>
      </w:r>
      <w:r w:rsidRPr="00065CD7">
        <w:rPr>
          <w:rFonts w:ascii="Cambria Math" w:hAnsi="Cambria Math" w:cs="Cambria Math"/>
          <w:sz w:val="20"/>
          <w:szCs w:val="20"/>
        </w:rPr>
        <w:t>𝑗</w:t>
      </w:r>
      <w:r>
        <w:rPr>
          <w:rFonts w:ascii="Cambria Math" w:hAnsi="Cambria Math" w:cs="Cambria Math"/>
          <w:sz w:val="20"/>
          <w:szCs w:val="20"/>
        </w:rPr>
        <w:t xml:space="preserve">, respectively; </w:t>
      </w:r>
      <w:r w:rsidRPr="00C21D04">
        <w:rPr>
          <w:rFonts w:ascii="Cambria Math" w:hAnsi="Cambria Math" w:cs="Cambria Math"/>
          <w:position w:val="-14"/>
          <w:sz w:val="20"/>
          <w:szCs w:val="20"/>
        </w:rPr>
        <w:object w:dxaOrig="300" w:dyaOrig="380" w14:anchorId="0308D233">
          <v:shape id="_x0000_i1027" type="#_x0000_t75" style="width:15pt;height:18.85pt" o:ole="">
            <v:imagedata r:id="rId19" o:title=""/>
          </v:shape>
          <o:OLEObject Type="Embed" ProgID="Equation.DSMT4" ShapeID="_x0000_i1027" DrawAspect="Content" ObjectID="_1673015978" r:id="rId20"/>
        </w:object>
      </w:r>
      <w:r>
        <w:rPr>
          <w:rFonts w:ascii="Cambria Math" w:hAnsi="Cambria Math" w:cs="Cambria Math"/>
          <w:sz w:val="20"/>
          <w:szCs w:val="20"/>
        </w:rPr>
        <w:t xml:space="preserve"> is the f</w:t>
      </w:r>
      <w:r w:rsidRPr="00065CD7">
        <w:rPr>
          <w:sz w:val="20"/>
          <w:szCs w:val="20"/>
        </w:rPr>
        <w:t xml:space="preserve">riction factor for travel from zone </w:t>
      </w:r>
      <w:r w:rsidRPr="00065CD7">
        <w:rPr>
          <w:rFonts w:ascii="Cambria Math" w:hAnsi="Cambria Math" w:cs="Cambria Math"/>
          <w:sz w:val="20"/>
          <w:szCs w:val="20"/>
        </w:rPr>
        <w:t>𝑖</w:t>
      </w:r>
      <w:r w:rsidRPr="00065CD7">
        <w:rPr>
          <w:sz w:val="20"/>
          <w:szCs w:val="20"/>
        </w:rPr>
        <w:t xml:space="preserve"> to zone </w:t>
      </w:r>
      <w:r w:rsidRPr="00065CD7">
        <w:rPr>
          <w:rFonts w:ascii="Cambria Math" w:hAnsi="Cambria Math" w:cs="Cambria Math"/>
          <w:sz w:val="20"/>
          <w:szCs w:val="20"/>
        </w:rPr>
        <w:t>𝑗</w:t>
      </w:r>
      <w:r w:rsidRPr="00065CD7">
        <w:rPr>
          <w:sz w:val="20"/>
          <w:szCs w:val="20"/>
        </w:rPr>
        <w:t xml:space="preserve"> ; </w:t>
      </w:r>
      <w:r w:rsidRPr="00C21D04">
        <w:rPr>
          <w:position w:val="-14"/>
          <w:sz w:val="20"/>
          <w:szCs w:val="20"/>
        </w:rPr>
        <w:object w:dxaOrig="340" w:dyaOrig="380" w14:anchorId="047493EC">
          <v:shape id="_x0000_i1028" type="#_x0000_t75" style="width:16.95pt;height:18.85pt" o:ole="">
            <v:imagedata r:id="rId21" o:title=""/>
          </v:shape>
          <o:OLEObject Type="Embed" ProgID="Equation.DSMT4" ShapeID="_x0000_i1028" DrawAspect="Content" ObjectID="_1673015979" r:id="rId22"/>
        </w:object>
      </w:r>
      <w:r>
        <w:rPr>
          <w:sz w:val="20"/>
          <w:szCs w:val="20"/>
        </w:rPr>
        <w:t xml:space="preserve"> is the</w:t>
      </w:r>
      <w:r w:rsidRPr="00065CD7">
        <w:rPr>
          <w:sz w:val="20"/>
          <w:szCs w:val="20"/>
        </w:rPr>
        <w:t xml:space="preserve"> </w:t>
      </w:r>
      <w:r>
        <w:rPr>
          <w:sz w:val="20"/>
          <w:szCs w:val="20"/>
        </w:rPr>
        <w:t>c</w:t>
      </w:r>
      <w:r w:rsidRPr="00065CD7">
        <w:rPr>
          <w:sz w:val="20"/>
          <w:szCs w:val="20"/>
        </w:rPr>
        <w:t xml:space="preserve">orrection factor for travel from zone </w:t>
      </w:r>
      <w:r w:rsidRPr="00065CD7">
        <w:rPr>
          <w:rFonts w:ascii="Cambria Math" w:hAnsi="Cambria Math" w:cs="Cambria Math"/>
          <w:sz w:val="20"/>
          <w:szCs w:val="20"/>
        </w:rPr>
        <w:t>𝑖</w:t>
      </w:r>
      <w:r w:rsidRPr="00065CD7">
        <w:rPr>
          <w:sz w:val="20"/>
          <w:szCs w:val="20"/>
        </w:rPr>
        <w:t xml:space="preserve"> to zone </w:t>
      </w:r>
      <w:r w:rsidRPr="00065CD7">
        <w:rPr>
          <w:rFonts w:ascii="Cambria Math" w:hAnsi="Cambria Math" w:cs="Cambria Math"/>
          <w:sz w:val="20"/>
          <w:szCs w:val="20"/>
        </w:rPr>
        <w:t>𝑗</w:t>
      </w:r>
      <w:r>
        <w:rPr>
          <w:sz w:val="20"/>
          <w:szCs w:val="20"/>
        </w:rPr>
        <w:t>,</w:t>
      </w:r>
      <w:r w:rsidRPr="00065CD7">
        <w:rPr>
          <w:sz w:val="20"/>
          <w:szCs w:val="20"/>
        </w:rPr>
        <w:t xml:space="preserve"> equal to 1</w:t>
      </w:r>
      <w:r>
        <w:rPr>
          <w:sz w:val="20"/>
          <w:szCs w:val="20"/>
        </w:rPr>
        <w:t xml:space="preserve"> by default</w:t>
      </w:r>
      <w:r w:rsidRPr="00065CD7">
        <w:rPr>
          <w:sz w:val="20"/>
          <w:szCs w:val="20"/>
        </w:rPr>
        <w:t>;</w:t>
      </w:r>
      <w:r>
        <w:rPr>
          <w:sz w:val="20"/>
          <w:szCs w:val="20"/>
        </w:rPr>
        <w:t xml:space="preserve"> parameter </w:t>
      </w:r>
      <w:r w:rsidRPr="00C21D04">
        <w:rPr>
          <w:position w:val="-10"/>
          <w:sz w:val="20"/>
          <w:szCs w:val="20"/>
        </w:rPr>
        <w:object w:dxaOrig="240" w:dyaOrig="320" w14:anchorId="075B6A5B">
          <v:shape id="_x0000_i1029" type="#_x0000_t75" style="width:11.95pt;height:16.15pt" o:ole="">
            <v:imagedata r:id="rId23" o:title=""/>
          </v:shape>
          <o:OLEObject Type="Embed" ProgID="Equation.DSMT4" ShapeID="_x0000_i1029" DrawAspect="Content" ObjectID="_1673015980" r:id="rId24"/>
        </w:object>
      </w:r>
      <w:r>
        <w:rPr>
          <w:sz w:val="20"/>
          <w:szCs w:val="20"/>
        </w:rPr>
        <w:t xml:space="preserve"> is equal to -0.1 by default; parameter </w:t>
      </w:r>
      <w:r w:rsidRPr="00C21D04">
        <w:rPr>
          <w:position w:val="-10"/>
          <w:sz w:val="20"/>
          <w:szCs w:val="20"/>
        </w:rPr>
        <w:object w:dxaOrig="220" w:dyaOrig="260" w14:anchorId="590BD035">
          <v:shape id="_x0000_i1030" type="#_x0000_t75" style="width:11.15pt;height:13.1pt" o:ole="">
            <v:imagedata r:id="rId25" o:title=""/>
          </v:shape>
          <o:OLEObject Type="Embed" ProgID="Equation.DSMT4" ShapeID="_x0000_i1030" DrawAspect="Content" ObjectID="_1673015981" r:id="rId26"/>
        </w:object>
      </w:r>
      <w:r>
        <w:rPr>
          <w:sz w:val="20"/>
          <w:szCs w:val="20"/>
        </w:rPr>
        <w:t xml:space="preserve"> is equal to 0 by default.</w:t>
      </w:r>
    </w:p>
    <w:bookmarkEnd w:id="2"/>
    <w:p w14:paraId="2AAC63CE" w14:textId="24C3A5E6" w:rsidR="00E5623E" w:rsidRDefault="00E5623E" w:rsidP="00E5623E">
      <w:pPr>
        <w:spacing w:line="276" w:lineRule="auto"/>
        <w:ind w:firstLine="420"/>
        <w:rPr>
          <w:sz w:val="20"/>
          <w:szCs w:val="20"/>
        </w:rPr>
      </w:pPr>
      <w:r>
        <w:rPr>
          <w:sz w:val="20"/>
          <w:szCs w:val="20"/>
        </w:rPr>
        <w:fldChar w:fldCharType="begin"/>
      </w:r>
      <w:r>
        <w:rPr>
          <w:sz w:val="20"/>
          <w:szCs w:val="20"/>
        </w:rPr>
        <w:instrText xml:space="preserve"> HYPERLINK "</w:instrText>
      </w:r>
      <w:r w:rsidRPr="00E5623E">
        <w:rPr>
          <w:sz w:val="20"/>
          <w:szCs w:val="20"/>
        </w:rPr>
        <w:instrText>https://github.com/asu-trans-ai-lab/grid2demand</w:instrText>
      </w:r>
      <w:r>
        <w:rPr>
          <w:sz w:val="20"/>
          <w:szCs w:val="20"/>
        </w:rPr>
        <w:instrText xml:space="preserve">" </w:instrText>
      </w:r>
      <w:r>
        <w:rPr>
          <w:sz w:val="20"/>
          <w:szCs w:val="20"/>
        </w:rPr>
        <w:fldChar w:fldCharType="separate"/>
      </w:r>
      <w:r w:rsidRPr="00DC54FC">
        <w:rPr>
          <w:rStyle w:val="Hyperlink"/>
          <w:sz w:val="20"/>
          <w:szCs w:val="20"/>
        </w:rPr>
        <w:t>https://github.com/asu-trans-ai-lab/grid2demand</w:t>
      </w:r>
      <w:r>
        <w:rPr>
          <w:sz w:val="20"/>
          <w:szCs w:val="20"/>
        </w:rPr>
        <w:fldChar w:fldCharType="end"/>
      </w:r>
    </w:p>
    <w:p w14:paraId="70D0AD08" w14:textId="77777777" w:rsidR="00E5623E" w:rsidRDefault="00E5623E" w:rsidP="00E5623E">
      <w:pPr>
        <w:spacing w:line="276" w:lineRule="auto"/>
        <w:ind w:firstLine="420"/>
        <w:rPr>
          <w:sz w:val="20"/>
          <w:szCs w:val="20"/>
        </w:rPr>
      </w:pPr>
    </w:p>
    <w:p w14:paraId="5918D3EB" w14:textId="2886B13E" w:rsidR="006845C9" w:rsidRDefault="006845C9" w:rsidP="00B3397E">
      <w:pPr>
        <w:spacing w:line="276" w:lineRule="auto"/>
        <w:ind w:firstLine="420"/>
        <w:rPr>
          <w:sz w:val="20"/>
          <w:szCs w:val="20"/>
        </w:rPr>
      </w:pPr>
    </w:p>
    <w:p w14:paraId="524A6D51" w14:textId="0C509572" w:rsidR="006845C9" w:rsidRDefault="006845C9" w:rsidP="00B3397E">
      <w:pPr>
        <w:spacing w:line="276" w:lineRule="auto"/>
        <w:ind w:firstLine="420"/>
        <w:rPr>
          <w:sz w:val="20"/>
          <w:szCs w:val="20"/>
        </w:rPr>
      </w:pPr>
    </w:p>
    <w:p w14:paraId="0A81E1CD" w14:textId="33C02F78" w:rsidR="006845C9" w:rsidRDefault="006845C9" w:rsidP="00B3397E">
      <w:pPr>
        <w:spacing w:line="276" w:lineRule="auto"/>
        <w:ind w:firstLine="420"/>
        <w:rPr>
          <w:sz w:val="20"/>
          <w:szCs w:val="20"/>
        </w:rPr>
      </w:pPr>
    </w:p>
    <w:p w14:paraId="6EE9D8B2" w14:textId="1C2B1728" w:rsidR="006845C9" w:rsidRDefault="006845C9" w:rsidP="00B3397E">
      <w:pPr>
        <w:spacing w:line="276" w:lineRule="auto"/>
        <w:ind w:firstLine="420"/>
        <w:rPr>
          <w:sz w:val="20"/>
          <w:szCs w:val="20"/>
        </w:rPr>
      </w:pPr>
    </w:p>
    <w:p w14:paraId="471EE060" w14:textId="0692AB8E" w:rsidR="006845C9" w:rsidRDefault="006845C9" w:rsidP="00B3397E">
      <w:pPr>
        <w:spacing w:line="276" w:lineRule="auto"/>
        <w:ind w:firstLine="420"/>
        <w:rPr>
          <w:sz w:val="20"/>
          <w:szCs w:val="20"/>
        </w:rPr>
      </w:pPr>
    </w:p>
    <w:p w14:paraId="18A72DE7" w14:textId="77777777" w:rsidR="006845C9" w:rsidRPr="00065CD7" w:rsidRDefault="006845C9" w:rsidP="00B3397E">
      <w:pPr>
        <w:spacing w:line="276" w:lineRule="auto"/>
        <w:ind w:firstLine="420"/>
        <w:rPr>
          <w:sz w:val="20"/>
          <w:szCs w:val="20"/>
        </w:rPr>
      </w:pPr>
    </w:p>
    <w:p w14:paraId="739D5205" w14:textId="77777777" w:rsidR="00B3397E" w:rsidRPr="006D1368" w:rsidRDefault="00B3397E" w:rsidP="00B3397E">
      <w:pPr>
        <w:spacing w:line="276" w:lineRule="auto"/>
        <w:ind w:firstLine="420"/>
        <w:rPr>
          <w:sz w:val="20"/>
          <w:szCs w:val="20"/>
        </w:rPr>
      </w:pPr>
      <w:r>
        <w:rPr>
          <w:rFonts w:hint="eastAsia"/>
          <w:sz w:val="20"/>
          <w:szCs w:val="20"/>
        </w:rPr>
        <w:t>T</w:t>
      </w:r>
      <w:r>
        <w:rPr>
          <w:sz w:val="20"/>
          <w:szCs w:val="20"/>
        </w:rPr>
        <w:t>he framework of GRID2DEMAND is illustrated in the following figure.</w:t>
      </w:r>
    </w:p>
    <w:p w14:paraId="1222C7AD" w14:textId="4D1E0D56" w:rsidR="005E4C95" w:rsidRDefault="00B3397E" w:rsidP="00B3397E">
      <w:r>
        <w:object w:dxaOrig="9960" w:dyaOrig="11809" w14:anchorId="353F63D0">
          <v:shape id="_x0000_i1031" type="#_x0000_t75" style="width:342.65pt;height:406.95pt" o:ole="">
            <v:imagedata r:id="rId27" o:title=""/>
          </v:shape>
          <o:OLEObject Type="Embed" ProgID="Visio.Drawing.15" ShapeID="_x0000_i1031" DrawAspect="Content" ObjectID="_1673015982" r:id="rId28"/>
        </w:object>
      </w:r>
    </w:p>
    <w:p w14:paraId="14F26992" w14:textId="1F2DA384" w:rsidR="007B3C08" w:rsidRDefault="007B3C08" w:rsidP="00B3397E"/>
    <w:p w14:paraId="34E6BA4C" w14:textId="1285CA0F" w:rsidR="00A32AB5" w:rsidRDefault="00A32AB5" w:rsidP="00B3397E"/>
    <w:p w14:paraId="31A549C3" w14:textId="2D0B8D0A" w:rsidR="00A32AB5" w:rsidRDefault="00A32AB5" w:rsidP="00B3397E"/>
    <w:p w14:paraId="2F2E9240" w14:textId="28AD5E05" w:rsidR="00A32AB5" w:rsidRDefault="00A32AB5" w:rsidP="00B3397E"/>
    <w:p w14:paraId="45B4C782" w14:textId="01714E22" w:rsidR="00F5782E" w:rsidRDefault="00F5782E" w:rsidP="00B3397E"/>
    <w:p w14:paraId="72CF1A55" w14:textId="1D1E3E37" w:rsidR="00A13787" w:rsidRPr="003C6ACA" w:rsidRDefault="00A13787" w:rsidP="00B3397E"/>
    <w:sectPr w:rsidR="00A13787" w:rsidRPr="003C6A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u fan" w:date="2021-01-24T17:48:00Z" w:initials="yf">
    <w:p w14:paraId="004F419E" w14:textId="02F9E919" w:rsidR="00153D95" w:rsidRDefault="00153D95">
      <w:pPr>
        <w:pStyle w:val="CommentText"/>
      </w:pPr>
      <w:r>
        <w:rPr>
          <w:rStyle w:val="CommentReference"/>
        </w:rPr>
        <w:annotationRef/>
      </w:r>
      <w:r>
        <w:t>Please Give some comments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4F4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83157" w16cex:dateUtc="2021-01-25T0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4F419E" w16cid:durableId="23B83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FF04E" w14:textId="77777777" w:rsidR="00504A39" w:rsidRDefault="00504A39" w:rsidP="00D92AD7">
      <w:pPr>
        <w:spacing w:after="0" w:line="240" w:lineRule="auto"/>
      </w:pPr>
      <w:r>
        <w:separator/>
      </w:r>
    </w:p>
  </w:endnote>
  <w:endnote w:type="continuationSeparator" w:id="0">
    <w:p w14:paraId="25AF1FD7" w14:textId="77777777" w:rsidR="00504A39" w:rsidRDefault="00504A39" w:rsidP="00D92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893B5" w14:textId="77777777" w:rsidR="00504A39" w:rsidRDefault="00504A39" w:rsidP="00D92AD7">
      <w:pPr>
        <w:spacing w:after="0" w:line="240" w:lineRule="auto"/>
      </w:pPr>
      <w:r>
        <w:separator/>
      </w:r>
    </w:p>
  </w:footnote>
  <w:footnote w:type="continuationSeparator" w:id="0">
    <w:p w14:paraId="282BEAD0" w14:textId="77777777" w:rsidR="00504A39" w:rsidRDefault="00504A39" w:rsidP="00D92AD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 fan">
    <w15:presenceInfo w15:providerId="Windows Live" w15:userId="a47f404fdf946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56"/>
    <w:rsid w:val="00064F25"/>
    <w:rsid w:val="00153D95"/>
    <w:rsid w:val="001A32CA"/>
    <w:rsid w:val="001D1836"/>
    <w:rsid w:val="001E06D8"/>
    <w:rsid w:val="00207CA1"/>
    <w:rsid w:val="00210FA7"/>
    <w:rsid w:val="0024164C"/>
    <w:rsid w:val="00275C22"/>
    <w:rsid w:val="002B2A0B"/>
    <w:rsid w:val="00305FAA"/>
    <w:rsid w:val="003C6ACA"/>
    <w:rsid w:val="00432D18"/>
    <w:rsid w:val="00445971"/>
    <w:rsid w:val="004B6097"/>
    <w:rsid w:val="00504A39"/>
    <w:rsid w:val="00521856"/>
    <w:rsid w:val="005E4C95"/>
    <w:rsid w:val="006845C9"/>
    <w:rsid w:val="007815BB"/>
    <w:rsid w:val="007B3C08"/>
    <w:rsid w:val="0092154E"/>
    <w:rsid w:val="00A13787"/>
    <w:rsid w:val="00A32AB5"/>
    <w:rsid w:val="00A64984"/>
    <w:rsid w:val="00B3397E"/>
    <w:rsid w:val="00BD1701"/>
    <w:rsid w:val="00CA2978"/>
    <w:rsid w:val="00D92AD7"/>
    <w:rsid w:val="00D94136"/>
    <w:rsid w:val="00E10E66"/>
    <w:rsid w:val="00E46C56"/>
    <w:rsid w:val="00E5623E"/>
    <w:rsid w:val="00E96709"/>
    <w:rsid w:val="00F5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B15D0D"/>
  <w15:chartTrackingRefBased/>
  <w15:docId w15:val="{E3BA43A0-F9A5-4960-AA28-78DA7A3B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ACA"/>
  </w:style>
  <w:style w:type="paragraph" w:styleId="Heading1">
    <w:name w:val="heading 1"/>
    <w:basedOn w:val="Normal"/>
    <w:next w:val="Normal"/>
    <w:link w:val="Heading1Char"/>
    <w:uiPriority w:val="9"/>
    <w:qFormat/>
    <w:rsid w:val="00432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AD7"/>
  </w:style>
  <w:style w:type="paragraph" w:styleId="Footer">
    <w:name w:val="footer"/>
    <w:basedOn w:val="Normal"/>
    <w:link w:val="FooterChar"/>
    <w:uiPriority w:val="99"/>
    <w:unhideWhenUsed/>
    <w:rsid w:val="00D92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AD7"/>
  </w:style>
  <w:style w:type="paragraph" w:styleId="NormalWeb">
    <w:name w:val="Normal (Web)"/>
    <w:basedOn w:val="Normal"/>
    <w:uiPriority w:val="99"/>
    <w:semiHidden/>
    <w:unhideWhenUsed/>
    <w:rsid w:val="00D92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AD7"/>
    <w:rPr>
      <w:b/>
      <w:bCs/>
    </w:rPr>
  </w:style>
  <w:style w:type="character" w:styleId="Hyperlink">
    <w:name w:val="Hyperlink"/>
    <w:basedOn w:val="DefaultParagraphFont"/>
    <w:uiPriority w:val="99"/>
    <w:unhideWhenUsed/>
    <w:rsid w:val="00D92AD7"/>
    <w:rPr>
      <w:color w:val="0000FF"/>
      <w:u w:val="single"/>
    </w:rPr>
  </w:style>
  <w:style w:type="character" w:styleId="FollowedHyperlink">
    <w:name w:val="FollowedHyperlink"/>
    <w:basedOn w:val="DefaultParagraphFont"/>
    <w:uiPriority w:val="99"/>
    <w:semiHidden/>
    <w:unhideWhenUsed/>
    <w:rsid w:val="00D92AD7"/>
    <w:rPr>
      <w:color w:val="954F72" w:themeColor="followedHyperlink"/>
      <w:u w:val="single"/>
    </w:rPr>
  </w:style>
  <w:style w:type="character" w:styleId="UnresolvedMention">
    <w:name w:val="Unresolved Mention"/>
    <w:basedOn w:val="DefaultParagraphFont"/>
    <w:uiPriority w:val="99"/>
    <w:semiHidden/>
    <w:unhideWhenUsed/>
    <w:rsid w:val="0092154E"/>
    <w:rPr>
      <w:color w:val="605E5C"/>
      <w:shd w:val="clear" w:color="auto" w:fill="E1DFDD"/>
    </w:rPr>
  </w:style>
  <w:style w:type="character" w:customStyle="1" w:styleId="Heading1Char">
    <w:name w:val="Heading 1 Char"/>
    <w:basedOn w:val="DefaultParagraphFont"/>
    <w:link w:val="Heading1"/>
    <w:uiPriority w:val="9"/>
    <w:rsid w:val="00432D1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53D95"/>
    <w:rPr>
      <w:sz w:val="16"/>
      <w:szCs w:val="16"/>
    </w:rPr>
  </w:style>
  <w:style w:type="paragraph" w:styleId="CommentText">
    <w:name w:val="annotation text"/>
    <w:basedOn w:val="Normal"/>
    <w:link w:val="CommentTextChar"/>
    <w:uiPriority w:val="99"/>
    <w:semiHidden/>
    <w:unhideWhenUsed/>
    <w:rsid w:val="00153D95"/>
    <w:pPr>
      <w:spacing w:line="240" w:lineRule="auto"/>
    </w:pPr>
    <w:rPr>
      <w:sz w:val="20"/>
      <w:szCs w:val="20"/>
    </w:rPr>
  </w:style>
  <w:style w:type="character" w:customStyle="1" w:styleId="CommentTextChar">
    <w:name w:val="Comment Text Char"/>
    <w:basedOn w:val="DefaultParagraphFont"/>
    <w:link w:val="CommentText"/>
    <w:uiPriority w:val="99"/>
    <w:semiHidden/>
    <w:rsid w:val="00153D95"/>
    <w:rPr>
      <w:sz w:val="20"/>
      <w:szCs w:val="20"/>
    </w:rPr>
  </w:style>
  <w:style w:type="paragraph" w:styleId="CommentSubject">
    <w:name w:val="annotation subject"/>
    <w:basedOn w:val="CommentText"/>
    <w:next w:val="CommentText"/>
    <w:link w:val="CommentSubjectChar"/>
    <w:uiPriority w:val="99"/>
    <w:semiHidden/>
    <w:unhideWhenUsed/>
    <w:rsid w:val="00153D95"/>
    <w:rPr>
      <w:b/>
      <w:bCs/>
    </w:rPr>
  </w:style>
  <w:style w:type="character" w:customStyle="1" w:styleId="CommentSubjectChar">
    <w:name w:val="Comment Subject Char"/>
    <w:basedOn w:val="CommentTextChar"/>
    <w:link w:val="CommentSubject"/>
    <w:uiPriority w:val="99"/>
    <w:semiHidden/>
    <w:rsid w:val="00153D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3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asu-trans-ai-lab/GTFS2GMNS"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webSettings" Target="webSettings.xml"/><Relationship Id="rId21" Type="http://schemas.openxmlformats.org/officeDocument/2006/relationships/image" Target="media/image7.wmf"/><Relationship Id="rId7" Type="http://schemas.microsoft.com/office/2011/relationships/commentsExtended" Target="commentsExtended.xml"/><Relationship Id="rId12" Type="http://schemas.openxmlformats.org/officeDocument/2006/relationships/hyperlink" Target="https://github.com/asu-trans-ai-lab/OSM2GMNS" TargetMode="External"/><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settings" Target="setting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oleObject" Target="embeddings/oleObject5.bin"/><Relationship Id="rId5"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7.bin"/><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theme" Target="theme/theme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0.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fan</dc:creator>
  <cp:keywords/>
  <dc:description/>
  <cp:lastModifiedBy>yu fan</cp:lastModifiedBy>
  <cp:revision>36</cp:revision>
  <dcterms:created xsi:type="dcterms:W3CDTF">2021-01-20T13:08:00Z</dcterms:created>
  <dcterms:modified xsi:type="dcterms:W3CDTF">2021-01-25T00:50:00Z</dcterms:modified>
</cp:coreProperties>
</file>