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OS-2026051002</w:t>
      </w:r>
    </w:p>
    <w:p w14:paraId="71FB1188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鼎呱呱-OKAY黄鸣华 小徐</w:t>
      </w:r>
    </w:p>
    <w:p w14:paraId="600E5218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b/>
          <w:bCs/>
          <w:sz w:val="56"/>
          <w:szCs w:val="56"/>
          <w:lang w:val="en-US" w:eastAsia="zh-CN"/>
        </w:rPr>
        <w:t>每个贴标签</w:t>
      </w:r>
      <w:bookmarkStart w:id="0" w:name="_GoBack"/>
      <w:bookmarkEnd w:id="0"/>
    </w:p>
    <w:p w14:paraId="552DE39B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3003-2 两联杂志架</w:t>
      </w:r>
      <w:r>
        <w:rPr>
          <w:rFonts w:hint="eastAsia"/>
          <w:sz w:val="44"/>
          <w:szCs w:val="44"/>
          <w:lang w:val="en-US" w:eastAsia="zh-CN"/>
        </w:rPr>
        <w:t>:20箱</w:t>
      </w:r>
    </w:p>
    <w:tbl>
      <w:tblPr>
        <w:tblStyle w:val="3"/>
        <w:tblW w:w="2313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</w:tblGrid>
      <w:tr w14:paraId="25302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9" w:hRule="atLeast"/>
        </w:trPr>
        <w:tc>
          <w:tcPr>
            <w:tcW w:w="2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DB0CD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09675"/>
                  <wp:effectExtent l="0" t="0" r="6350" b="9525"/>
                  <wp:docPr id="8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AF40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3003-1 单联杂志架</w:t>
      </w:r>
      <w:r>
        <w:rPr>
          <w:rFonts w:hint="eastAsia"/>
          <w:sz w:val="44"/>
          <w:szCs w:val="44"/>
          <w:lang w:val="en-US" w:eastAsia="zh-CN"/>
        </w:rPr>
        <w:t>：15箱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60AD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429E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66775"/>
                  <wp:effectExtent l="0" t="0" r="6350" b="9525"/>
                  <wp:docPr id="9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65993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2001C 四层文件盘</w:t>
      </w:r>
      <w:r>
        <w:rPr>
          <w:rFonts w:hint="eastAsia"/>
          <w:sz w:val="44"/>
          <w:szCs w:val="44"/>
          <w:lang w:val="en-US" w:eastAsia="zh-CN"/>
        </w:rPr>
        <w:t>：20箱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13762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0074AB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2CF0E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D75B16"/>
    <w:rsid w:val="22BF1F93"/>
    <w:rsid w:val="23301251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066C8F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</Words>
  <Characters>64</Characters>
  <Lines>0</Lines>
  <Paragraphs>0</Paragraphs>
  <TotalTime>2</TotalTime>
  <ScaleCrop>false</ScaleCrop>
  <LinksUpToDate>false</LinksUpToDate>
  <CharactersWithSpaces>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2026-05-11T09:00:14Z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