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OS-2026051402</w:t>
      </w:r>
    </w:p>
    <w:p w14:paraId="2E4036F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鼎呱呱-玖玖贸易 小徐</w:t>
      </w:r>
    </w:p>
    <w:p w14:paraId="7CAE0DCA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 xml:space="preserve">做客户彩盒 彩盒覆膜 </w:t>
      </w:r>
      <w:bookmarkStart w:id="0" w:name="_GoBack"/>
      <w:bookmarkEnd w:id="0"/>
      <w:r>
        <w:rPr>
          <w:rFonts w:hint="eastAsia"/>
          <w:b/>
          <w:bCs/>
          <w:sz w:val="52"/>
          <w:szCs w:val="52"/>
          <w:lang w:val="en-US" w:eastAsia="zh-CN"/>
        </w:rPr>
        <w:t>外箱印唛头</w:t>
      </w: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68595" cy="4384040"/>
            <wp:effectExtent l="0" t="0" r="190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：150箱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52500" cy="12573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40454F4E"/>
    <w:rsid w:val="40F87E74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51</Characters>
  <Lines>0</Lines>
  <Paragraphs>0</Paragraphs>
  <TotalTime>1005</TotalTime>
  <ScaleCrop>false</ScaleCrop>
  <LinksUpToDate>false</LinksUpToDate>
  <CharactersWithSpaces>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