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OS-2026052205</w:t>
      </w:r>
    </w:p>
    <w:p w14:paraId="6515760E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脉巍</w:t>
      </w:r>
    </w:p>
    <w:p w14:paraId="3C931920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5272405" cy="3286760"/>
            <wp:effectExtent l="0" t="0" r="1079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44"/>
          <w:szCs w:val="44"/>
          <w:lang w:val="en-US" w:eastAsia="zh-CN"/>
        </w:rPr>
        <w:t>201不锈钢烤网</w:t>
      </w:r>
      <w:r>
        <w:rPr>
          <w:rFonts w:hint="eastAsia"/>
          <w:sz w:val="44"/>
          <w:szCs w:val="44"/>
          <w:lang w:val="en-US" w:eastAsia="zh-CN"/>
        </w:rPr>
        <w:t>：2800套</w:t>
      </w:r>
    </w:p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bookmarkStart w:id="0" w:name="_GoBack"/>
      <w:bookmarkEnd w:id="0"/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49</Characters>
  <Lines>0</Lines>
  <Paragraphs>0</Paragraphs>
  <TotalTime>0</TotalTime>
  <ScaleCrop>false</ScaleCrop>
  <LinksUpToDate>false</LinksUpToDate>
  <CharactersWithSpaces>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2026-05-22T07:06:23Z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