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10" w:rsidRPr="00A60E7C" w:rsidRDefault="005D4E10" w:rsidP="00256671">
      <w:pPr>
        <w:suppressAutoHyphens/>
        <w:spacing w:line="360" w:lineRule="auto"/>
        <w:rPr>
          <w:rFonts w:ascii="Helvetica" w:hAnsi="Helvetica"/>
          <w:bC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0E7C">
        <w:rPr>
          <w:rFonts w:ascii="Helvetica" w:eastAsia="Calibri" w:hAnsi="Helvetica" w:cs="Helvetica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3BF2F52E" wp14:editId="72B4AFF6">
            <wp:simplePos x="0" y="0"/>
            <wp:positionH relativeFrom="column">
              <wp:posOffset>-677545</wp:posOffset>
            </wp:positionH>
            <wp:positionV relativeFrom="paragraph">
              <wp:posOffset>-466725</wp:posOffset>
            </wp:positionV>
            <wp:extent cx="2449830" cy="8890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70" b="27778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889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0E7C">
        <w:rPr>
          <w:rFonts w:ascii="Helvetica" w:hAnsi="Helvetica"/>
          <w:bC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</w:p>
    <w:p w:rsidR="005D4E10" w:rsidRPr="00A60E7C" w:rsidRDefault="005D4E10" w:rsidP="00256671">
      <w:pPr>
        <w:tabs>
          <w:tab w:val="center" w:pos="4680"/>
        </w:tabs>
        <w:suppressAutoHyphens/>
        <w:spacing w:line="360" w:lineRule="auto"/>
        <w:jc w:val="center"/>
        <w:rPr>
          <w:rFonts w:ascii="Helvetica" w:hAnsi="Helvetica"/>
          <w:b/>
          <w:spacing w:val="-3"/>
          <w:sz w:val="22"/>
          <w:szCs w:val="22"/>
          <w:u w:val="single"/>
        </w:rPr>
      </w:pPr>
    </w:p>
    <w:p w:rsidR="005D4E10" w:rsidRPr="00A60E7C" w:rsidRDefault="005D4E10" w:rsidP="00A60E7C">
      <w:pPr>
        <w:tabs>
          <w:tab w:val="center" w:pos="4680"/>
        </w:tabs>
        <w:suppressAutoHyphens/>
        <w:spacing w:line="276" w:lineRule="auto"/>
        <w:jc w:val="center"/>
        <w:rPr>
          <w:rFonts w:ascii="Helvetica" w:hAnsi="Helvetica"/>
          <w:b/>
          <w:spacing w:val="-3"/>
          <w:sz w:val="24"/>
          <w:szCs w:val="24"/>
          <w:u w:val="single"/>
        </w:rPr>
      </w:pPr>
      <w:proofErr w:type="spellStart"/>
      <w:r w:rsidRPr="00A60E7C">
        <w:rPr>
          <w:rFonts w:ascii="Helvetica" w:hAnsi="Helvetica"/>
          <w:b/>
          <w:spacing w:val="-3"/>
          <w:sz w:val="24"/>
          <w:szCs w:val="24"/>
          <w:u w:val="single"/>
        </w:rPr>
        <w:t>Amhara</w:t>
      </w:r>
      <w:proofErr w:type="spellEnd"/>
      <w:r w:rsidRPr="00A60E7C">
        <w:rPr>
          <w:rFonts w:ascii="Helvetica" w:hAnsi="Helvetica"/>
          <w:b/>
          <w:spacing w:val="-3"/>
          <w:sz w:val="24"/>
          <w:szCs w:val="24"/>
          <w:u w:val="single"/>
        </w:rPr>
        <w:t xml:space="preserve"> Bank S.C</w:t>
      </w:r>
    </w:p>
    <w:p w:rsidR="005D4E10" w:rsidRPr="00A60E7C" w:rsidRDefault="005D4E10" w:rsidP="00A60E7C">
      <w:pPr>
        <w:tabs>
          <w:tab w:val="center" w:pos="4680"/>
        </w:tabs>
        <w:suppressAutoHyphens/>
        <w:spacing w:line="276" w:lineRule="auto"/>
        <w:jc w:val="center"/>
        <w:rPr>
          <w:rFonts w:ascii="Helvetica" w:hAnsi="Helvetica"/>
          <w:b/>
          <w:spacing w:val="-3"/>
          <w:sz w:val="24"/>
          <w:szCs w:val="24"/>
          <w:u w:val="single"/>
        </w:rPr>
      </w:pPr>
      <w:r w:rsidRPr="00A60E7C">
        <w:rPr>
          <w:rFonts w:ascii="Helvetica" w:hAnsi="Helvetica"/>
          <w:b/>
          <w:spacing w:val="-3"/>
          <w:sz w:val="24"/>
          <w:szCs w:val="24"/>
          <w:u w:val="single"/>
        </w:rPr>
        <w:t xml:space="preserve">INVITATION TO LOCAL COMPETITIVE BIDDING </w:t>
      </w:r>
    </w:p>
    <w:p w:rsidR="005D4E10" w:rsidRPr="00A60E7C" w:rsidRDefault="005D4E10" w:rsidP="00A60E7C">
      <w:pPr>
        <w:tabs>
          <w:tab w:val="left" w:pos="-720"/>
        </w:tabs>
        <w:suppressAutoHyphens/>
        <w:spacing w:line="276" w:lineRule="auto"/>
        <w:jc w:val="center"/>
        <w:rPr>
          <w:rFonts w:ascii="Helvetica" w:hAnsi="Helvetica"/>
          <w:b/>
          <w:spacing w:val="-3"/>
          <w:sz w:val="24"/>
          <w:szCs w:val="24"/>
          <w:u w:val="single"/>
        </w:rPr>
      </w:pPr>
      <w:r w:rsidRPr="00A60E7C">
        <w:rPr>
          <w:rFonts w:ascii="Helvetica" w:hAnsi="Helvetica"/>
          <w:b/>
          <w:spacing w:val="-3"/>
          <w:sz w:val="24"/>
          <w:szCs w:val="24"/>
          <w:u w:val="single"/>
        </w:rPr>
        <w:t xml:space="preserve">Bid Ref. No. </w:t>
      </w:r>
      <w:proofErr w:type="spellStart"/>
      <w:r w:rsidRPr="00A60E7C">
        <w:rPr>
          <w:rFonts w:ascii="Helvetica" w:hAnsi="Helvetica"/>
          <w:b/>
          <w:spacing w:val="-3"/>
          <w:sz w:val="24"/>
          <w:szCs w:val="24"/>
          <w:u w:val="single"/>
        </w:rPr>
        <w:t>ABa</w:t>
      </w:r>
      <w:proofErr w:type="spellEnd"/>
      <w:r w:rsidR="00640F11">
        <w:rPr>
          <w:rFonts w:ascii="Helvetica" w:hAnsi="Helvetica"/>
          <w:b/>
          <w:spacing w:val="-3"/>
          <w:sz w:val="24"/>
          <w:szCs w:val="24"/>
          <w:u w:val="single"/>
        </w:rPr>
        <w:t>/NCB/064</w:t>
      </w:r>
      <w:r w:rsidRPr="00A60E7C">
        <w:rPr>
          <w:rFonts w:ascii="Helvetica" w:hAnsi="Helvetica"/>
          <w:b/>
          <w:spacing w:val="-3"/>
          <w:sz w:val="24"/>
          <w:szCs w:val="24"/>
          <w:u w:val="single"/>
        </w:rPr>
        <w:t>/2023</w:t>
      </w:r>
    </w:p>
    <w:p w:rsidR="005D4E10" w:rsidRPr="00A60E7C" w:rsidRDefault="005D4E10" w:rsidP="00256671">
      <w:pPr>
        <w:tabs>
          <w:tab w:val="left" w:pos="-720"/>
        </w:tabs>
        <w:suppressAutoHyphens/>
        <w:spacing w:line="360" w:lineRule="auto"/>
        <w:jc w:val="center"/>
        <w:rPr>
          <w:rFonts w:ascii="Helvetica" w:hAnsi="Helvetica"/>
          <w:b/>
          <w:spacing w:val="-3"/>
          <w:sz w:val="8"/>
          <w:szCs w:val="22"/>
          <w:u w:val="single"/>
        </w:rPr>
      </w:pPr>
    </w:p>
    <w:p w:rsidR="005D4E10" w:rsidRPr="00A60E7C" w:rsidRDefault="005D4E10" w:rsidP="00256671">
      <w:pPr>
        <w:tabs>
          <w:tab w:val="left" w:pos="-720"/>
          <w:tab w:val="left" w:pos="540"/>
          <w:tab w:val="left" w:pos="720"/>
          <w:tab w:val="left" w:pos="990"/>
        </w:tabs>
        <w:suppressAutoHyphens/>
        <w:spacing w:line="360" w:lineRule="auto"/>
        <w:jc w:val="both"/>
        <w:rPr>
          <w:rFonts w:ascii="Helvetica" w:hAnsi="Helvetica"/>
          <w:b/>
          <w:sz w:val="22"/>
          <w:szCs w:val="22"/>
        </w:rPr>
      </w:pPr>
      <w:proofErr w:type="spellStart"/>
      <w:r w:rsidRPr="00A60E7C">
        <w:rPr>
          <w:rFonts w:ascii="Helvetica" w:hAnsi="Helvetica"/>
          <w:sz w:val="22"/>
          <w:szCs w:val="22"/>
        </w:rPr>
        <w:t>Amhara</w:t>
      </w:r>
      <w:proofErr w:type="spellEnd"/>
      <w:r w:rsidRPr="00A60E7C">
        <w:rPr>
          <w:rFonts w:ascii="Helvetica" w:hAnsi="Helvetica"/>
          <w:sz w:val="22"/>
          <w:szCs w:val="22"/>
        </w:rPr>
        <w:t xml:space="preserve"> Bank S.C. (</w:t>
      </w:r>
      <w:proofErr w:type="spellStart"/>
      <w:r w:rsidRPr="00A60E7C">
        <w:rPr>
          <w:rFonts w:ascii="Helvetica" w:hAnsi="Helvetica"/>
          <w:sz w:val="22"/>
          <w:szCs w:val="22"/>
        </w:rPr>
        <w:t>ABa</w:t>
      </w:r>
      <w:proofErr w:type="spellEnd"/>
      <w:r w:rsidRPr="00A60E7C">
        <w:rPr>
          <w:rFonts w:ascii="Helvetica" w:hAnsi="Helvetica"/>
          <w:sz w:val="22"/>
          <w:szCs w:val="22"/>
        </w:rPr>
        <w:t>) invites sealed bids from eligible bidders for the procurement of the following items and service.</w:t>
      </w:r>
    </w:p>
    <w:tbl>
      <w:tblPr>
        <w:tblW w:w="891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121"/>
        <w:gridCol w:w="4770"/>
        <w:gridCol w:w="3028"/>
      </w:tblGrid>
      <w:tr w:rsidR="005D4E10" w:rsidRPr="00A60E7C" w:rsidTr="00A60E7C">
        <w:trPr>
          <w:trHeight w:hRule="exact" w:val="316"/>
          <w:jc w:val="center"/>
        </w:trPr>
        <w:tc>
          <w:tcPr>
            <w:tcW w:w="1121" w:type="dxa"/>
            <w:shd w:val="clear" w:color="auto" w:fill="B6DDE8"/>
            <w:vAlign w:val="center"/>
          </w:tcPr>
          <w:p w:rsidR="005D4E10" w:rsidRPr="00A60E7C" w:rsidRDefault="005D4E10" w:rsidP="00256671">
            <w:pPr>
              <w:spacing w:line="360" w:lineRule="auto"/>
              <w:jc w:val="center"/>
              <w:rPr>
                <w:rFonts w:ascii="Helvetica" w:hAnsi="Helvetica"/>
                <w:b/>
                <w:color w:val="000000"/>
                <w:sz w:val="22"/>
                <w:szCs w:val="22"/>
              </w:rPr>
            </w:pPr>
            <w:r w:rsidRPr="00A60E7C">
              <w:rPr>
                <w:rFonts w:ascii="Helvetica" w:hAnsi="Helvetica"/>
                <w:b/>
                <w:color w:val="000000"/>
                <w:sz w:val="22"/>
                <w:szCs w:val="22"/>
              </w:rPr>
              <w:t>Lots</w:t>
            </w:r>
          </w:p>
        </w:tc>
        <w:tc>
          <w:tcPr>
            <w:tcW w:w="4770" w:type="dxa"/>
            <w:shd w:val="clear" w:color="auto" w:fill="B6DDE8"/>
            <w:vAlign w:val="center"/>
            <w:hideMark/>
          </w:tcPr>
          <w:p w:rsidR="005D4E10" w:rsidRPr="00A60E7C" w:rsidRDefault="005D4E10" w:rsidP="00256671">
            <w:pPr>
              <w:pStyle w:val="BodyText"/>
              <w:spacing w:line="360" w:lineRule="auto"/>
              <w:rPr>
                <w:rFonts w:ascii="Helvetica" w:eastAsia="Arial Unicode MS" w:hAnsi="Helvetica"/>
                <w:b/>
                <w:sz w:val="22"/>
                <w:szCs w:val="22"/>
              </w:rPr>
            </w:pPr>
            <w:r w:rsidRPr="00A60E7C">
              <w:rPr>
                <w:rFonts w:ascii="Helvetica" w:eastAsia="Arial Unicode MS" w:hAnsi="Helvetica"/>
                <w:b/>
                <w:sz w:val="22"/>
                <w:szCs w:val="22"/>
              </w:rPr>
              <w:t>Items Description</w:t>
            </w:r>
          </w:p>
        </w:tc>
        <w:tc>
          <w:tcPr>
            <w:tcW w:w="3028" w:type="dxa"/>
            <w:shd w:val="clear" w:color="auto" w:fill="B6DDE8"/>
            <w:vAlign w:val="center"/>
          </w:tcPr>
          <w:p w:rsidR="005D4E10" w:rsidRPr="00A60E7C" w:rsidRDefault="005D4E10" w:rsidP="00256671">
            <w:pPr>
              <w:spacing w:line="360" w:lineRule="auto"/>
              <w:jc w:val="center"/>
              <w:rPr>
                <w:rFonts w:ascii="Helvetica" w:hAnsi="Helvetica"/>
                <w:b/>
                <w:color w:val="000000"/>
                <w:sz w:val="22"/>
                <w:szCs w:val="22"/>
              </w:rPr>
            </w:pPr>
            <w:r w:rsidRPr="00A60E7C">
              <w:rPr>
                <w:rFonts w:ascii="Helvetica" w:hAnsi="Helvetica"/>
                <w:b/>
                <w:color w:val="000000"/>
                <w:sz w:val="22"/>
                <w:szCs w:val="22"/>
              </w:rPr>
              <w:t xml:space="preserve">Bid Security Amount Birr </w:t>
            </w:r>
          </w:p>
        </w:tc>
      </w:tr>
      <w:tr w:rsidR="005D4E10" w:rsidRPr="00A60E7C" w:rsidTr="00A60E7C">
        <w:trPr>
          <w:trHeight w:hRule="exact" w:val="288"/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5D4E10" w:rsidRPr="00A60E7C" w:rsidRDefault="005D4E10" w:rsidP="00256671">
            <w:pPr>
              <w:spacing w:line="360" w:lineRule="auto"/>
              <w:rPr>
                <w:rFonts w:ascii="Helvetica" w:hAnsi="Helvetica"/>
                <w:b/>
                <w:color w:val="000000"/>
                <w:sz w:val="22"/>
                <w:szCs w:val="22"/>
              </w:rPr>
            </w:pPr>
            <w:r w:rsidRPr="00A60E7C">
              <w:rPr>
                <w:rFonts w:ascii="Helvetica" w:hAnsi="Helvetica"/>
                <w:b/>
                <w:color w:val="000000"/>
                <w:sz w:val="22"/>
                <w:szCs w:val="22"/>
              </w:rPr>
              <w:t>Lot - 01</w:t>
            </w:r>
          </w:p>
        </w:tc>
        <w:tc>
          <w:tcPr>
            <w:tcW w:w="4770" w:type="dxa"/>
            <w:shd w:val="clear" w:color="auto" w:fill="auto"/>
            <w:vAlign w:val="center"/>
            <w:hideMark/>
          </w:tcPr>
          <w:p w:rsidR="005D4E10" w:rsidRPr="00A60E7C" w:rsidRDefault="005D4E10" w:rsidP="00256671">
            <w:pPr>
              <w:spacing w:line="360" w:lineRule="auto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A60E7C">
              <w:rPr>
                <w:rFonts w:ascii="Helvetica" w:hAnsi="Helvetica"/>
                <w:color w:val="000000"/>
                <w:sz w:val="22"/>
                <w:szCs w:val="22"/>
              </w:rPr>
              <w:t>Microsoft 365 Enterprise License Renewal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5D4E10" w:rsidRPr="00A60E7C" w:rsidRDefault="005D4E10" w:rsidP="00256671">
            <w:pPr>
              <w:spacing w:line="360" w:lineRule="auto"/>
              <w:jc w:val="right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A60E7C">
              <w:rPr>
                <w:rFonts w:ascii="Helvetica" w:hAnsi="Helvetica"/>
                <w:color w:val="000000"/>
                <w:sz w:val="22"/>
                <w:szCs w:val="22"/>
              </w:rPr>
              <w:t>50,000.00</w:t>
            </w:r>
          </w:p>
        </w:tc>
      </w:tr>
      <w:tr w:rsidR="005D4E10" w:rsidRPr="00A60E7C" w:rsidTr="00A60E7C">
        <w:trPr>
          <w:trHeight w:hRule="exact" w:val="288"/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5D4E10" w:rsidRPr="00A60E7C" w:rsidRDefault="005D4E10" w:rsidP="00256671">
            <w:pPr>
              <w:spacing w:line="360" w:lineRule="auto"/>
              <w:rPr>
                <w:rFonts w:ascii="Helvetica" w:hAnsi="Helvetica"/>
                <w:b/>
                <w:color w:val="000000"/>
                <w:sz w:val="22"/>
                <w:szCs w:val="22"/>
              </w:rPr>
            </w:pPr>
            <w:r w:rsidRPr="00A60E7C">
              <w:rPr>
                <w:rFonts w:ascii="Helvetica" w:hAnsi="Helvetica"/>
                <w:b/>
                <w:color w:val="000000"/>
                <w:sz w:val="22"/>
                <w:szCs w:val="22"/>
              </w:rPr>
              <w:t>Lot - 02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5D4E10" w:rsidRPr="00A60E7C" w:rsidRDefault="005D4E10" w:rsidP="00256671">
            <w:pPr>
              <w:spacing w:line="360" w:lineRule="auto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A60E7C">
              <w:rPr>
                <w:rFonts w:ascii="Helvetica" w:hAnsi="Helvetica"/>
                <w:color w:val="000000"/>
                <w:sz w:val="22"/>
                <w:szCs w:val="22"/>
              </w:rPr>
              <w:t xml:space="preserve">Oracle Audit Vault &amp; Database Firewall 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5D4E10" w:rsidRPr="00A60E7C" w:rsidRDefault="005D4E10" w:rsidP="00256671">
            <w:pPr>
              <w:spacing w:line="360" w:lineRule="auto"/>
              <w:jc w:val="right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A60E7C">
              <w:rPr>
                <w:rFonts w:ascii="Helvetica" w:hAnsi="Helvetica"/>
                <w:color w:val="000000"/>
                <w:sz w:val="22"/>
                <w:szCs w:val="22"/>
              </w:rPr>
              <w:t>50,000.00</w:t>
            </w:r>
          </w:p>
        </w:tc>
      </w:tr>
    </w:tbl>
    <w:p w:rsidR="005D4E10" w:rsidRPr="00A60E7C" w:rsidRDefault="005D4E10" w:rsidP="00256671">
      <w:pPr>
        <w:tabs>
          <w:tab w:val="left" w:pos="-720"/>
          <w:tab w:val="left" w:pos="540"/>
          <w:tab w:val="left" w:pos="720"/>
          <w:tab w:val="left" w:pos="990"/>
        </w:tabs>
        <w:suppressAutoHyphens/>
        <w:spacing w:line="360" w:lineRule="auto"/>
        <w:jc w:val="both"/>
        <w:rPr>
          <w:rFonts w:ascii="Helvetica" w:hAnsi="Helvetica"/>
          <w:b/>
          <w:sz w:val="10"/>
          <w:szCs w:val="22"/>
        </w:rPr>
      </w:pPr>
    </w:p>
    <w:p w:rsidR="005D4E10" w:rsidRPr="00A60E7C" w:rsidRDefault="00A60E7C" w:rsidP="00256671">
      <w:pPr>
        <w:tabs>
          <w:tab w:val="left" w:pos="-720"/>
          <w:tab w:val="left" w:pos="360"/>
          <w:tab w:val="left" w:pos="990"/>
        </w:tabs>
        <w:suppressAutoHyphens/>
        <w:spacing w:line="360" w:lineRule="auto"/>
        <w:jc w:val="both"/>
        <w:rPr>
          <w:rFonts w:ascii="Helvetica" w:hAnsi="Helvetica"/>
          <w:b/>
          <w:sz w:val="22"/>
          <w:szCs w:val="22"/>
          <w:u w:val="single"/>
        </w:rPr>
      </w:pPr>
      <w:r w:rsidRPr="00A60E7C">
        <w:rPr>
          <w:rFonts w:ascii="Helvetica" w:hAnsi="Helvetica"/>
          <w:b/>
          <w:sz w:val="22"/>
          <w:szCs w:val="22"/>
          <w:u w:val="single"/>
        </w:rPr>
        <w:t>Bidding Requirements:</w:t>
      </w:r>
    </w:p>
    <w:p w:rsidR="005D4E10" w:rsidRPr="00A60E7C" w:rsidRDefault="005D4E10" w:rsidP="00256671">
      <w:pPr>
        <w:pStyle w:val="ListParagraph"/>
        <w:numPr>
          <w:ilvl w:val="0"/>
          <w:numId w:val="1"/>
        </w:numPr>
        <w:tabs>
          <w:tab w:val="left" w:pos="-720"/>
          <w:tab w:val="left" w:pos="360"/>
          <w:tab w:val="left" w:pos="990"/>
        </w:tabs>
        <w:suppressAutoHyphens/>
        <w:spacing w:after="0" w:line="360" w:lineRule="auto"/>
        <w:jc w:val="both"/>
        <w:rPr>
          <w:rFonts w:ascii="Helvetica" w:hAnsi="Helvetica"/>
        </w:rPr>
      </w:pPr>
      <w:r w:rsidRPr="00A60E7C">
        <w:rPr>
          <w:rFonts w:ascii="Helvetica" w:hAnsi="Helvetica"/>
        </w:rPr>
        <w:t xml:space="preserve">Bidding document will be conducted through National Competitive Bidding (NCB) procedures contained in the </w:t>
      </w:r>
      <w:proofErr w:type="spellStart"/>
      <w:r w:rsidRPr="00A60E7C">
        <w:rPr>
          <w:rFonts w:ascii="Helvetica" w:hAnsi="Helvetica"/>
        </w:rPr>
        <w:t>Amhara</w:t>
      </w:r>
      <w:proofErr w:type="spellEnd"/>
      <w:r w:rsidRPr="00A60E7C">
        <w:rPr>
          <w:rFonts w:ascii="Helvetica" w:hAnsi="Helvetica"/>
        </w:rPr>
        <w:t xml:space="preserve"> Bank S.C. and are open to all eligible bidders. Interested eligible bidders may obtain further information from Procurement &amp; Facilities Management Department. </w:t>
      </w:r>
    </w:p>
    <w:p w:rsidR="005D4E10" w:rsidRPr="00A60E7C" w:rsidRDefault="005D4E10" w:rsidP="00256671">
      <w:pPr>
        <w:pStyle w:val="ListParagraph"/>
        <w:numPr>
          <w:ilvl w:val="0"/>
          <w:numId w:val="1"/>
        </w:numPr>
        <w:tabs>
          <w:tab w:val="left" w:pos="-720"/>
          <w:tab w:val="left" w:pos="360"/>
          <w:tab w:val="left" w:pos="990"/>
        </w:tabs>
        <w:suppressAutoHyphens/>
        <w:spacing w:after="0" w:line="360" w:lineRule="auto"/>
        <w:jc w:val="both"/>
        <w:rPr>
          <w:rFonts w:ascii="Helvetica" w:hAnsi="Helvetica"/>
        </w:rPr>
      </w:pPr>
      <w:r w:rsidRPr="00A60E7C">
        <w:rPr>
          <w:rFonts w:ascii="Helvetica" w:hAnsi="Helvetica"/>
        </w:rPr>
        <w:t xml:space="preserve">The bid document shall be obtained commencing October 18, 2023 from Procurement Division, cited at </w:t>
      </w:r>
      <w:proofErr w:type="spellStart"/>
      <w:r w:rsidRPr="00A60E7C">
        <w:rPr>
          <w:rFonts w:ascii="Helvetica" w:hAnsi="Helvetica"/>
        </w:rPr>
        <w:t>Amhara</w:t>
      </w:r>
      <w:proofErr w:type="spellEnd"/>
      <w:r w:rsidRPr="00A60E7C">
        <w:rPr>
          <w:rFonts w:ascii="Helvetica" w:hAnsi="Helvetica"/>
        </w:rPr>
        <w:t xml:space="preserve"> Bank S.C, Procurement &amp; facility Directorate, Around </w:t>
      </w:r>
      <w:proofErr w:type="spellStart"/>
      <w:r w:rsidRPr="00A60E7C">
        <w:rPr>
          <w:rFonts w:ascii="Helvetica" w:hAnsi="Helvetica"/>
        </w:rPr>
        <w:t>Leghar</w:t>
      </w:r>
      <w:proofErr w:type="spellEnd"/>
      <w:r w:rsidRPr="00A60E7C">
        <w:rPr>
          <w:rFonts w:ascii="Helvetica" w:hAnsi="Helvetica"/>
        </w:rPr>
        <w:t xml:space="preserve">, </w:t>
      </w:r>
      <w:proofErr w:type="spellStart"/>
      <w:r w:rsidRPr="00A60E7C">
        <w:rPr>
          <w:rFonts w:ascii="Helvetica" w:hAnsi="Helvetica"/>
        </w:rPr>
        <w:t>Ras</w:t>
      </w:r>
      <w:proofErr w:type="spellEnd"/>
      <w:r w:rsidRPr="00A60E7C">
        <w:rPr>
          <w:rFonts w:ascii="Helvetica" w:hAnsi="Helvetica"/>
        </w:rPr>
        <w:t xml:space="preserve"> </w:t>
      </w:r>
      <w:proofErr w:type="spellStart"/>
      <w:r w:rsidRPr="00A60E7C">
        <w:rPr>
          <w:rFonts w:ascii="Helvetica" w:hAnsi="Helvetica"/>
        </w:rPr>
        <w:t>Mekonnen</w:t>
      </w:r>
      <w:proofErr w:type="spellEnd"/>
      <w:r w:rsidRPr="00A60E7C">
        <w:rPr>
          <w:rFonts w:ascii="Helvetica" w:hAnsi="Helvetica"/>
        </w:rPr>
        <w:t xml:space="preserve"> Street, ORDA Tower 20th Floor against payment of a non-refundable fee of Birr 200.00 (Two Hundred Birr Only) for each lot during office hours by </w:t>
      </w:r>
      <w:r w:rsidRPr="00A60E7C">
        <w:rPr>
          <w:rFonts w:ascii="Helvetica" w:hAnsi="Helvetica"/>
          <w:b/>
        </w:rPr>
        <w:t xml:space="preserve">depositing at </w:t>
      </w:r>
      <w:proofErr w:type="spellStart"/>
      <w:r w:rsidRPr="00A60E7C">
        <w:rPr>
          <w:rFonts w:ascii="Helvetica" w:hAnsi="Helvetica"/>
          <w:b/>
        </w:rPr>
        <w:t>Amhara</w:t>
      </w:r>
      <w:proofErr w:type="spellEnd"/>
      <w:r w:rsidRPr="00A60E7C">
        <w:rPr>
          <w:rFonts w:ascii="Helvetica" w:hAnsi="Helvetica"/>
          <w:b/>
        </w:rPr>
        <w:t xml:space="preserve"> Bank S.C, Addis Ababa Branch Head office Ground floor during office hours. </w:t>
      </w:r>
    </w:p>
    <w:p w:rsidR="005D4E10" w:rsidRPr="00A60E7C" w:rsidRDefault="005D4E10" w:rsidP="00256671">
      <w:pPr>
        <w:numPr>
          <w:ilvl w:val="0"/>
          <w:numId w:val="1"/>
        </w:numPr>
        <w:suppressAutoHyphens/>
        <w:spacing w:line="360" w:lineRule="auto"/>
        <w:contextualSpacing/>
        <w:jc w:val="both"/>
        <w:rPr>
          <w:rFonts w:ascii="Helvetica" w:eastAsia="Calibri" w:hAnsi="Helvetica"/>
          <w:sz w:val="22"/>
          <w:szCs w:val="22"/>
          <w:lang w:val="en-US"/>
        </w:rPr>
      </w:pPr>
      <w:r w:rsidRPr="00A60E7C">
        <w:rPr>
          <w:rFonts w:ascii="Helvetica" w:eastAsia="Calibri" w:hAnsi="Helvetica"/>
          <w:sz w:val="22"/>
          <w:szCs w:val="22"/>
          <w:lang w:val="en-US"/>
        </w:rPr>
        <w:t xml:space="preserve"> Bidders must present professional license, Tax clearance certificate and VAT registration certificate. </w:t>
      </w:r>
    </w:p>
    <w:p w:rsidR="005D4E10" w:rsidRPr="00A60E7C" w:rsidRDefault="005D4E10" w:rsidP="00256671">
      <w:pPr>
        <w:numPr>
          <w:ilvl w:val="0"/>
          <w:numId w:val="1"/>
        </w:numPr>
        <w:suppressAutoHyphens/>
        <w:spacing w:line="360" w:lineRule="auto"/>
        <w:jc w:val="both"/>
        <w:rPr>
          <w:rFonts w:ascii="Helvetica" w:eastAsia="Calibri" w:hAnsi="Helvetica"/>
          <w:sz w:val="22"/>
          <w:szCs w:val="22"/>
          <w:lang w:val="en-US"/>
        </w:rPr>
      </w:pPr>
      <w:r w:rsidRPr="00A60E7C">
        <w:rPr>
          <w:rFonts w:ascii="Helvetica" w:eastAsia="Calibri" w:hAnsi="Helvetica"/>
          <w:sz w:val="22"/>
          <w:szCs w:val="22"/>
          <w:lang w:val="en-US"/>
        </w:rPr>
        <w:t xml:space="preserve">Tenders must be supported with bid Bond (Re-fundable) in shape of CPO or unconditional Bank Guarantee in favor of </w:t>
      </w:r>
      <w:proofErr w:type="spellStart"/>
      <w:r w:rsidRPr="00A60E7C">
        <w:rPr>
          <w:rFonts w:ascii="Helvetica" w:eastAsia="Calibri" w:hAnsi="Helvetica"/>
          <w:sz w:val="22"/>
          <w:szCs w:val="22"/>
          <w:lang w:val="en-US"/>
        </w:rPr>
        <w:t>Amhara</w:t>
      </w:r>
      <w:proofErr w:type="spellEnd"/>
      <w:r w:rsidRPr="00A60E7C">
        <w:rPr>
          <w:rFonts w:ascii="Helvetica" w:eastAsia="Calibri" w:hAnsi="Helvetica"/>
          <w:sz w:val="22"/>
          <w:szCs w:val="22"/>
          <w:lang w:val="en-US"/>
        </w:rPr>
        <w:t xml:space="preserve"> Bank S.C. as per the above Bid Security Amount.</w:t>
      </w:r>
    </w:p>
    <w:p w:rsidR="005D4E10" w:rsidRPr="00A60E7C" w:rsidRDefault="005D4E10" w:rsidP="00256671">
      <w:pPr>
        <w:numPr>
          <w:ilvl w:val="0"/>
          <w:numId w:val="1"/>
        </w:numPr>
        <w:suppressAutoHyphens/>
        <w:spacing w:line="360" w:lineRule="auto"/>
        <w:jc w:val="both"/>
        <w:rPr>
          <w:rFonts w:ascii="Helvetica" w:eastAsia="Calibri" w:hAnsi="Helvetica"/>
          <w:sz w:val="22"/>
          <w:szCs w:val="22"/>
          <w:lang w:val="en-US"/>
        </w:rPr>
      </w:pPr>
      <w:r w:rsidRPr="00A60E7C">
        <w:rPr>
          <w:rFonts w:ascii="Helvetica" w:eastAsia="Calibri" w:hAnsi="Helvetica"/>
          <w:sz w:val="22"/>
          <w:szCs w:val="22"/>
          <w:lang w:val="en-US"/>
        </w:rPr>
        <w:t xml:space="preserve">All bids must be deposited in the tender box prepared for this purpose at Procurement Division, cited at </w:t>
      </w:r>
      <w:proofErr w:type="spellStart"/>
      <w:r w:rsidRPr="00A60E7C">
        <w:rPr>
          <w:rFonts w:ascii="Helvetica" w:eastAsia="Calibri" w:hAnsi="Helvetica"/>
          <w:sz w:val="22"/>
          <w:szCs w:val="22"/>
          <w:lang w:val="en-US"/>
        </w:rPr>
        <w:t>Amhar</w:t>
      </w:r>
      <w:bookmarkStart w:id="0" w:name="_GoBack"/>
      <w:bookmarkEnd w:id="0"/>
      <w:r w:rsidRPr="00A60E7C">
        <w:rPr>
          <w:rFonts w:ascii="Helvetica" w:eastAsia="Calibri" w:hAnsi="Helvetica"/>
          <w:sz w:val="22"/>
          <w:szCs w:val="22"/>
          <w:lang w:val="en-US"/>
        </w:rPr>
        <w:t>a</w:t>
      </w:r>
      <w:proofErr w:type="spellEnd"/>
      <w:r w:rsidRPr="00A60E7C">
        <w:rPr>
          <w:rFonts w:ascii="Helvetica" w:eastAsia="Calibri" w:hAnsi="Helvetica"/>
          <w:sz w:val="22"/>
          <w:szCs w:val="22"/>
          <w:lang w:val="en-US"/>
        </w:rPr>
        <w:t xml:space="preserve"> Bank S.C, HO </w:t>
      </w:r>
      <w:r w:rsidR="0069200A" w:rsidRPr="00A60E7C">
        <w:rPr>
          <w:rFonts w:ascii="Helvetica" w:eastAsia="Calibri" w:hAnsi="Helvetica"/>
          <w:sz w:val="22"/>
          <w:szCs w:val="22"/>
          <w:lang w:val="en-US"/>
        </w:rPr>
        <w:t xml:space="preserve">Procurement &amp; Facility </w:t>
      </w:r>
      <w:r w:rsidR="0069200A">
        <w:rPr>
          <w:rFonts w:ascii="Helvetica" w:eastAsia="Calibri" w:hAnsi="Helvetica"/>
          <w:sz w:val="22"/>
          <w:szCs w:val="22"/>
          <w:lang w:val="en-US"/>
        </w:rPr>
        <w:t>Management Director</w:t>
      </w:r>
      <w:r w:rsidRPr="00A60E7C">
        <w:rPr>
          <w:rFonts w:ascii="Helvetica" w:eastAsia="Calibri" w:hAnsi="Helvetica"/>
          <w:sz w:val="22"/>
          <w:szCs w:val="22"/>
          <w:lang w:val="en-US"/>
        </w:rPr>
        <w:t>.</w:t>
      </w:r>
    </w:p>
    <w:p w:rsidR="005D4E10" w:rsidRPr="00A60E7C" w:rsidRDefault="005D4E10" w:rsidP="00256671">
      <w:pPr>
        <w:numPr>
          <w:ilvl w:val="0"/>
          <w:numId w:val="1"/>
        </w:numPr>
        <w:suppressAutoHyphens/>
        <w:spacing w:line="360" w:lineRule="auto"/>
        <w:jc w:val="both"/>
        <w:rPr>
          <w:rFonts w:ascii="Helvetica" w:eastAsia="Calibri" w:hAnsi="Helvetica"/>
          <w:sz w:val="22"/>
          <w:szCs w:val="22"/>
          <w:lang w:val="en-US"/>
        </w:rPr>
      </w:pPr>
      <w:r w:rsidRPr="00A60E7C">
        <w:rPr>
          <w:rFonts w:ascii="Helvetica" w:eastAsia="Calibri" w:hAnsi="Helvetica"/>
          <w:sz w:val="22"/>
          <w:szCs w:val="22"/>
          <w:lang w:val="en-US"/>
        </w:rPr>
        <w:t>Bids will be opened in the presence of the bidders/representatives who choose to attend in person at the address below as per the following schedule.</w:t>
      </w:r>
    </w:p>
    <w:tbl>
      <w:tblPr>
        <w:tblpPr w:leftFromText="180" w:rightFromText="180" w:vertAnchor="text" w:horzAnchor="margin" w:tblpXSpec="center" w:tblpY="65"/>
        <w:tblW w:w="8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4312"/>
        <w:gridCol w:w="3577"/>
      </w:tblGrid>
      <w:tr w:rsidR="005D4E10" w:rsidRPr="00A60E7C" w:rsidTr="00A60E7C">
        <w:trPr>
          <w:trHeight w:hRule="exact" w:val="367"/>
        </w:trPr>
        <w:tc>
          <w:tcPr>
            <w:tcW w:w="810" w:type="dxa"/>
            <w:shd w:val="clear" w:color="auto" w:fill="B6DDE8"/>
            <w:vAlign w:val="center"/>
          </w:tcPr>
          <w:p w:rsidR="005D4E10" w:rsidRPr="00A60E7C" w:rsidRDefault="005D4E10" w:rsidP="00256671">
            <w:pPr>
              <w:tabs>
                <w:tab w:val="left" w:pos="0"/>
                <w:tab w:val="left" w:pos="180"/>
                <w:tab w:val="left" w:pos="540"/>
              </w:tabs>
              <w:spacing w:line="360" w:lineRule="auto"/>
              <w:jc w:val="center"/>
              <w:rPr>
                <w:rFonts w:ascii="Helvetica" w:eastAsiaTheme="minorHAnsi" w:hAnsi="Helvetica" w:cstheme="minorBidi"/>
                <w:b/>
                <w:sz w:val="22"/>
                <w:szCs w:val="22"/>
                <w:u w:val="single"/>
                <w:lang w:val="en-US"/>
              </w:rPr>
            </w:pPr>
            <w:r w:rsidRPr="00A60E7C">
              <w:rPr>
                <w:rFonts w:ascii="Helvetica" w:eastAsiaTheme="minorHAnsi" w:hAnsi="Helvetica" w:cstheme="minorBidi"/>
                <w:b/>
                <w:spacing w:val="-3"/>
                <w:sz w:val="22"/>
                <w:szCs w:val="22"/>
                <w:u w:val="single"/>
                <w:lang w:val="en-US"/>
              </w:rPr>
              <w:t>Lot</w:t>
            </w:r>
          </w:p>
        </w:tc>
        <w:tc>
          <w:tcPr>
            <w:tcW w:w="4312" w:type="dxa"/>
            <w:shd w:val="clear" w:color="auto" w:fill="B6DDE8"/>
            <w:vAlign w:val="center"/>
          </w:tcPr>
          <w:p w:rsidR="005D4E10" w:rsidRPr="00A60E7C" w:rsidRDefault="005D4E10" w:rsidP="00256671">
            <w:pPr>
              <w:suppressAutoHyphens/>
              <w:spacing w:line="360" w:lineRule="auto"/>
              <w:jc w:val="center"/>
              <w:rPr>
                <w:rFonts w:ascii="Helvetica" w:eastAsiaTheme="minorHAnsi" w:hAnsi="Helvetica" w:cstheme="minorBidi"/>
                <w:b/>
                <w:sz w:val="22"/>
                <w:szCs w:val="22"/>
                <w:lang w:val="en-US"/>
              </w:rPr>
            </w:pPr>
            <w:r w:rsidRPr="00A60E7C">
              <w:rPr>
                <w:rFonts w:ascii="Helvetica" w:eastAsiaTheme="minorHAnsi" w:hAnsi="Helvetica" w:cstheme="minorBidi"/>
                <w:b/>
                <w:sz w:val="22"/>
                <w:szCs w:val="22"/>
                <w:lang w:val="en-US"/>
              </w:rPr>
              <w:t>Closing Date &amp; Time</w:t>
            </w:r>
          </w:p>
        </w:tc>
        <w:tc>
          <w:tcPr>
            <w:tcW w:w="3577" w:type="dxa"/>
            <w:shd w:val="clear" w:color="auto" w:fill="B6DDE8"/>
            <w:vAlign w:val="center"/>
          </w:tcPr>
          <w:p w:rsidR="005D4E10" w:rsidRPr="00A60E7C" w:rsidRDefault="005D4E10" w:rsidP="00256671">
            <w:pPr>
              <w:suppressAutoHyphens/>
              <w:spacing w:line="360" w:lineRule="auto"/>
              <w:jc w:val="center"/>
              <w:rPr>
                <w:rFonts w:ascii="Helvetica" w:eastAsiaTheme="minorHAnsi" w:hAnsi="Helvetica" w:cstheme="minorBidi"/>
                <w:b/>
                <w:sz w:val="22"/>
                <w:szCs w:val="22"/>
                <w:lang w:val="en-US"/>
              </w:rPr>
            </w:pPr>
            <w:r w:rsidRPr="00A60E7C">
              <w:rPr>
                <w:rFonts w:ascii="Helvetica" w:eastAsiaTheme="minorHAnsi" w:hAnsi="Helvetica" w:cstheme="minorBidi"/>
                <w:b/>
                <w:sz w:val="22"/>
                <w:szCs w:val="22"/>
                <w:lang w:val="en-US"/>
              </w:rPr>
              <w:t>Opening Date &amp; Time</w:t>
            </w:r>
          </w:p>
        </w:tc>
      </w:tr>
      <w:tr w:rsidR="005D4E10" w:rsidRPr="00A60E7C" w:rsidTr="00A60E7C">
        <w:trPr>
          <w:trHeight w:hRule="exact" w:val="288"/>
        </w:trPr>
        <w:tc>
          <w:tcPr>
            <w:tcW w:w="810" w:type="dxa"/>
            <w:vAlign w:val="center"/>
          </w:tcPr>
          <w:p w:rsidR="005D4E10" w:rsidRPr="00A60E7C" w:rsidRDefault="005D4E10" w:rsidP="00256671">
            <w:pPr>
              <w:tabs>
                <w:tab w:val="left" w:pos="0"/>
                <w:tab w:val="left" w:pos="180"/>
                <w:tab w:val="left" w:pos="540"/>
              </w:tabs>
              <w:spacing w:line="360" w:lineRule="auto"/>
              <w:jc w:val="center"/>
              <w:rPr>
                <w:rFonts w:ascii="Helvetica" w:eastAsiaTheme="minorHAnsi" w:hAnsi="Helvetica" w:cstheme="minorBidi"/>
                <w:spacing w:val="-3"/>
                <w:sz w:val="22"/>
                <w:szCs w:val="22"/>
                <w:lang w:val="en-US"/>
              </w:rPr>
            </w:pPr>
            <w:r w:rsidRPr="00A60E7C">
              <w:rPr>
                <w:rFonts w:ascii="Helvetica" w:eastAsiaTheme="minorHAnsi" w:hAnsi="Helvetica" w:cstheme="minorBidi"/>
                <w:spacing w:val="-3"/>
                <w:sz w:val="22"/>
                <w:szCs w:val="22"/>
                <w:lang w:val="en-US"/>
              </w:rPr>
              <w:t>Lot 1</w:t>
            </w:r>
          </w:p>
        </w:tc>
        <w:tc>
          <w:tcPr>
            <w:tcW w:w="4312" w:type="dxa"/>
            <w:vAlign w:val="center"/>
          </w:tcPr>
          <w:p w:rsidR="005D4E10" w:rsidRPr="00A60E7C" w:rsidRDefault="005D4E10" w:rsidP="00256671">
            <w:pPr>
              <w:suppressAutoHyphens/>
              <w:spacing w:line="360" w:lineRule="auto"/>
              <w:rPr>
                <w:rFonts w:ascii="Helvetica" w:eastAsiaTheme="minorHAnsi" w:hAnsi="Helvetica" w:cstheme="minorBidi"/>
                <w:sz w:val="22"/>
                <w:szCs w:val="22"/>
                <w:lang w:val="en-US"/>
              </w:rPr>
            </w:pPr>
            <w:r w:rsidRPr="00A60E7C">
              <w:rPr>
                <w:rFonts w:ascii="Helvetica" w:eastAsiaTheme="minorHAnsi" w:hAnsi="Helvetica" w:cstheme="minorBidi"/>
                <w:sz w:val="22"/>
                <w:szCs w:val="22"/>
                <w:lang w:val="en-US"/>
              </w:rPr>
              <w:t>November 02, 2023 at 10:00 A.M</w:t>
            </w:r>
          </w:p>
        </w:tc>
        <w:tc>
          <w:tcPr>
            <w:tcW w:w="3577" w:type="dxa"/>
            <w:vAlign w:val="center"/>
          </w:tcPr>
          <w:p w:rsidR="005D4E10" w:rsidRPr="00A60E7C" w:rsidRDefault="005D4E10" w:rsidP="00256671">
            <w:pPr>
              <w:suppressAutoHyphens/>
              <w:spacing w:line="360" w:lineRule="auto"/>
              <w:rPr>
                <w:rFonts w:ascii="Helvetica" w:eastAsiaTheme="minorHAnsi" w:hAnsi="Helvetica" w:cstheme="minorBidi"/>
                <w:sz w:val="22"/>
                <w:szCs w:val="22"/>
                <w:lang w:val="en-US"/>
              </w:rPr>
            </w:pPr>
            <w:r w:rsidRPr="00A60E7C">
              <w:rPr>
                <w:rFonts w:ascii="Helvetica" w:eastAsiaTheme="minorHAnsi" w:hAnsi="Helvetica" w:cstheme="minorBidi"/>
                <w:sz w:val="22"/>
                <w:szCs w:val="22"/>
                <w:lang w:val="en-US"/>
              </w:rPr>
              <w:t>November 02, 2023 at 10:30 A.M</w:t>
            </w:r>
          </w:p>
        </w:tc>
      </w:tr>
      <w:tr w:rsidR="005D4E10" w:rsidRPr="00A60E7C" w:rsidTr="00A60E7C">
        <w:trPr>
          <w:trHeight w:hRule="exact" w:val="288"/>
        </w:trPr>
        <w:tc>
          <w:tcPr>
            <w:tcW w:w="810" w:type="dxa"/>
            <w:vAlign w:val="center"/>
          </w:tcPr>
          <w:p w:rsidR="005D4E10" w:rsidRPr="00A60E7C" w:rsidRDefault="005D4E10" w:rsidP="00256671">
            <w:pPr>
              <w:tabs>
                <w:tab w:val="left" w:pos="0"/>
                <w:tab w:val="left" w:pos="180"/>
                <w:tab w:val="left" w:pos="540"/>
              </w:tabs>
              <w:spacing w:line="360" w:lineRule="auto"/>
              <w:jc w:val="center"/>
              <w:rPr>
                <w:rFonts w:ascii="Helvetica" w:eastAsiaTheme="minorHAnsi" w:hAnsi="Helvetica" w:cstheme="minorBidi"/>
                <w:spacing w:val="-3"/>
                <w:sz w:val="22"/>
                <w:szCs w:val="22"/>
                <w:lang w:val="en-US"/>
              </w:rPr>
            </w:pPr>
            <w:r w:rsidRPr="00A60E7C">
              <w:rPr>
                <w:rFonts w:ascii="Helvetica" w:eastAsiaTheme="minorHAnsi" w:hAnsi="Helvetica" w:cstheme="minorBidi"/>
                <w:spacing w:val="-3"/>
                <w:sz w:val="22"/>
                <w:szCs w:val="22"/>
                <w:lang w:val="en-US"/>
              </w:rPr>
              <w:t>Lot 2</w:t>
            </w:r>
          </w:p>
        </w:tc>
        <w:tc>
          <w:tcPr>
            <w:tcW w:w="4312" w:type="dxa"/>
            <w:vAlign w:val="center"/>
          </w:tcPr>
          <w:p w:rsidR="005D4E10" w:rsidRPr="00A60E7C" w:rsidRDefault="005D4E10" w:rsidP="00256671">
            <w:pPr>
              <w:suppressAutoHyphens/>
              <w:spacing w:line="360" w:lineRule="auto"/>
              <w:rPr>
                <w:rFonts w:ascii="Helvetica" w:eastAsiaTheme="minorHAnsi" w:hAnsi="Helvetica" w:cstheme="minorBidi"/>
                <w:sz w:val="22"/>
                <w:szCs w:val="22"/>
                <w:lang w:val="en-US"/>
              </w:rPr>
            </w:pPr>
            <w:r w:rsidRPr="00A60E7C">
              <w:rPr>
                <w:rFonts w:ascii="Helvetica" w:eastAsiaTheme="minorHAnsi" w:hAnsi="Helvetica" w:cstheme="minorBidi"/>
                <w:sz w:val="22"/>
                <w:szCs w:val="22"/>
                <w:lang w:val="en-US"/>
              </w:rPr>
              <w:t>November 02, 2023 at 2:00 P.M</w:t>
            </w:r>
          </w:p>
        </w:tc>
        <w:tc>
          <w:tcPr>
            <w:tcW w:w="3577" w:type="dxa"/>
            <w:vAlign w:val="center"/>
          </w:tcPr>
          <w:p w:rsidR="005D4E10" w:rsidRPr="00A60E7C" w:rsidRDefault="005D4E10" w:rsidP="00256671">
            <w:pPr>
              <w:suppressAutoHyphens/>
              <w:spacing w:line="360" w:lineRule="auto"/>
              <w:rPr>
                <w:rFonts w:ascii="Helvetica" w:eastAsiaTheme="minorHAnsi" w:hAnsi="Helvetica" w:cstheme="minorBidi"/>
                <w:sz w:val="22"/>
                <w:szCs w:val="22"/>
                <w:lang w:val="en-US"/>
              </w:rPr>
            </w:pPr>
            <w:r w:rsidRPr="00A60E7C">
              <w:rPr>
                <w:rFonts w:ascii="Helvetica" w:eastAsiaTheme="minorHAnsi" w:hAnsi="Helvetica" w:cstheme="minorBidi"/>
                <w:sz w:val="22"/>
                <w:szCs w:val="22"/>
                <w:lang w:val="en-US"/>
              </w:rPr>
              <w:t>November 02, 2023 at 2:30 P.M</w:t>
            </w:r>
          </w:p>
        </w:tc>
      </w:tr>
    </w:tbl>
    <w:p w:rsidR="005D4E10" w:rsidRPr="00A60E7C" w:rsidRDefault="005D4E10" w:rsidP="00256671">
      <w:pPr>
        <w:suppressAutoHyphens/>
        <w:spacing w:line="360" w:lineRule="auto"/>
        <w:jc w:val="both"/>
        <w:rPr>
          <w:rFonts w:ascii="Helvetica" w:eastAsia="Calibri" w:hAnsi="Helvetica"/>
          <w:b/>
          <w:sz w:val="14"/>
          <w:szCs w:val="22"/>
          <w:lang w:val="en-US"/>
        </w:rPr>
      </w:pPr>
    </w:p>
    <w:p w:rsidR="005D4E10" w:rsidRPr="00A60E7C" w:rsidRDefault="005D4E10" w:rsidP="00437885">
      <w:pPr>
        <w:numPr>
          <w:ilvl w:val="0"/>
          <w:numId w:val="1"/>
        </w:numPr>
        <w:tabs>
          <w:tab w:val="left" w:pos="3690"/>
        </w:tabs>
        <w:suppressAutoHyphens/>
        <w:spacing w:line="360" w:lineRule="auto"/>
        <w:jc w:val="both"/>
        <w:rPr>
          <w:rFonts w:ascii="Helvetica" w:eastAsia="Calibri" w:hAnsi="Helvetica"/>
          <w:b/>
          <w:sz w:val="22"/>
          <w:szCs w:val="22"/>
          <w:lang w:val="en-US"/>
        </w:rPr>
      </w:pPr>
      <w:r w:rsidRPr="00A60E7C">
        <w:rPr>
          <w:rFonts w:ascii="Helvetica" w:eastAsia="Calibri" w:hAnsi="Helvetica"/>
          <w:sz w:val="22"/>
          <w:szCs w:val="22"/>
          <w:lang w:val="en-US"/>
        </w:rPr>
        <w:t xml:space="preserve">Interested eligible bidders may obtain further information from the office of Procurement Division Tell. +251-11-558-29-05 </w:t>
      </w:r>
    </w:p>
    <w:p w:rsidR="005D4E10" w:rsidRPr="00A60E7C" w:rsidRDefault="005D4E10" w:rsidP="00256671">
      <w:pPr>
        <w:numPr>
          <w:ilvl w:val="0"/>
          <w:numId w:val="1"/>
        </w:numPr>
        <w:suppressAutoHyphens/>
        <w:spacing w:line="360" w:lineRule="auto"/>
        <w:contextualSpacing/>
        <w:rPr>
          <w:rFonts w:ascii="Helvetica" w:eastAsia="Calibri" w:hAnsi="Helvetica"/>
          <w:b/>
          <w:sz w:val="22"/>
          <w:szCs w:val="22"/>
          <w:u w:val="double"/>
          <w:lang w:val="en-US"/>
        </w:rPr>
      </w:pPr>
      <w:r w:rsidRPr="00A60E7C">
        <w:rPr>
          <w:rFonts w:ascii="Helvetica" w:eastAsia="Calibri" w:hAnsi="Helvetica"/>
          <w:sz w:val="22"/>
          <w:szCs w:val="22"/>
          <w:lang w:val="en-US"/>
        </w:rPr>
        <w:t>The Bank reserves the right to accept or reject any or all bids.</w:t>
      </w:r>
    </w:p>
    <w:p w:rsidR="005D4E10" w:rsidRPr="00A60E7C" w:rsidRDefault="005D4E10" w:rsidP="00256671">
      <w:pPr>
        <w:suppressAutoHyphens/>
        <w:spacing w:line="360" w:lineRule="auto"/>
        <w:ind w:left="720"/>
        <w:contextualSpacing/>
        <w:jc w:val="center"/>
        <w:rPr>
          <w:rFonts w:ascii="Helvetica" w:eastAsia="Calibri" w:hAnsi="Helvetica"/>
          <w:b/>
          <w:sz w:val="22"/>
          <w:szCs w:val="22"/>
          <w:u w:val="double"/>
          <w:lang w:val="en-US"/>
        </w:rPr>
      </w:pPr>
      <w:proofErr w:type="spellStart"/>
      <w:r w:rsidRPr="00A60E7C">
        <w:rPr>
          <w:rFonts w:ascii="Helvetica" w:eastAsia="Calibri" w:hAnsi="Helvetica"/>
          <w:b/>
          <w:sz w:val="22"/>
          <w:szCs w:val="22"/>
          <w:u w:val="double"/>
          <w:lang w:val="en-US"/>
        </w:rPr>
        <w:t>Amhara</w:t>
      </w:r>
      <w:proofErr w:type="spellEnd"/>
      <w:r w:rsidRPr="00A60E7C">
        <w:rPr>
          <w:rFonts w:ascii="Helvetica" w:eastAsia="Calibri" w:hAnsi="Helvetica"/>
          <w:b/>
          <w:sz w:val="22"/>
          <w:szCs w:val="22"/>
          <w:u w:val="double"/>
          <w:lang w:val="en-US"/>
        </w:rPr>
        <w:t xml:space="preserve"> Bank S.C</w:t>
      </w:r>
    </w:p>
    <w:sectPr w:rsidR="005D4E10" w:rsidRPr="00A60E7C" w:rsidSect="002D566B">
      <w:pgSz w:w="12240" w:h="15840"/>
      <w:pgMar w:top="1008" w:right="1440" w:bottom="630" w:left="1440" w:header="720" w:footer="15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71B02"/>
    <w:multiLevelType w:val="multilevel"/>
    <w:tmpl w:val="62471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E10"/>
    <w:rsid w:val="001D593E"/>
    <w:rsid w:val="00256671"/>
    <w:rsid w:val="00437885"/>
    <w:rsid w:val="005D4E10"/>
    <w:rsid w:val="00640F11"/>
    <w:rsid w:val="0069200A"/>
    <w:rsid w:val="00875CBC"/>
    <w:rsid w:val="009452E5"/>
    <w:rsid w:val="00A60E7C"/>
    <w:rsid w:val="00AD5B36"/>
    <w:rsid w:val="00C3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E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D4E10"/>
    <w:pPr>
      <w:widowControl w:val="0"/>
      <w:ind w:left="120"/>
    </w:pPr>
    <w:rPr>
      <w:rFonts w:ascii="Footlight MT Light" w:eastAsia="Footlight MT Light" w:hAnsi="Footlight MT Ligh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4E10"/>
    <w:rPr>
      <w:rFonts w:ascii="Footlight MT Light" w:eastAsia="Footlight MT Light" w:hAnsi="Footlight MT Light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E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E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D4E10"/>
    <w:pPr>
      <w:widowControl w:val="0"/>
      <w:ind w:left="120"/>
    </w:pPr>
    <w:rPr>
      <w:rFonts w:ascii="Footlight MT Light" w:eastAsia="Footlight MT Light" w:hAnsi="Footlight MT Ligh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4E10"/>
    <w:rPr>
      <w:rFonts w:ascii="Footlight MT Light" w:eastAsia="Footlight MT Light" w:hAnsi="Footlight MT Light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E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optiplex 3080</dc:creator>
  <cp:lastModifiedBy>DELL optiplex 3080</cp:lastModifiedBy>
  <cp:revision>10</cp:revision>
  <cp:lastPrinted>2023-10-16T07:09:00Z</cp:lastPrinted>
  <dcterms:created xsi:type="dcterms:W3CDTF">2023-10-16T06:57:00Z</dcterms:created>
  <dcterms:modified xsi:type="dcterms:W3CDTF">2023-10-16T12:22:00Z</dcterms:modified>
</cp:coreProperties>
</file>