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0B4F8A"/>
          <w:sz w:val="40"/>
          <w:szCs w:val="40"/>
        </w:rPr>
        <w:t xml:space="preserve">CAPSTONE — GESTIÓN DE PEDIDOS CON APROBACIÓN INTELIGENTE</w:t>
      </w:r>
    </w:p>
    <w:p>
      <w:pPr>
        <w:spacing w:after="100"/>
        <w:jc w:val="center"/>
      </w:pPr>
      <w:r>
        <w:rPr>
          <w:color w:val="595959"/>
          <w:sz w:val="24"/>
          <w:szCs w:val="24"/>
        </w:rPr>
        <w:t xml:space="preserve">Aplicación móvil SAP MDK + CAP Node.js + SAP Build Process Automation</w:t>
      </w:r>
    </w:p>
    <w:p>
      <w:pPr>
        <w:spacing w:after="500"/>
        <w:jc w:val="center"/>
      </w:pPr>
      <w:r>
        <w:rPr>
          <w:i/>
          <w:iCs/>
          <w:color w:val="595959"/>
          <w:sz w:val="22"/>
          <w:szCs w:val="22"/>
        </w:rPr>
        <w:t xml:space="preserve">Curso BTP Axigma — Día 14–15</w:t>
      </w:r>
    </w:p>
    <w:p>
      <w:pPr>
        <w:spacing w:after="60"/>
        <w:jc w:val="center"/>
      </w:pPr>
      <w:r>
        <w:rPr>
          <w:b/>
          <w:bCs/>
          <w:color w:val="1A1A1A"/>
          <w:sz w:val="22"/>
          <w:szCs w:val="22"/>
        </w:rPr>
        <w:t xml:space="preserve">Material de apoyo técnico</w:t>
      </w:r>
    </w:p>
    <w:p>
      <w:pPr>
        <w:spacing w:after="60"/>
        <w:jc w:val="center"/>
      </w:pPr>
      <w:r>
        <w:rPr>
          <w:color w:val="1A1A1A"/>
          <w:sz w:val="20"/>
          <w:szCs w:val="20"/>
        </w:rPr>
        <w:t xml:space="preserve">Preparado por: Jesús Alexander Blanco Orta (J. Blanco)</w:t>
      </w:r>
    </w:p>
    <w:p>
      <w:pPr>
        <w:spacing w:after="60"/>
        <w:jc w:val="center"/>
      </w:pPr>
      <w:r>
        <w:rPr>
          <w:color w:val="1A1A1A"/>
          <w:sz w:val="20"/>
          <w:szCs w:val="20"/>
        </w:rPr>
        <w:t xml:space="preserve">Velion Tech SAC — Axigma</w:t>
      </w:r>
    </w:p>
    <w:p>
      <w:pPr>
        <w:spacing w:after="900"/>
        <w:jc w:val="center"/>
      </w:pPr>
      <w:r>
        <w:rPr>
          <w:color w:val="595959"/>
          <w:sz w:val="20"/>
          <w:szCs w:val="20"/>
        </w:rPr>
        <w:t xml:space="preserve">Julio 2026</w:t>
      </w:r>
    </w:p>
    <w:tbl>
      <w:tblPr>
        <w:tblW w:type="pct" w:w="100%"/>
        <w:tblBorders>
          <w:top w:val="single" w:color="EAF2FA" w:sz="4"/>
          <w:left w:val="single" w:color="0B4F8A" w:sz="24"/>
          <w:bottom w:val="single" w:color="EAF2FA" w:sz="4"/>
          <w:right w:val="single" w:color="EAF2FA" w:sz="4"/>
          <w:insideH w:val="single" w:color="auto" w:sz="4"/>
          <w:insideV w:val="single" w:color="auto" w:sz="4"/>
        </w:tblBorders>
      </w:tblPr>
      <w:tblGrid>
        <w:gridCol w:w="100"/>
      </w:tblGrid>
      <w:tr>
        <w:tc>
          <w:tcPr>
            <w:shd w:fill="EAF2FA" w:val="clear"/>
            <w:tcMar>
              <w:top w:type="dxa" w:w="140"/>
              <w:left w:type="dxa" w:w="220"/>
              <w:bottom w:type="dxa" w:w="140"/>
              <w:right w:type="dxa" w:w="220"/>
            </w:tcMar>
          </w:tcPr>
          <w:p>
            <w:pPr>
              <w:spacing w:after="60"/>
            </w:pPr>
            <w:r>
              <w:rPr>
                <w:b/>
                <w:bCs/>
                <w:color w:val="0B4F8A"/>
                <w:sz w:val="20"/>
                <w:szCs w:val="20"/>
              </w:rPr>
              <w:t xml:space="preserve">Sobre este documento</w:t>
            </w:r>
          </w:p>
          <w:p>
            <w:pPr>
              <w:spacing w:after="0" w:line="280"/>
            </w:pPr>
            <w:r>
              <w:rPr>
                <w:color w:val="1A1A1A"/>
                <w:sz w:val="20"/>
                <w:szCs w:val="20"/>
              </w:rPr>
              <w:t xml:space="preserve">Este material documenta la construcción completa del capstone "Gestión de Pedidos con Aprobación Inteligente": arquitectura, estructura del proyecto MDK, páginas, acciones, reglas, integración con BPA, y — de mayor valor formativo — el catálogo de errores reales encontrados durante el desarrollo con su causa raíz y solución, para que sirva como referencia de troubleshooting en futuros proyectos.</w:t>
            </w:r>
          </w:p>
        </w:tc>
      </w:tr>
    </w:tbl>
    <w:p>
      <w:r>
        <w:br w:type="page"/>
      </w:r>
    </w:p>
    <w:p>
      <w:pPr>
        <w:pStyle w:val="Heading1"/>
        <w:pBdr>
          <w:bottom w:val="single" w:color="0B4F8A" w:sz="6" w:space="4"/>
        </w:pBdr>
        <w:spacing w:after="200" w:before="400"/>
      </w:pPr>
      <w:r>
        <w:rPr>
          <w:b/>
          <w:bCs/>
          <w:color w:val="0B4F8A"/>
          <w:sz w:val="30"/>
          <w:szCs w:val="30"/>
        </w:rPr>
        <w:t xml:space="preserve">1. Arquitectura general</w:t>
      </w:r>
    </w:p>
    <w:p>
      <w:pPr>
        <w:spacing w:after="140" w:line="300"/>
      </w:pPr>
      <w:r>
        <w:rPr>
          <w:color w:val="1A1A1A"/>
          <w:sz w:val="21"/>
          <w:szCs w:val="21"/>
        </w:rPr>
        <w:t xml:space="preserve">La aplicación implementa un flujo de gestión de órdenes de venta con aprobación mediante workflow, integrando cuatro capas de SAP BTP:</w:t>
      </w:r>
    </w:p>
    <w:p>
      <w:pPr>
        <w:pStyle w:val="ListParagraph"/>
        <w:numPr>
          <w:ilvl w:val="0"/>
          <w:numId w:val="2"/>
        </w:numPr>
        <w:spacing w:after="80" w:line="280"/>
      </w:pPr>
      <w:r>
        <w:rPr>
          <w:color w:val="1A1A1A"/>
          <w:sz w:val="21"/>
          <w:szCs w:val="21"/>
        </w:rPr>
        <w:t xml:space="preserve">Frontend móvil: SAP Mobile Development Kit (MDK), cliente Android nativo, distribuido vía SAP Mobile Services.</w:t>
      </w:r>
    </w:p>
    <w:p>
      <w:pPr>
        <w:pStyle w:val="ListParagraph"/>
        <w:numPr>
          <w:ilvl w:val="0"/>
          <w:numId w:val="2"/>
        </w:numPr>
        <w:spacing w:after="80" w:line="280"/>
      </w:pPr>
      <w:r>
        <w:rPr>
          <w:color w:val="1A1A1A"/>
          <w:sz w:val="21"/>
          <w:szCs w:val="21"/>
        </w:rPr>
        <w:t xml:space="preserve">Backend: servicio CAP (Node.js) sobre Cloud Foundry, exponiendo OData V2 (/odata/v2/orders), con HANA Cloud como persistencia.</w:t>
      </w:r>
    </w:p>
    <w:p>
      <w:pPr>
        <w:pStyle w:val="ListParagraph"/>
        <w:numPr>
          <w:ilvl w:val="0"/>
          <w:numId w:val="2"/>
        </w:numPr>
        <w:spacing w:after="80" w:line="280"/>
      </w:pPr>
      <w:r>
        <w:rPr>
          <w:color w:val="1A1A1A"/>
          <w:sz w:val="21"/>
          <w:szCs w:val="21"/>
        </w:rPr>
        <w:t xml:space="preserve">Orquestación de aprobación: SAP Build Process Automation (BPA), disparado vía API REST desde el backend CAP.</w:t>
      </w:r>
    </w:p>
    <w:p>
      <w:pPr>
        <w:pStyle w:val="ListParagraph"/>
        <w:numPr>
          <w:ilvl w:val="0"/>
          <w:numId w:val="2"/>
        </w:numPr>
        <w:spacing w:after="80" w:line="280"/>
      </w:pPr>
      <w:r>
        <w:rPr>
          <w:color w:val="1A1A1A"/>
          <w:sz w:val="21"/>
          <w:szCs w:val="21"/>
        </w:rPr>
        <w:t xml:space="preserve">Notificación: SAP Integration Suite (CPI), iFlow que envía la decisión de aprobación/rechazo por correo (Gmail SMTP).</w:t>
      </w:r>
    </w:p>
    <w:p>
      <w:pPr>
        <w:spacing w:after="60"/>
      </w:pPr>
    </w:p>
    <w:p>
      <w:pPr>
        <w:pStyle w:val="Heading3"/>
        <w:spacing w:after="100" w:before="220"/>
      </w:pPr>
      <w:r>
        <w:rPr>
          <w:b/>
          <w:bCs/>
          <w:color w:val="1A1A1A"/>
          <w:sz w:val="21"/>
          <w:szCs w:val="21"/>
        </w:rPr>
        <w:t xml:space="preserve">1.1 Flujo de negocio end-to-end</w:t>
      </w:r>
    </w:p>
    <w:p>
      <w:pPr>
        <w:pStyle w:val="ListParagraph"/>
        <w:numPr>
          <w:ilvl w:val="0"/>
          <w:numId w:val="3"/>
        </w:numPr>
        <w:spacing w:after="80" w:line="280"/>
      </w:pPr>
      <w:r>
        <w:rPr>
          <w:color w:val="1A1A1A"/>
          <w:sz w:val="21"/>
          <w:szCs w:val="21"/>
        </w:rPr>
        <w:t xml:space="preserve">El usuario crea una orden nueva en la app (customer, email, producto, cantidad).</w:t>
      </w:r>
    </w:p>
    <w:p>
      <w:pPr>
        <w:pStyle w:val="ListParagraph"/>
        <w:numPr>
          <w:ilvl w:val="0"/>
          <w:numId w:val="3"/>
        </w:numPr>
        <w:spacing w:after="80" w:line="280"/>
      </w:pPr>
      <w:r>
        <w:rPr>
          <w:color w:val="1A1A1A"/>
          <w:sz w:val="21"/>
          <w:szCs w:val="21"/>
        </w:rPr>
        <w:t xml:space="preserve">El backend CAP calcula el importe, asigna número correlativo (ORD-00001…) y guarda con status PENDING.</w:t>
      </w:r>
    </w:p>
    <w:p>
      <w:pPr>
        <w:pStyle w:val="ListParagraph"/>
        <w:numPr>
          <w:ilvl w:val="0"/>
          <w:numId w:val="3"/>
        </w:numPr>
        <w:spacing w:after="80" w:line="280"/>
      </w:pPr>
      <w:r>
        <w:rPr>
          <w:color w:val="1A1A1A"/>
          <w:sz w:val="21"/>
          <w:szCs w:val="21"/>
        </w:rPr>
        <w:t xml:space="preserve">El usuario presiona "Submit for Approval" → se invoca la función OData bound Orders_submitForApproval.</w:t>
      </w:r>
    </w:p>
    <w:p>
      <w:pPr>
        <w:pStyle w:val="ListParagraph"/>
        <w:numPr>
          <w:ilvl w:val="0"/>
          <w:numId w:val="3"/>
        </w:numPr>
        <w:spacing w:after="80" w:line="280"/>
      </w:pPr>
      <w:r>
        <w:rPr>
          <w:color w:val="1A1A1A"/>
          <w:sz w:val="21"/>
          <w:szCs w:val="21"/>
        </w:rPr>
        <w:t xml:space="preserve">El backend dispara una instancia de workflow en BPA (POST a /workflow/rest/v1/workflow-instances) y actualiza el status a IN_APPROVAL.</w:t>
      </w:r>
    </w:p>
    <w:p>
      <w:pPr>
        <w:pStyle w:val="ListParagraph"/>
        <w:numPr>
          <w:ilvl w:val="0"/>
          <w:numId w:val="3"/>
        </w:numPr>
        <w:spacing w:after="80" w:line="280"/>
      </w:pPr>
      <w:r>
        <w:rPr>
          <w:color w:val="1A1A1A"/>
          <w:sz w:val="21"/>
          <w:szCs w:val="21"/>
        </w:rPr>
        <w:t xml:space="preserve">El aprobador recibe la tarea en su bandeja de BPA ("Mi bandeja de entrada") y decide Aprobar/Rechazar con observaciones.</w:t>
      </w:r>
    </w:p>
    <w:p>
      <w:pPr>
        <w:pStyle w:val="ListParagraph"/>
        <w:numPr>
          <w:ilvl w:val="0"/>
          <w:numId w:val="3"/>
        </w:numPr>
        <w:spacing w:after="80" w:line="280"/>
      </w:pPr>
      <w:r>
        <w:rPr>
          <w:color w:val="1A1A1A"/>
          <w:sz w:val="21"/>
          <w:szCs w:val="21"/>
        </w:rPr>
        <w:t xml:space="preserve">BPA invoca de vuelta al backend (Orders_receiveApprovalDecision), que actualiza el status a APPROVED/REJECTED y dispara la notificación vía CPI.</w:t>
      </w:r>
    </w:p>
    <w:p>
      <w:pPr>
        <w:spacing w:after="60"/>
      </w:pPr>
    </w:p>
    <w:p>
      <w:pPr>
        <w:pStyle w:val="Heading3"/>
        <w:spacing w:after="100" w:before="220"/>
      </w:pPr>
      <w:r>
        <w:rPr>
          <w:b/>
          <w:bCs/>
          <w:color w:val="1A1A1A"/>
          <w:sz w:val="21"/>
          <w:szCs w:val="21"/>
        </w:rPr>
        <w:t xml:space="preserve">1.2 Modelo de datos (CDS)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entity Orders {</w:t>
            </w:r>
          </w:p>
          <w:p>
            <w:pPr>
              <w:spacing w:after="0" w:line="260"/>
            </w:pPr>
            <w:r>
              <w:rPr>
                <w:rFonts w:ascii="Consolas" w:cs="Consolas" w:eastAsia="Consolas" w:hAnsi="Consolas"/>
                <w:color w:val="2B2B2B"/>
                <w:sz w:val="18"/>
                <w:szCs w:val="18"/>
              </w:rPr>
              <w:t xml:space="preserve">  key ID           : Guid;</w:t>
            </w:r>
          </w:p>
          <w:p>
            <w:pPr>
              <w:spacing w:after="0" w:line="260"/>
            </w:pPr>
            <w:r>
              <w:rPr>
                <w:rFonts w:ascii="Consolas" w:cs="Consolas" w:eastAsia="Consolas" w:hAnsi="Consolas"/>
                <w:color w:val="2B2B2B"/>
                <w:sz w:val="18"/>
                <w:szCs w:val="18"/>
              </w:rPr>
              <w:t xml:space="preserve">  orderNumber       : String;   // ORD-00001, autogenerado</w:t>
            </w:r>
          </w:p>
          <w:p>
            <w:pPr>
              <w:spacing w:after="0" w:line="260"/>
            </w:pPr>
            <w:r>
              <w:rPr>
                <w:rFonts w:ascii="Consolas" w:cs="Consolas" w:eastAsia="Consolas" w:hAnsi="Consolas"/>
                <w:color w:val="2B2B2B"/>
                <w:sz w:val="18"/>
                <w:szCs w:val="18"/>
              </w:rPr>
              <w:t xml:space="preserve">  customer          : String;</w:t>
            </w:r>
          </w:p>
          <w:p>
            <w:pPr>
              <w:spacing w:after="0" w:line="260"/>
            </w:pPr>
            <w:r>
              <w:rPr>
                <w:rFonts w:ascii="Consolas" w:cs="Consolas" w:eastAsia="Consolas" w:hAnsi="Consolas"/>
                <w:color w:val="2B2B2B"/>
                <w:sz w:val="18"/>
                <w:szCs w:val="18"/>
              </w:rPr>
              <w:t xml:space="preserve">  customerEmail     : String;</w:t>
            </w:r>
          </w:p>
          <w:p>
            <w:pPr>
              <w:spacing w:after="0" w:line="260"/>
            </w:pPr>
            <w:r>
              <w:rPr>
                <w:rFonts w:ascii="Consolas" w:cs="Consolas" w:eastAsia="Consolas" w:hAnsi="Consolas"/>
                <w:color w:val="2B2B2B"/>
                <w:sz w:val="18"/>
                <w:szCs w:val="18"/>
              </w:rPr>
              <w:t xml:space="preserve">  amount            : Decimal;  // calculado por el backend</w:t>
            </w:r>
          </w:p>
          <w:p>
            <w:pPr>
              <w:spacing w:after="0" w:line="260"/>
            </w:pPr>
            <w:r>
              <w:rPr>
                <w:rFonts w:ascii="Consolas" w:cs="Consolas" w:eastAsia="Consolas" w:hAnsi="Consolas"/>
                <w:color w:val="2B2B2B"/>
                <w:sz w:val="18"/>
                <w:szCs w:val="18"/>
              </w:rPr>
              <w:t xml:space="preserve">  currency          : String;</w:t>
            </w:r>
          </w:p>
          <w:p>
            <w:pPr>
              <w:spacing w:after="0" w:line="260"/>
            </w:pPr>
            <w:r>
              <w:rPr>
                <w:rFonts w:ascii="Consolas" w:cs="Consolas" w:eastAsia="Consolas" w:hAnsi="Consolas"/>
                <w:color w:val="2B2B2B"/>
                <w:sz w:val="18"/>
                <w:szCs w:val="18"/>
              </w:rPr>
              <w:t xml:space="preserve">  status            : String;   // PENDING | IN_APPROVAL | APPROVED | REJECTED</w:t>
            </w:r>
          </w:p>
          <w:p>
            <w:pPr>
              <w:spacing w:after="0" w:line="260"/>
            </w:pPr>
            <w:r>
              <w:rPr>
                <w:rFonts w:ascii="Consolas" w:cs="Consolas" w:eastAsia="Consolas" w:hAnsi="Consolas"/>
                <w:color w:val="2B2B2B"/>
                <w:sz w:val="18"/>
                <w:szCs w:val="18"/>
              </w:rPr>
              <w:t xml:space="preserve">  remarks           : String;</w:t>
            </w:r>
          </w:p>
          <w:p>
            <w:pPr>
              <w:spacing w:after="0" w:line="260"/>
            </w:pPr>
            <w:r>
              <w:rPr>
                <w:rFonts w:ascii="Consolas" w:cs="Consolas" w:eastAsia="Consolas" w:hAnsi="Consolas"/>
                <w:color w:val="2B2B2B"/>
                <w:sz w:val="18"/>
                <w:szCs w:val="18"/>
              </w:rPr>
              <w:t xml:space="preserve">  approvedBy        : String;</w:t>
            </w:r>
          </w:p>
          <w:p>
            <w:pPr>
              <w:spacing w:after="0" w:line="260"/>
            </w:pPr>
            <w:r>
              <w:rPr>
                <w:rFonts w:ascii="Consolas" w:cs="Consolas" w:eastAsia="Consolas" w:hAnsi="Consolas"/>
                <w:color w:val="2B2B2B"/>
                <w:sz w:val="18"/>
                <w:szCs w:val="18"/>
              </w:rPr>
              <w:t xml:space="preserve">  approvedAt        : DateTime;</w:t>
            </w:r>
          </w:p>
          <w:p>
            <w:pPr>
              <w:spacing w:after="0" w:line="260"/>
            </w:pPr>
            <w:r>
              <w:rPr>
                <w:rFonts w:ascii="Consolas" w:cs="Consolas" w:eastAsia="Consolas" w:hAnsi="Consolas"/>
                <w:color w:val="2B2B2B"/>
                <w:sz w:val="18"/>
                <w:szCs w:val="18"/>
              </w:rPr>
              <w:t xml:space="preserve">  items             : Composition of many OrderItems on items.order = $self;</w:t>
            </w:r>
          </w:p>
          <w:p>
            <w:pPr>
              <w:spacing w:after="0" w:line="260"/>
            </w:pPr>
            <w:r>
              <w:rPr>
                <w:rFonts w:ascii="Consolas" w:cs="Consolas" w:eastAsia="Consolas" w:hAnsi="Consolas"/>
                <w:color w:val="2B2B2B"/>
                <w:sz w:val="18"/>
                <w:szCs w:val="18"/>
              </w:rPr>
              <w:t xml:space="preserve">}</w:t>
            </w:r>
          </w:p>
          <w:p>
            <w:pPr>
              <w:spacing w:after="0" w:line="260"/>
            </w:pPr>
            <w:r>
              <w:rPr>
                <w:rFonts w:ascii="Consolas" w:cs="Consolas" w:eastAsia="Consolas" w:hAnsi="Consolas"/>
                <w:color w:val="2B2B2B"/>
                <w:sz w:val="18"/>
                <w:szCs w:val="18"/>
              </w:rPr>
              <w:t xml:space="preserve">entity OrderItems { key ID : Guid; order : Association to Orders;</w:t>
            </w:r>
          </w:p>
          <w:p>
            <w:pPr>
              <w:spacing w:after="0" w:line="260"/>
            </w:pPr>
            <w:r>
              <w:rPr>
                <w:rFonts w:ascii="Consolas" w:cs="Consolas" w:eastAsia="Consolas" w:hAnsi="Consolas"/>
                <w:color w:val="2B2B2B"/>
                <w:sz w:val="18"/>
                <w:szCs w:val="18"/>
              </w:rPr>
              <w:t xml:space="preserve">  product : Association to Products; qty : Integer; price : Decimal; subtotal : Decimal; }</w:t>
            </w:r>
          </w:p>
          <w:p>
            <w:pPr>
              <w:spacing w:after="0" w:line="260"/>
            </w:pPr>
            <w:r>
              <w:rPr>
                <w:rFonts w:ascii="Consolas" w:cs="Consolas" w:eastAsia="Consolas" w:hAnsi="Consolas"/>
                <w:color w:val="2B2B2B"/>
                <w:sz w:val="18"/>
                <w:szCs w:val="18"/>
              </w:rPr>
              <w:t xml:space="preserve">entity Products { key ID : Guid; code, description : String; unitPrice : Decimal; active : Boolean; }</w:t>
            </w:r>
          </w:p>
        </w:tc>
      </w:tr>
    </w:tbl>
    <w:tbl>
      <w:tblPr>
        <w:tblW w:type="pct" w:w="100%"/>
        <w:tblBorders>
          <w:top w:val="single" w:color="EAF2FA" w:sz="4"/>
          <w:left w:val="single" w:color="0B4F8A" w:sz="24"/>
          <w:bottom w:val="single" w:color="EAF2FA" w:sz="4"/>
          <w:right w:val="single" w:color="EAF2FA" w:sz="4"/>
          <w:insideH w:val="single" w:color="auto" w:sz="4"/>
          <w:insideV w:val="single" w:color="auto" w:sz="4"/>
        </w:tblBorders>
      </w:tblPr>
      <w:tblGrid>
        <w:gridCol w:w="100"/>
      </w:tblGrid>
      <w:tr>
        <w:tc>
          <w:tcPr>
            <w:shd w:fill="EAF2FA" w:val="clear"/>
            <w:tcMar>
              <w:top w:type="dxa" w:w="140"/>
              <w:left w:type="dxa" w:w="220"/>
              <w:bottom w:type="dxa" w:w="140"/>
              <w:right w:type="dxa" w:w="220"/>
            </w:tcMar>
          </w:tcPr>
          <w:p>
            <w:pPr>
              <w:spacing w:after="60"/>
            </w:pPr>
            <w:r>
              <w:rPr>
                <w:b/>
                <w:bCs/>
                <w:color w:val="0B4F8A"/>
                <w:sz w:val="20"/>
                <w:szCs w:val="20"/>
              </w:rPr>
              <w:t xml:space="preserve">Regla de negocio clave</w:t>
            </w:r>
          </w:p>
          <w:p>
            <w:pPr>
              <w:spacing w:after="0" w:line="280"/>
            </w:pPr>
            <w:r>
              <w:rPr>
                <w:color w:val="1A1A1A"/>
                <w:sz w:val="20"/>
                <w:szCs w:val="20"/>
              </w:rPr>
              <w:t xml:space="preserve">El backend exige al menos 1 ítem por orden (400 si items está vacío) y solo permite Submit for Approval sobre órdenes en estado PENDING (409 en cualquier otro estado). La UI del cliente MDK replica esta misma regla ocultando el botón cuando no corresponde, para evitar llamadas innecesarias al servidor.</w:t>
            </w:r>
          </w:p>
        </w:tc>
      </w:tr>
    </w:tbl>
    <w:p>
      <w:r>
        <w:br w:type="page"/>
      </w:r>
    </w:p>
    <w:p>
      <w:pPr>
        <w:pStyle w:val="Heading1"/>
        <w:pBdr>
          <w:bottom w:val="single" w:color="0B4F8A" w:sz="6" w:space="4"/>
        </w:pBdr>
        <w:spacing w:after="200" w:before="400"/>
      </w:pPr>
      <w:r>
        <w:rPr>
          <w:b/>
          <w:bCs/>
          <w:color w:val="0B4F8A"/>
          <w:sz w:val="30"/>
          <w:szCs w:val="30"/>
        </w:rPr>
        <w:t xml:space="preserve">2. Estructura del proyecto MDK</w:t>
      </w:r>
    </w:p>
    <w:p>
      <w:pPr>
        <w:spacing w:after="140" w:line="300"/>
      </w:pPr>
      <w:r>
        <w:rPr>
          <w:color w:val="1A1A1A"/>
          <w:sz w:val="21"/>
          <w:szCs w:val="21"/>
        </w:rPr>
        <w:t xml:space="preserve">El proyecto se generó con el wizard oficial "MDK: Create Project with Wizard" (no reutilizar proyectos con configuración mixta/corrupta).</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CapstoneOrdersMDK/</w:t>
            </w:r>
          </w:p>
          <w:p>
            <w:pPr>
              <w:spacing w:after="0" w:line="260"/>
            </w:pPr>
            <w:r>
              <w:rPr>
                <w:rFonts w:ascii="Consolas" w:cs="Consolas" w:eastAsia="Consolas" w:hAnsi="Consolas"/>
                <w:color w:val="2B2B2B"/>
                <w:sz w:val="18"/>
                <w:szCs w:val="18"/>
              </w:rPr>
              <w:t xml:space="preserve">├─ Pages/</w:t>
            </w:r>
          </w:p>
          <w:p>
            <w:pPr>
              <w:spacing w:after="0" w:line="260"/>
            </w:pPr>
            <w:r>
              <w:rPr>
                <w:rFonts w:ascii="Consolas" w:cs="Consolas" w:eastAsia="Consolas" w:hAnsi="Consolas"/>
                <w:color w:val="2B2B2B"/>
                <w:sz w:val="18"/>
                <w:szCs w:val="18"/>
              </w:rPr>
              <w:t xml:space="preserve">│   ├─ Main.page          → lista de órdenes</w:t>
            </w:r>
          </w:p>
          <w:p>
            <w:pPr>
              <w:spacing w:after="0" w:line="260"/>
            </w:pPr>
            <w:r>
              <w:rPr>
                <w:rFonts w:ascii="Consolas" w:cs="Consolas" w:eastAsia="Consolas" w:hAnsi="Consolas"/>
                <w:color w:val="2B2B2B"/>
                <w:sz w:val="18"/>
                <w:szCs w:val="18"/>
              </w:rPr>
              <w:t xml:space="preserve">│   ├─ NewOrder.page       → formulario de creación</w:t>
            </w:r>
          </w:p>
          <w:p>
            <w:pPr>
              <w:spacing w:after="0" w:line="260"/>
            </w:pPr>
            <w:r>
              <w:rPr>
                <w:rFonts w:ascii="Consolas" w:cs="Consolas" w:eastAsia="Consolas" w:hAnsi="Consolas"/>
                <w:color w:val="2B2B2B"/>
                <w:sz w:val="18"/>
                <w:szCs w:val="18"/>
              </w:rPr>
              <w:t xml:space="preserve">│   └─ OrderDetail.page    → detalle + acción Submit for Approval</w:t>
            </w:r>
          </w:p>
          <w:p>
            <w:pPr>
              <w:spacing w:after="0" w:line="260"/>
            </w:pPr>
            <w:r>
              <w:rPr>
                <w:rFonts w:ascii="Consolas" w:cs="Consolas" w:eastAsia="Consolas" w:hAnsi="Consolas"/>
                <w:color w:val="2B2B2B"/>
                <w:sz w:val="18"/>
                <w:szCs w:val="18"/>
              </w:rPr>
              <w:t xml:space="preserve">├─ Actions/</w:t>
            </w:r>
          </w:p>
          <w:p>
            <w:pPr>
              <w:spacing w:after="0" w:line="260"/>
            </w:pPr>
            <w:r>
              <w:rPr>
                <w:rFonts w:ascii="Consolas" w:cs="Consolas" w:eastAsia="Consolas" w:hAnsi="Consolas"/>
                <w:color w:val="2B2B2B"/>
                <w:sz w:val="18"/>
                <w:szCs w:val="18"/>
              </w:rPr>
              <w:t xml:space="preserve">│   ├─ CreateOrder.action</w:t>
            </w:r>
          </w:p>
          <w:p>
            <w:pPr>
              <w:spacing w:after="0" w:line="260"/>
            </w:pPr>
            <w:r>
              <w:rPr>
                <w:rFonts w:ascii="Consolas" w:cs="Consolas" w:eastAsia="Consolas" w:hAnsi="Consolas"/>
                <w:color w:val="2B2B2B"/>
                <w:sz w:val="18"/>
                <w:szCs w:val="18"/>
              </w:rPr>
              <w:t xml:space="preserve">│   ├─ CreateOrderSuccess.action / CreateOrderError.action</w:t>
            </w:r>
          </w:p>
          <w:p>
            <w:pPr>
              <w:spacing w:after="0" w:line="260"/>
            </w:pPr>
            <w:r>
              <w:rPr>
                <w:rFonts w:ascii="Consolas" w:cs="Consolas" w:eastAsia="Consolas" w:hAnsi="Consolas"/>
                <w:color w:val="2B2B2B"/>
                <w:sz w:val="18"/>
                <w:szCs w:val="18"/>
              </w:rPr>
              <w:t xml:space="preserve">│   ├─ SubmitForApproval.action</w:t>
            </w:r>
          </w:p>
          <w:p>
            <w:pPr>
              <w:spacing w:after="0" w:line="260"/>
            </w:pPr>
            <w:r>
              <w:rPr>
                <w:rFonts w:ascii="Consolas" w:cs="Consolas" w:eastAsia="Consolas" w:hAnsi="Consolas"/>
                <w:color w:val="2B2B2B"/>
                <w:sz w:val="18"/>
                <w:szCs w:val="18"/>
              </w:rPr>
              <w:t xml:space="preserve">│   ├─ SubmitSuccess.action / SubmitError.action</w:t>
            </w:r>
          </w:p>
          <w:p>
            <w:pPr>
              <w:spacing w:after="0" w:line="260"/>
            </w:pPr>
            <w:r>
              <w:rPr>
                <w:rFonts w:ascii="Consolas" w:cs="Consolas" w:eastAsia="Consolas" w:hAnsi="Consolas"/>
                <w:color w:val="2B2B2B"/>
                <w:sz w:val="18"/>
                <w:szCs w:val="18"/>
              </w:rPr>
              <w:t xml:space="preserve">│   ├─ NavToNewOrder.action / NavToOrderDetail.action / NavBackToMain.action</w:t>
            </w:r>
          </w:p>
          <w:p>
            <w:pPr>
              <w:spacing w:after="0" w:line="260"/>
            </w:pPr>
            <w:r>
              <w:rPr>
                <w:rFonts w:ascii="Consolas" w:cs="Consolas" w:eastAsia="Consolas" w:hAnsi="Consolas"/>
                <w:color w:val="2B2B2B"/>
                <w:sz w:val="18"/>
                <w:szCs w:val="18"/>
              </w:rPr>
              <w:t xml:space="preserve">│   └─ SetDebugSettings.action</w:t>
            </w:r>
          </w:p>
          <w:p>
            <w:pPr>
              <w:spacing w:after="0" w:line="260"/>
            </w:pPr>
            <w:r>
              <w:rPr>
                <w:rFonts w:ascii="Consolas" w:cs="Consolas" w:eastAsia="Consolas" w:hAnsi="Consolas"/>
                <w:color w:val="2B2B2B"/>
                <w:sz w:val="18"/>
                <w:szCs w:val="18"/>
              </w:rPr>
              <w:t xml:space="preserve">├─ Rules/</w:t>
            </w:r>
          </w:p>
          <w:p>
            <w:pPr>
              <w:spacing w:after="0" w:line="260"/>
            </w:pPr>
            <w:r>
              <w:rPr>
                <w:rFonts w:ascii="Consolas" w:cs="Consolas" w:eastAsia="Consolas" w:hAnsi="Consolas"/>
                <w:color w:val="2B2B2B"/>
                <w:sz w:val="18"/>
                <w:szCs w:val="18"/>
              </w:rPr>
              <w:t xml:space="preserve">│   ├─ GetStatusIcon.js       → ícono/color por status en la lista</w:t>
            </w:r>
          </w:p>
          <w:p>
            <w:pPr>
              <w:spacing w:after="0" w:line="260"/>
            </w:pPr>
            <w:r>
              <w:rPr>
                <w:rFonts w:ascii="Consolas" w:cs="Consolas" w:eastAsia="Consolas" w:hAnsi="Consolas"/>
                <w:color w:val="2B2B2B"/>
                <w:sz w:val="18"/>
                <w:szCs w:val="18"/>
              </w:rPr>
              <w:t xml:space="preserve">│   ├─ SetSubmitVisibility.js → oculta el botón Submit según status</w:t>
            </w:r>
          </w:p>
          <w:p>
            <w:pPr>
              <w:spacing w:after="0" w:line="260"/>
            </w:pPr>
            <w:r>
              <w:rPr>
                <w:rFonts w:ascii="Consolas" w:cs="Consolas" w:eastAsia="Consolas" w:hAnsi="Consolas"/>
                <w:color w:val="2B2B2B"/>
                <w:sz w:val="18"/>
                <w:szCs w:val="18"/>
              </w:rPr>
              <w:t xml:space="preserve">│   ├─ RefreshOrdersList.js   → refresco de Main.page</w:t>
            </w:r>
          </w:p>
          <w:p>
            <w:pPr>
              <w:spacing w:after="0" w:line="260"/>
            </w:pPr>
            <w:r>
              <w:rPr>
                <w:rFonts w:ascii="Consolas" w:cs="Consolas" w:eastAsia="Consolas" w:hAnsi="Consolas"/>
                <w:color w:val="2B2B2B"/>
                <w:sz w:val="18"/>
                <w:szCs w:val="18"/>
              </w:rPr>
              <w:t xml:space="preserve">│   └─ GetCreateOrderError.js → detalle de error de creación</w:t>
            </w:r>
          </w:p>
          <w:p>
            <w:pPr>
              <w:spacing w:after="0" w:line="260"/>
            </w:pPr>
            <w:r>
              <w:rPr>
                <w:rFonts w:ascii="Consolas" w:cs="Consolas" w:eastAsia="Consolas" w:hAnsi="Consolas"/>
                <w:color w:val="2B2B2B"/>
                <w:sz w:val="18"/>
                <w:szCs w:val="18"/>
              </w:rPr>
              <w:t xml:space="preserve">├─ Services/</w:t>
            </w:r>
          </w:p>
          <w:p>
            <w:pPr>
              <w:spacing w:after="0" w:line="260"/>
            </w:pPr>
            <w:r>
              <w:rPr>
                <w:rFonts w:ascii="Consolas" w:cs="Consolas" w:eastAsia="Consolas" w:hAnsi="Consolas"/>
                <w:color w:val="2B2B2B"/>
                <w:sz w:val="18"/>
                <w:szCs w:val="18"/>
              </w:rPr>
              <w:t xml:space="preserve">│   └─ com_axigma_capstone_orders.service</w:t>
            </w:r>
          </w:p>
          <w:p>
            <w:pPr>
              <w:spacing w:after="0" w:line="260"/>
            </w:pPr>
            <w:r>
              <w:rPr>
                <w:rFonts w:ascii="Consolas" w:cs="Consolas" w:eastAsia="Consolas" w:hAnsi="Consolas"/>
                <w:color w:val="2B2B2B"/>
                <w:sz w:val="18"/>
                <w:szCs w:val="18"/>
              </w:rPr>
              <w:t xml:space="preserve">└─ Images/</w:t>
            </w:r>
          </w:p>
          <w:p>
            <w:pPr>
              <w:spacing w:after="0" w:line="260"/>
            </w:pPr>
            <w:r>
              <w:rPr>
                <w:rFonts w:ascii="Consolas" w:cs="Consolas" w:eastAsia="Consolas" w:hAnsi="Consolas"/>
                <w:color w:val="2B2B2B"/>
                <w:sz w:val="18"/>
                <w:szCs w:val="18"/>
              </w:rPr>
              <w:t xml:space="preserve">    ├─ Banner.png</w:t>
            </w:r>
          </w:p>
          <w:p>
            <w:pPr>
              <w:spacing w:after="0" w:line="260"/>
            </w:pPr>
            <w:r>
              <w:rPr>
                <w:rFonts w:ascii="Consolas" w:cs="Consolas" w:eastAsia="Consolas" w:hAnsi="Consolas"/>
                <w:color w:val="2B2B2B"/>
                <w:sz w:val="18"/>
                <w:szCs w:val="18"/>
              </w:rPr>
              <w:t xml:space="preserve">    └─ logo.png</w:t>
            </w:r>
          </w:p>
        </w:tc>
      </w:tr>
    </w:tbl>
    <w:p>
      <w:pPr>
        <w:pStyle w:val="Heading3"/>
        <w:spacing w:after="100" w:before="220"/>
      </w:pPr>
      <w:r>
        <w:rPr>
          <w:b/>
          <w:bCs/>
          <w:color w:val="1A1A1A"/>
          <w:sz w:val="21"/>
          <w:szCs w:val="21"/>
        </w:rPr>
        <w:t xml:space="preserve">2.1 Servicio OData (Destination)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0B4F8A" w:val="clear"/>
            <w:tcMar>
              <w:top w:type="dxa" w:w="100"/>
              <w:left w:type="dxa" w:w="120"/>
              <w:bottom w:type="dxa" w:w="100"/>
              <w:right w:type="dxa" w:w="120"/>
            </w:tcMar>
          </w:tcPr>
          <w:p>
            <w:pPr>
              <w:spacing w:after="0" w:line="260"/>
            </w:pPr>
            <w:r>
              <w:rPr>
                <w:b/>
                <w:bCs/>
                <w:color w:val="FFFFFF"/>
                <w:sz w:val="19"/>
                <w:szCs w:val="19"/>
              </w:rPr>
              <w:t xml:space="preserve">Parámetro</w:t>
            </w:r>
          </w:p>
        </w:tc>
        <w:tc>
          <w:tcPr>
            <w:tcW w:type="dxa" w:w="5850"/>
            <w:shd w:fill="0B4F8A" w:val="clear"/>
            <w:tcMar>
              <w:top w:type="dxa" w:w="100"/>
              <w:left w:type="dxa" w:w="120"/>
              <w:bottom w:type="dxa" w:w="100"/>
              <w:right w:type="dxa" w:w="120"/>
            </w:tcMar>
          </w:tcPr>
          <w:p>
            <w:pPr>
              <w:spacing w:after="0" w:line="260"/>
            </w:pPr>
            <w:r>
              <w:rPr>
                <w:b/>
                <w:bCs/>
                <w:color w:val="FFFFFF"/>
                <w:sz w:val="19"/>
                <w:szCs w:val="19"/>
              </w:rPr>
              <w:t xml:space="preserve">Valor</w:t>
            </w:r>
          </w:p>
        </w:tc>
      </w:tr>
      <w:tr>
        <w:tc>
          <w:tcPr>
            <w:tcW w:type="dxa" w:w="3500"/>
            <w:tcMar>
              <w:top w:type="dxa" w:w="100"/>
              <w:left w:type="dxa" w:w="120"/>
              <w:bottom w:type="dxa" w:w="100"/>
              <w:right w:type="dxa" w:w="120"/>
            </w:tcMar>
          </w:tcPr>
          <w:p>
            <w:pPr>
              <w:spacing w:after="0" w:line="260"/>
            </w:pPr>
            <w:r>
              <w:rPr>
                <w:b w:val="false"/>
                <w:bCs w:val="false"/>
                <w:color w:val="1A1A1A"/>
                <w:sz w:val="19"/>
                <w:szCs w:val="19"/>
              </w:rPr>
              <w:t xml:space="preserve">Nombre en Mobile Services</w:t>
            </w:r>
          </w:p>
        </w:tc>
        <w:tc>
          <w:tcPr>
            <w:tcW w:type="dxa" w:w="5850"/>
            <w:tcMar>
              <w:top w:type="dxa" w:w="100"/>
              <w:left w:type="dxa" w:w="120"/>
              <w:bottom w:type="dxa" w:w="100"/>
              <w:right w:type="dxa" w:w="120"/>
            </w:tcMar>
          </w:tcPr>
          <w:p>
            <w:pPr>
              <w:spacing w:after="0" w:line="260"/>
            </w:pPr>
            <w:r>
              <w:rPr>
                <w:b w:val="false"/>
                <w:bCs w:val="false"/>
                <w:color w:val="1A1A1A"/>
                <w:sz w:val="19"/>
                <w:szCs w:val="19"/>
              </w:rPr>
              <w:t xml:space="preserve">com.axigma.capstone.orders</w:t>
            </w:r>
          </w:p>
        </w:tc>
      </w:tr>
      <w:tr>
        <w:tc>
          <w:tcPr>
            <w:tcW w:type="dxa" w:w="3500"/>
            <w:tcMar>
              <w:top w:type="dxa" w:w="100"/>
              <w:left w:type="dxa" w:w="120"/>
              <w:bottom w:type="dxa" w:w="100"/>
              <w:right w:type="dxa" w:w="120"/>
            </w:tcMar>
          </w:tcPr>
          <w:p>
            <w:pPr>
              <w:spacing w:after="0" w:line="260"/>
            </w:pPr>
            <w:r>
              <w:rPr>
                <w:b w:val="false"/>
                <w:bCs w:val="false"/>
                <w:color w:val="1A1A1A"/>
                <w:sz w:val="19"/>
                <w:szCs w:val="19"/>
              </w:rPr>
              <w:t xml:space="preserve">Path Suffix</w:t>
            </w:r>
          </w:p>
        </w:tc>
        <w:tc>
          <w:tcPr>
            <w:tcW w:type="dxa" w:w="5850"/>
            <w:tcMar>
              <w:top w:type="dxa" w:w="100"/>
              <w:left w:type="dxa" w:w="120"/>
              <w:bottom w:type="dxa" w:w="100"/>
              <w:right w:type="dxa" w:w="120"/>
            </w:tcMar>
          </w:tcPr>
          <w:p>
            <w:pPr>
              <w:spacing w:after="0" w:line="260"/>
            </w:pPr>
            <w:r>
              <w:rPr>
                <w:b w:val="false"/>
                <w:bCs w:val="false"/>
                <w:color w:val="1A1A1A"/>
                <w:sz w:val="19"/>
                <w:szCs w:val="19"/>
              </w:rPr>
              <w:t xml:space="preserve">/odata/v2/orders</w:t>
            </w:r>
          </w:p>
        </w:tc>
      </w:tr>
      <w:tr>
        <w:tc>
          <w:tcPr>
            <w:tcW w:type="dxa" w:w="3500"/>
            <w:tcMar>
              <w:top w:type="dxa" w:w="100"/>
              <w:left w:type="dxa" w:w="120"/>
              <w:bottom w:type="dxa" w:w="100"/>
              <w:right w:type="dxa" w:w="120"/>
            </w:tcMar>
          </w:tcPr>
          <w:p>
            <w:pPr>
              <w:spacing w:after="0" w:line="260"/>
            </w:pPr>
            <w:r>
              <w:rPr>
                <w:b w:val="false"/>
                <w:bCs w:val="false"/>
                <w:color w:val="1A1A1A"/>
                <w:sz w:val="19"/>
                <w:szCs w:val="19"/>
              </w:rPr>
              <w:t xml:space="preserve">Enable Offline Store</w:t>
            </w:r>
          </w:p>
        </w:tc>
        <w:tc>
          <w:tcPr>
            <w:tcW w:type="dxa" w:w="5850"/>
            <w:tcMar>
              <w:top w:type="dxa" w:w="100"/>
              <w:left w:type="dxa" w:w="120"/>
              <w:bottom w:type="dxa" w:w="100"/>
              <w:right w:type="dxa" w:w="120"/>
            </w:tcMar>
          </w:tcPr>
          <w:p>
            <w:pPr>
              <w:spacing w:after="0" w:line="260"/>
            </w:pPr>
            <w:r>
              <w:rPr>
                <w:b w:val="false"/>
                <w:bCs w:val="false"/>
                <w:color w:val="1A1A1A"/>
                <w:sz w:val="19"/>
                <w:szCs w:val="19"/>
              </w:rPr>
              <w:t xml:space="preserve">Desactivado (servicio online directo)</w:t>
            </w:r>
          </w:p>
        </w:tc>
      </w:tr>
      <w:tr>
        <w:tc>
          <w:tcPr>
            <w:tcW w:type="dxa" w:w="3500"/>
            <w:tcMar>
              <w:top w:type="dxa" w:w="100"/>
              <w:left w:type="dxa" w:w="120"/>
              <w:bottom w:type="dxa" w:w="100"/>
              <w:right w:type="dxa" w:w="120"/>
            </w:tcMar>
          </w:tcPr>
          <w:p>
            <w:pPr>
              <w:spacing w:after="0" w:line="260"/>
            </w:pPr>
            <w:r>
              <w:rPr>
                <w:b w:val="false"/>
                <w:bCs w:val="false"/>
                <w:color w:val="1A1A1A"/>
                <w:sz w:val="19"/>
                <w:szCs w:val="19"/>
              </w:rPr>
              <w:t xml:space="preserve">Backend CAP</w:t>
            </w:r>
          </w:p>
        </w:tc>
        <w:tc>
          <w:tcPr>
            <w:tcW w:type="dxa" w:w="5850"/>
            <w:tcMar>
              <w:top w:type="dxa" w:w="100"/>
              <w:left w:type="dxa" w:w="120"/>
              <w:bottom w:type="dxa" w:w="100"/>
              <w:right w:type="dxa" w:w="120"/>
            </w:tcMar>
          </w:tcPr>
          <w:p>
            <w:pPr>
              <w:spacing w:after="0" w:line="260"/>
            </w:pPr>
            <w:r>
              <w:rPr>
                <w:b w:val="false"/>
                <w:bCs w:val="false"/>
                <w:color w:val="1A1A1A"/>
                <w:sz w:val="19"/>
                <w:szCs w:val="19"/>
              </w:rPr>
              <w:t xml:space="preserve">96ccb488trial-dev-btp-capstone-orders-srv.cfapps.us10-001.hana.ondemand.com</w:t>
            </w:r>
          </w:p>
        </w:tc>
      </w:tr>
    </w:tbl>
    <w:tbl>
      <w:tblPr>
        <w:tblW w:type="pct" w:w="100%"/>
        <w:tblBorders>
          <w:top w:val="single" w:color="FDF0E6" w:sz="4"/>
          <w:left w:val="single" w:color="B25C00" w:sz="24"/>
          <w:bottom w:val="single" w:color="FDF0E6" w:sz="4"/>
          <w:right w:val="single" w:color="FDF0E6" w:sz="4"/>
          <w:insideH w:val="single" w:color="auto" w:sz="4"/>
          <w:insideV w:val="single" w:color="auto" w:sz="4"/>
        </w:tblBorders>
      </w:tblPr>
      <w:tblGrid>
        <w:gridCol w:w="100"/>
      </w:tblGrid>
      <w:tr>
        <w:tc>
          <w:tcPr>
            <w:shd w:fill="FDF0E6" w:val="clear"/>
            <w:tcMar>
              <w:top w:type="dxa" w:w="140"/>
              <w:left w:type="dxa" w:w="220"/>
              <w:bottom w:type="dxa" w:w="140"/>
              <w:right w:type="dxa" w:w="220"/>
            </w:tcMar>
          </w:tcPr>
          <w:p>
            <w:pPr>
              <w:spacing w:after="60"/>
            </w:pPr>
            <w:r>
              <w:rPr>
                <w:b/>
                <w:bCs/>
                <w:color w:val="B25C00"/>
                <w:sz w:val="20"/>
                <w:szCs w:val="20"/>
              </w:rPr>
              <w:t xml:space="preserve">Online vs. Offline OData</w:t>
            </w:r>
          </w:p>
          <w:p>
            <w:pPr>
              <w:spacing w:after="0" w:line="280"/>
            </w:pPr>
            <w:r>
              <w:rPr>
                <w:color w:val="1A1A1A"/>
                <w:sz w:val="20"/>
                <w:szCs w:val="20"/>
              </w:rPr>
              <w:t xml:space="preserve">Con "Enable Offline Store" desactivado, cada Action.Type.ODataService.CreateEntity/CallFunction se envía directo al backend — no requiere paso de sincronización. Si el servicio estuviera en modo offline, las relaciones 1-a-muchos (deep insert) NO son soportadas y los cambios quedan pendientes hasta un upload explícito.</w:t>
            </w:r>
          </w:p>
        </w:tc>
      </w:tr>
    </w:tbl>
    <w:p>
      <w:r>
        <w:br w:type="page"/>
      </w:r>
    </w:p>
    <w:p>
      <w:pPr>
        <w:pStyle w:val="Heading1"/>
        <w:pBdr>
          <w:bottom w:val="single" w:color="0B4F8A" w:sz="6" w:space="4"/>
        </w:pBdr>
        <w:spacing w:after="200" w:before="400"/>
      </w:pPr>
      <w:r>
        <w:rPr>
          <w:b/>
          <w:bCs/>
          <w:color w:val="0B4F8A"/>
          <w:sz w:val="30"/>
          <w:szCs w:val="30"/>
        </w:rPr>
        <w:t xml:space="preserve">3. Páginas (Pages)</w:t>
      </w:r>
    </w:p>
    <w:p>
      <w:pPr>
        <w:pStyle w:val="Heading2"/>
        <w:spacing w:after="140" w:before="300"/>
      </w:pPr>
      <w:r>
        <w:rPr>
          <w:b/>
          <w:bCs/>
          <w:color w:val="0B4F8A"/>
          <w:sz w:val="24"/>
          <w:szCs w:val="24"/>
        </w:rPr>
        <w:t xml:space="preserve">3.1 Main.page — Listado de órdenes</w:t>
      </w:r>
    </w:p>
    <w:p>
      <w:pPr>
        <w:spacing w:after="140" w:line="300"/>
      </w:pPr>
      <w:r>
        <w:rPr>
          <w:color w:val="1A1A1A"/>
          <w:sz w:val="21"/>
          <w:szCs w:val="21"/>
        </w:rPr>
        <w:t xml:space="preserve">Tabla seccionada (Control.Type.SectionedTable) con dos secciones: un banner de imagen (Section.Type.Image) y la tabla de datos (Section.Type.ObjectTable) enlazada a la entidad Orders.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"Sections": [</w:t>
            </w:r>
          </w:p>
          <w:p>
            <w:pPr>
              <w:spacing w:after="0" w:line="260"/>
            </w:pPr>
            <w:r>
              <w:rPr>
                <w:rFonts w:ascii="Consolas" w:cs="Consolas" w:eastAsia="Consolas" w:hAnsi="Consolas"/>
                <w:color w:val="2B2B2B"/>
                <w:sz w:val="18"/>
                <w:szCs w:val="18"/>
              </w:rPr>
              <w:t xml:space="preserve">  { "_Type": "Section.Type.Image", "_Name": "HeaderBanner",</w:t>
            </w:r>
          </w:p>
          <w:p>
            <w:pPr>
              <w:spacing w:after="0" w:line="260"/>
            </w:pPr>
            <w:r>
              <w:rPr>
                <w:rFonts w:ascii="Consolas" w:cs="Consolas" w:eastAsia="Consolas" w:hAnsi="Consolas"/>
                <w:color w:val="2B2B2B"/>
                <w:sz w:val="18"/>
                <w:szCs w:val="18"/>
              </w:rPr>
              <w:t xml:space="preserve">    "Image": "/CapstoneOrdersMDK/Images/Banner.png", "Height": 120 },</w:t>
            </w:r>
          </w:p>
          <w:p>
            <w:pPr>
              <w:spacing w:after="0" w:line="260"/>
            </w:pPr>
            <w:r>
              <w:rPr>
                <w:rFonts w:ascii="Consolas" w:cs="Consolas" w:eastAsia="Consolas" w:hAnsi="Consolas"/>
                <w:color w:val="2B2B2B"/>
                <w:sz w:val="18"/>
                <w:szCs w:val="18"/>
              </w:rPr>
              <w:t xml:space="preserve">  { "_Type": "Section.Type.ObjectTable", "_Name": "OrdersSection",</w:t>
            </w:r>
          </w:p>
          <w:p>
            <w:pPr>
              <w:spacing w:after="0" w:line="260"/>
            </w:pPr>
            <w:r>
              <w:rPr>
                <w:rFonts w:ascii="Consolas" w:cs="Consolas" w:eastAsia="Consolas" w:hAnsi="Consolas"/>
                <w:color w:val="2B2B2B"/>
                <w:sz w:val="18"/>
                <w:szCs w:val="18"/>
              </w:rPr>
              <w:t xml:space="preserve">    "Target": { "EntitySet": "Orders", "Service": ".../com_axigma_capstone_orders.service" },</w:t>
            </w:r>
          </w:p>
          <w:p>
            <w:pPr>
              <w:spacing w:after="0" w:line="260"/>
            </w:pPr>
            <w:r>
              <w:rPr>
                <w:rFonts w:ascii="Consolas" w:cs="Consolas" w:eastAsia="Consolas" w:hAnsi="Consolas"/>
                <w:color w:val="2B2B2B"/>
                <w:sz w:val="18"/>
                <w:szCs w:val="18"/>
              </w:rPr>
              <w:t xml:space="preserve">    "ObjectCell": {</w:t>
            </w:r>
          </w:p>
          <w:p>
            <w:pPr>
              <w:spacing w:after="0" w:line="260"/>
            </w:pPr>
            <w:r>
              <w:rPr>
                <w:rFonts w:ascii="Consolas" w:cs="Consolas" w:eastAsia="Consolas" w:hAnsi="Consolas"/>
                <w:color w:val="2B2B2B"/>
                <w:sz w:val="18"/>
                <w:szCs w:val="18"/>
              </w:rPr>
              <w:t xml:space="preserve">      "Title": "{orderNumber}", "Subhead": "{customer}",</w:t>
            </w:r>
          </w:p>
          <w:p>
            <w:pPr>
              <w:spacing w:after="0" w:line="260"/>
            </w:pPr>
            <w:r>
              <w:rPr>
                <w:rFonts w:ascii="Consolas" w:cs="Consolas" w:eastAsia="Consolas" w:hAnsi="Consolas"/>
                <w:color w:val="2B2B2B"/>
                <w:sz w:val="18"/>
                <w:szCs w:val="18"/>
              </w:rPr>
              <w:t xml:space="preserve">      "Description": "{status}", "StatusText": "{amount}",</w:t>
            </w:r>
          </w:p>
          <w:p>
            <w:pPr>
              <w:spacing w:after="0" w:line="260"/>
            </w:pPr>
            <w:r>
              <w:rPr>
                <w:rFonts w:ascii="Consolas" w:cs="Consolas" w:eastAsia="Consolas" w:hAnsi="Consolas"/>
                <w:color w:val="2B2B2B"/>
                <w:sz w:val="18"/>
                <w:szCs w:val="18"/>
              </w:rPr>
              <w:t xml:space="preserve">      "SubstatusText": "{currency}", "DetailImage": "sap-icon://sales-order",</w:t>
            </w:r>
          </w:p>
          <w:p>
            <w:pPr>
              <w:spacing w:after="0" w:line="260"/>
            </w:pPr>
            <w:r>
              <w:rPr>
                <w:rFonts w:ascii="Consolas" w:cs="Consolas" w:eastAsia="Consolas" w:hAnsi="Consolas"/>
                <w:color w:val="2B2B2B"/>
                <w:sz w:val="18"/>
                <w:szCs w:val="18"/>
              </w:rPr>
              <w:t xml:space="preserve">      "StatusImage": "/CapstoneOrdersMDK/Rules/GetStatusIcon.js",</w:t>
            </w:r>
          </w:p>
          <w:p>
            <w:pPr>
              <w:spacing w:after="0" w:line="260"/>
            </w:pPr>
            <w:r>
              <w:rPr>
                <w:rFonts w:ascii="Consolas" w:cs="Consolas" w:eastAsia="Consolas" w:hAnsi="Consolas"/>
                <w:color w:val="2B2B2B"/>
                <w:sz w:val="18"/>
                <w:szCs w:val="18"/>
              </w:rPr>
              <w:t xml:space="preserve">      "OnPress": ".../Actions/NavToOrderDetail.action" } }</w:t>
            </w:r>
          </w:p>
          <w:p>
            <w:pPr>
              <w:spacing w:after="0" w:line="260"/>
            </w:pPr>
            <w:r>
              <w:rPr>
                <w:rFonts w:ascii="Consolas" w:cs="Consolas" w:eastAsia="Consolas" w:hAnsi="Consolas"/>
                <w:color w:val="2B2B2B"/>
                <w:sz w:val="18"/>
                <w:szCs w:val="18"/>
              </w:rPr>
              <w:t xml:space="preserve">]</w:t>
            </w:r>
          </w:p>
        </w:tc>
      </w:tr>
    </w:tbl>
    <w:p>
      <w:pPr>
        <w:spacing w:after="140" w:line="300"/>
      </w:pPr>
      <w:r>
        <w:rPr>
          <w:color w:val="1A1A1A"/>
          <w:sz w:val="21"/>
          <w:szCs w:val="21"/>
        </w:rPr>
        <w:t xml:space="preserve">ActionBar con 3 botones: menú de usuario, "+ Nueva Orden" (navega a NewOrder.page) y refresco manual (⟳).</w:t>
      </w:r>
    </w:p>
    <w:p>
      <w:pPr>
        <w:spacing w:after="40"/>
      </w:pPr>
    </w:p>
    <w:p>
      <w:pPr>
        <w:pStyle w:val="Heading2"/>
        <w:spacing w:after="140" w:before="300"/>
      </w:pPr>
      <w:r>
        <w:rPr>
          <w:b/>
          <w:bCs/>
          <w:color w:val="0B4F8A"/>
          <w:sz w:val="24"/>
          <w:szCs w:val="24"/>
        </w:rPr>
        <w:t xml:space="preserve">3.2 NewOrder.page — Creación de orden</w:t>
      </w:r>
    </w:p>
    <w:p>
      <w:pPr>
        <w:spacing w:after="140" w:line="300"/>
      </w:pPr>
      <w:r>
        <w:rPr>
          <w:color w:val="1A1A1A"/>
          <w:sz w:val="21"/>
          <w:szCs w:val="21"/>
        </w:rPr>
        <w:t xml:space="preserve">Formulario con Control.Type.FormCell.SimpleProperty editables (IsEditable: true) y un selector de producto Control.Type.FormCell.ListPicker.</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"_Type": "Control.Type.FormCell.SimpleProperty",</w:t>
            </w:r>
          </w:p>
          <w:p>
            <w:pPr>
              <w:spacing w:after="0" w:line="260"/>
            </w:pPr>
            <w:r>
              <w:rPr>
                <w:rFonts w:ascii="Consolas" w:cs="Consolas" w:eastAsia="Consolas" w:hAnsi="Consolas"/>
                <w:color w:val="2B2B2B"/>
                <w:sz w:val="18"/>
                <w:szCs w:val="18"/>
              </w:rPr>
              <w:t xml:space="preserve">  "Caption": "Customer", "Value": "{customer}",</w:t>
            </w:r>
          </w:p>
          <w:p>
            <w:pPr>
              <w:spacing w:after="0" w:line="260"/>
            </w:pPr>
            <w:r>
              <w:rPr>
                <w:rFonts w:ascii="Consolas" w:cs="Consolas" w:eastAsia="Consolas" w:hAnsi="Consolas"/>
                <w:color w:val="2B2B2B"/>
                <w:sz w:val="18"/>
                <w:szCs w:val="18"/>
              </w:rPr>
              <w:t xml:space="preserve">  "IsEditable": true, "PlaceHolder": "Nombre del cliente" }</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"_Type": "Control.Type.FormCell.ListPicker",</w:t>
            </w:r>
          </w:p>
          <w:p>
            <w:pPr>
              <w:spacing w:after="0" w:line="260"/>
            </w:pPr>
            <w:r>
              <w:rPr>
                <w:rFonts w:ascii="Consolas" w:cs="Consolas" w:eastAsia="Consolas" w:hAnsi="Consolas"/>
                <w:color w:val="2B2B2B"/>
                <w:sz w:val="18"/>
                <w:szCs w:val="18"/>
              </w:rPr>
              <w:t xml:space="preserve">  "Caption": "Producto", "Value": "{selectedProductID}",</w:t>
            </w:r>
          </w:p>
          <w:p>
            <w:pPr>
              <w:spacing w:after="0" w:line="260"/>
            </w:pPr>
            <w:r>
              <w:rPr>
                <w:rFonts w:ascii="Consolas" w:cs="Consolas" w:eastAsia="Consolas" w:hAnsi="Consolas"/>
                <w:color w:val="2B2B2B"/>
                <w:sz w:val="18"/>
                <w:szCs w:val="18"/>
              </w:rPr>
              <w:t xml:space="preserve">  "PickerItems": {</w:t>
            </w:r>
          </w:p>
          <w:p>
            <w:pPr>
              <w:spacing w:after="0" w:line="260"/>
            </w:pPr>
            <w:r>
              <w:rPr>
                <w:rFonts w:ascii="Consolas" w:cs="Consolas" w:eastAsia="Consolas" w:hAnsi="Consolas"/>
                <w:color w:val="2B2B2B"/>
                <w:sz w:val="18"/>
                <w:szCs w:val="18"/>
              </w:rPr>
              <w:t xml:space="preserve">    "DisplayValue": "{description}", "ReturnValue": "{ID}",</w:t>
            </w:r>
          </w:p>
          <w:p>
            <w:pPr>
              <w:spacing w:after="0" w:line="260"/>
            </w:pPr>
            <w:r>
              <w:rPr>
                <w:rFonts w:ascii="Consolas" w:cs="Consolas" w:eastAsia="Consolas" w:hAnsi="Consolas"/>
                <w:color w:val="2B2B2B"/>
                <w:sz w:val="18"/>
                <w:szCs w:val="18"/>
              </w:rPr>
              <w:t xml:space="preserve">    "Target": { "EntitySet": "Products", "Service": ".../com_axigma_capstone_orders.service" } } }</w:t>
            </w:r>
          </w:p>
        </w:tc>
      </w:tr>
    </w:tbl>
    <w:p>
      <w:pPr>
        <w:spacing w:after="40"/>
      </w:pPr>
    </w:p>
    <w:p>
      <w:pPr>
        <w:pStyle w:val="Heading2"/>
        <w:spacing w:after="140" w:before="300"/>
      </w:pPr>
      <w:r>
        <w:rPr>
          <w:b/>
          <w:bCs/>
          <w:color w:val="0B4F8A"/>
          <w:sz w:val="24"/>
          <w:szCs w:val="24"/>
        </w:rPr>
        <w:t xml:space="preserve">3.3 OrderDetail.page — Detalle y aprobación</w:t>
      </w:r>
    </w:p>
    <w:p>
      <w:pPr>
        <w:spacing w:after="140" w:line="300"/>
      </w:pPr>
      <w:r>
        <w:rPr>
          <w:color w:val="1A1A1A"/>
          <w:sz w:val="21"/>
          <w:szCs w:val="21"/>
        </w:rPr>
        <w:t xml:space="preserve">Dos secciones de solo lectura (Section.Type.FormCell): "Order Information" y "Approval Information". El botón "Submit for Approval" en el ActionBar se muestra/oculta dinámicamente según el status de la orden mediante la regla SetSubmitVisibility.js ejecutada en OnLoaded.</w:t>
      </w:r>
    </w:p>
    <w:p>
      <w:r>
        <w:br w:type="page"/>
      </w:r>
    </w:p>
    <w:p>
      <w:pPr>
        <w:pStyle w:val="Heading1"/>
        <w:pBdr>
          <w:bottom w:val="single" w:color="0B4F8A" w:sz="6" w:space="4"/>
        </w:pBdr>
        <w:spacing w:after="200" w:before="400"/>
      </w:pPr>
      <w:r>
        <w:rPr>
          <w:b/>
          <w:bCs/>
          <w:color w:val="0B4F8A"/>
          <w:sz w:val="30"/>
          <w:szCs w:val="30"/>
        </w:rPr>
        <w:t xml:space="preserve">4. Acciones (Actions) clave</w:t>
      </w:r>
    </w:p>
    <w:p>
      <w:pPr>
        <w:pStyle w:val="Heading2"/>
        <w:spacing w:after="140" w:before="300"/>
      </w:pPr>
      <w:r>
        <w:rPr>
          <w:b/>
          <w:bCs/>
          <w:color w:val="0B4F8A"/>
          <w:sz w:val="24"/>
          <w:szCs w:val="24"/>
        </w:rPr>
        <w:t xml:space="preserve">4.1 CreateOrder.action — Creación con deep insert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w:t>
            </w:r>
          </w:p>
          <w:p>
            <w:pPr>
              <w:spacing w:after="0" w:line="260"/>
            </w:pPr>
            <w:r>
              <w:rPr>
                <w:rFonts w:ascii="Consolas" w:cs="Consolas" w:eastAsia="Consolas" w:hAnsi="Consolas"/>
                <w:color w:val="2B2B2B"/>
                <w:sz w:val="18"/>
                <w:szCs w:val="18"/>
              </w:rPr>
              <w:t xml:space="preserve">  "_Type": "Action.Type.ODataService.CreateEntity",</w:t>
            </w:r>
          </w:p>
          <w:p>
            <w:pPr>
              <w:spacing w:after="0" w:line="260"/>
            </w:pPr>
            <w:r>
              <w:rPr>
                <w:rFonts w:ascii="Consolas" w:cs="Consolas" w:eastAsia="Consolas" w:hAnsi="Consolas"/>
                <w:color w:val="2B2B2B"/>
                <w:sz w:val="18"/>
                <w:szCs w:val="18"/>
              </w:rPr>
              <w:t xml:space="preserve">  "Target": { "Service": ".../com_axigma_capstone_orders.service", "EntitySet": "Orders" },</w:t>
            </w:r>
          </w:p>
          <w:p>
            <w:pPr>
              <w:spacing w:after="0" w:line="260"/>
            </w:pPr>
            <w:r>
              <w:rPr>
                <w:rFonts w:ascii="Consolas" w:cs="Consolas" w:eastAsia="Consolas" w:hAnsi="Consolas"/>
                <w:color w:val="2B2B2B"/>
                <w:sz w:val="18"/>
                <w:szCs w:val="18"/>
              </w:rPr>
              <w:t xml:space="preserve">  "Properties": {</w:t>
            </w:r>
          </w:p>
          <w:p>
            <w:pPr>
              <w:spacing w:after="0" w:line="260"/>
            </w:pPr>
            <w:r>
              <w:rPr>
                <w:rFonts w:ascii="Consolas" w:cs="Consolas" w:eastAsia="Consolas" w:hAnsi="Consolas"/>
                <w:color w:val="2B2B2B"/>
                <w:sz w:val="18"/>
                <w:szCs w:val="18"/>
              </w:rPr>
              <w:t xml:space="preserve">    "customer": "#Control:CustomerField/#Value",</w:t>
            </w:r>
          </w:p>
          <w:p>
            <w:pPr>
              <w:spacing w:after="0" w:line="260"/>
            </w:pPr>
            <w:r>
              <w:rPr>
                <w:rFonts w:ascii="Consolas" w:cs="Consolas" w:eastAsia="Consolas" w:hAnsi="Consolas"/>
                <w:color w:val="2B2B2B"/>
                <w:sz w:val="18"/>
                <w:szCs w:val="18"/>
              </w:rPr>
              <w:t xml:space="preserve">    "customerEmail": "#Control:CustomerEmailField/#Value",</w:t>
            </w:r>
          </w:p>
          <w:p>
            <w:pPr>
              <w:spacing w:after="0" w:line="260"/>
            </w:pPr>
            <w:r>
              <w:rPr>
                <w:rFonts w:ascii="Consolas" w:cs="Consolas" w:eastAsia="Consolas" w:hAnsi="Consolas"/>
                <w:color w:val="2B2B2B"/>
                <w:sz w:val="18"/>
                <w:szCs w:val="18"/>
              </w:rPr>
              <w:t xml:space="preserve">    "currency": "#Control:CurrencyField/#Value",</w:t>
            </w:r>
          </w:p>
          <w:p>
            <w:pPr>
              <w:spacing w:after="0" w:line="260"/>
            </w:pPr>
            <w:r>
              <w:rPr>
                <w:rFonts w:ascii="Consolas" w:cs="Consolas" w:eastAsia="Consolas" w:hAnsi="Consolas"/>
                <w:color w:val="2B2B2B"/>
                <w:sz w:val="18"/>
                <w:szCs w:val="18"/>
              </w:rPr>
              <w:t xml:space="preserve">    "items": [{</w:t>
            </w:r>
          </w:p>
          <w:p>
            <w:pPr>
              <w:spacing w:after="0" w:line="260"/>
            </w:pPr>
            <w:r>
              <w:rPr>
                <w:rFonts w:ascii="Consolas" w:cs="Consolas" w:eastAsia="Consolas" w:hAnsi="Consolas"/>
                <w:color w:val="2B2B2B"/>
                <w:sz w:val="18"/>
                <w:szCs w:val="18"/>
              </w:rPr>
              <w:t xml:space="preserve">      "product_ID": "#Control:ProductPicker/#Value/#Index:0/ReturnValue",</w:t>
            </w:r>
          </w:p>
          <w:p>
            <w:pPr>
              <w:spacing w:after="0" w:line="260"/>
            </w:pPr>
            <w:r>
              <w:rPr>
                <w:rFonts w:ascii="Consolas" w:cs="Consolas" w:eastAsia="Consolas" w:hAnsi="Consolas"/>
                <w:color w:val="2B2B2B"/>
                <w:sz w:val="18"/>
                <w:szCs w:val="18"/>
              </w:rPr>
              <w:t xml:space="preserve">      "qty": "#Control:QtyField/#Value" }]</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"OnSuccess": ".../CreateOrderSuccess.action",</w:t>
            </w:r>
          </w:p>
          <w:p>
            <w:pPr>
              <w:spacing w:after="0" w:line="260"/>
            </w:pPr>
            <w:r>
              <w:rPr>
                <w:rFonts w:ascii="Consolas" w:cs="Consolas" w:eastAsia="Consolas" w:hAnsi="Consolas"/>
                <w:color w:val="2B2B2B"/>
                <w:sz w:val="18"/>
                <w:szCs w:val="18"/>
              </w:rPr>
              <w:t xml:space="preserve">  "OnFailure": ".../CreateOrderError.action"</w:t>
            </w:r>
          </w:p>
          <w:p>
            <w:pPr>
              <w:spacing w:after="0" w:line="260"/>
            </w:pPr>
            <w:r>
              <w:rPr>
                <w:rFonts w:ascii="Consolas" w:cs="Consolas" w:eastAsia="Consolas" w:hAnsi="Consolas"/>
                <w:color w:val="2B2B2B"/>
                <w:sz w:val="18"/>
                <w:szCs w:val="18"/>
              </w:rPr>
              <w:t xml:space="preserve">}</w:t>
            </w:r>
          </w:p>
        </w:tc>
      </w:tr>
    </w:tbl>
    <w:p>
      <w:pPr>
        <w:spacing w:after="140" w:line="300"/>
      </w:pPr>
      <w:r>
        <w:rPr>
          <w:color w:val="1A1A1A"/>
          <w:sz w:val="21"/>
          <w:szCs w:val="21"/>
        </w:rPr>
        <w:t xml:space="preserve">Puntos clave: el binding de un control de texto es #Control:&lt;Name&gt;/#Value; el de un ListPicker requiere el índice de selección: #Control:&lt;Name&gt;/#Value/#Index:0/ReturnValue.</w:t>
      </w:r>
    </w:p>
    <w:p>
      <w:pPr>
        <w:spacing w:after="40"/>
      </w:pPr>
    </w:p>
    <w:p>
      <w:pPr>
        <w:pStyle w:val="Heading2"/>
        <w:spacing w:after="140" w:before="300"/>
      </w:pPr>
      <w:r>
        <w:rPr>
          <w:b/>
          <w:bCs/>
          <w:color w:val="0B4F8A"/>
          <w:sz w:val="24"/>
          <w:szCs w:val="24"/>
        </w:rPr>
        <w:t xml:space="preserve">4.2 SubmitForApproval.action — Función OData bound</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w:t>
            </w:r>
          </w:p>
          <w:p>
            <w:pPr>
              <w:spacing w:after="0" w:line="260"/>
            </w:pPr>
            <w:r>
              <w:rPr>
                <w:rFonts w:ascii="Consolas" w:cs="Consolas" w:eastAsia="Consolas" w:hAnsi="Consolas"/>
                <w:color w:val="2B2B2B"/>
                <w:sz w:val="18"/>
                <w:szCs w:val="18"/>
              </w:rPr>
              <w:t xml:space="preserve">  "_Type": "Action.Type.ODataService.CallFunction",</w:t>
            </w:r>
          </w:p>
          <w:p>
            <w:pPr>
              <w:spacing w:after="0" w:line="260"/>
            </w:pPr>
            <w:r>
              <w:rPr>
                <w:rFonts w:ascii="Consolas" w:cs="Consolas" w:eastAsia="Consolas" w:hAnsi="Consolas"/>
                <w:color w:val="2B2B2B"/>
                <w:sz w:val="18"/>
                <w:szCs w:val="18"/>
              </w:rPr>
              <w:t xml:space="preserve">  "Target": {</w:t>
            </w:r>
          </w:p>
          <w:p>
            <w:pPr>
              <w:spacing w:after="0" w:line="260"/>
            </w:pPr>
            <w:r>
              <w:rPr>
                <w:rFonts w:ascii="Consolas" w:cs="Consolas" w:eastAsia="Consolas" w:hAnsi="Consolas"/>
                <w:color w:val="2B2B2B"/>
                <w:sz w:val="18"/>
                <w:szCs w:val="18"/>
              </w:rPr>
              <w:t xml:space="preserve">    "Function": { "Name": "Orders_submitForApproval",</w:t>
            </w:r>
          </w:p>
          <w:p>
            <w:pPr>
              <w:spacing w:after="0" w:line="260"/>
            </w:pPr>
            <w:r>
              <w:rPr>
                <w:rFonts w:ascii="Consolas" w:cs="Consolas" w:eastAsia="Consolas" w:hAnsi="Consolas"/>
                <w:color w:val="2B2B2B"/>
                <w:sz w:val="18"/>
                <w:szCs w:val="18"/>
              </w:rPr>
              <w:t xml:space="preserve">                  "Parameters": { "ID": "{ID}" } },</w:t>
            </w:r>
          </w:p>
          <w:p>
            <w:pPr>
              <w:spacing w:after="0" w:line="260"/>
            </w:pPr>
            <w:r>
              <w:rPr>
                <w:rFonts w:ascii="Consolas" w:cs="Consolas" w:eastAsia="Consolas" w:hAnsi="Consolas"/>
                <w:color w:val="2B2B2B"/>
                <w:sz w:val="18"/>
                <w:szCs w:val="18"/>
              </w:rPr>
              <w:t xml:space="preserve">    "Service": ".../com_axigma_capstone_orders.service"</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"OnSuccess": ".../SubmitSuccess.action",</w:t>
            </w:r>
          </w:p>
          <w:p>
            <w:pPr>
              <w:spacing w:after="0" w:line="260"/>
            </w:pPr>
            <w:r>
              <w:rPr>
                <w:rFonts w:ascii="Consolas" w:cs="Consolas" w:eastAsia="Consolas" w:hAnsi="Consolas"/>
                <w:color w:val="2B2B2B"/>
                <w:sz w:val="18"/>
                <w:szCs w:val="18"/>
              </w:rPr>
              <w:t xml:space="preserve">  "OnFailure": ".../SubmitError.action"</w:t>
            </w:r>
          </w:p>
          <w:p>
            <w:pPr>
              <w:spacing w:after="0" w:line="260"/>
            </w:pPr>
            <w:r>
              <w:rPr>
                <w:rFonts w:ascii="Consolas" w:cs="Consolas" w:eastAsia="Consolas" w:hAnsi="Consolas"/>
                <w:color w:val="2B2B2B"/>
                <w:sz w:val="18"/>
                <w:szCs w:val="18"/>
              </w:rPr>
              <w:t xml:space="preserve">}</w:t>
            </w:r>
          </w:p>
        </w:tc>
      </w:tr>
    </w:tbl>
    <w:tbl>
      <w:tblPr>
        <w:tblW w:type="pct" w:w="100%"/>
        <w:tblBorders>
          <w:top w:val="single" w:color="EAF2FA" w:sz="4"/>
          <w:left w:val="single" w:color="0B4F8A" w:sz="24"/>
          <w:bottom w:val="single" w:color="EAF2FA" w:sz="4"/>
          <w:right w:val="single" w:color="EAF2FA" w:sz="4"/>
          <w:insideH w:val="single" w:color="auto" w:sz="4"/>
          <w:insideV w:val="single" w:color="auto" w:sz="4"/>
        </w:tblBorders>
      </w:tblPr>
      <w:tblGrid>
        <w:gridCol w:w="100"/>
      </w:tblGrid>
      <w:tr>
        <w:tc>
          <w:tcPr>
            <w:shd w:fill="EAF2FA" w:val="clear"/>
            <w:tcMar>
              <w:top w:type="dxa" w:w="140"/>
              <w:left w:type="dxa" w:w="220"/>
              <w:bottom w:type="dxa" w:w="140"/>
              <w:right w:type="dxa" w:w="220"/>
            </w:tcMar>
          </w:tcPr>
          <w:p>
            <w:pPr>
              <w:spacing w:after="60"/>
            </w:pPr>
            <w:r>
              <w:rPr>
                <w:b/>
                <w:bCs/>
                <w:color w:val="0B4F8A"/>
                <w:sz w:val="20"/>
                <w:szCs w:val="20"/>
              </w:rPr>
              <w:t xml:space="preserve">Regla de nombres de función bound</w:t>
            </w:r>
          </w:p>
          <w:p>
            <w:pPr>
              <w:spacing w:after="0" w:line="280"/>
            </w:pPr>
            <w:r>
              <w:rPr>
                <w:color w:val="1A1A1A"/>
                <w:sz w:val="20"/>
                <w:szCs w:val="20"/>
              </w:rPr>
              <w:t xml:space="preserve">En OData V2, las bound functions llevan el prefijo del entity set: Orders_submitForApproval (no submitForApproval a secas). Además, deben recibir la clave (ID) de la entidad objetivo en Parameters — sin ella, el backend responde 400 "Key ID is missing".</w:t>
            </w:r>
          </w:p>
        </w:tc>
      </w:tr>
    </w:tbl>
    <w:p>
      <w:pPr>
        <w:spacing w:after="40"/>
      </w:pPr>
    </w:p>
    <w:p>
      <w:pPr>
        <w:pStyle w:val="Heading2"/>
        <w:spacing w:after="140" w:before="300"/>
      </w:pPr>
      <w:r>
        <w:rPr>
          <w:b/>
          <w:bCs/>
          <w:color w:val="0B4F8A"/>
          <w:sz w:val="24"/>
          <w:szCs w:val="24"/>
        </w:rPr>
        <w:t xml:space="preserve">4.3 Mensajes de feedback al usuario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50"/>
      </w:tblGrid>
      <w:tr>
        <w:trPr>
          <w:tblHeader/>
        </w:trPr>
        <w:tc>
          <w:tcPr>
            <w:tcW w:type="dxa" w:w="2600"/>
            <w:shd w:fill="0B4F8A" w:val="clear"/>
            <w:tcMar>
              <w:top w:type="dxa" w:w="100"/>
              <w:left w:type="dxa" w:w="120"/>
              <w:bottom w:type="dxa" w:w="100"/>
              <w:right w:type="dxa" w:w="120"/>
            </w:tcMar>
          </w:tcPr>
          <w:p>
            <w:pPr>
              <w:spacing w:after="0" w:line="260"/>
            </w:pPr>
            <w:r>
              <w:rPr>
                <w:b/>
                <w:bCs/>
                <w:color w:val="FFFFFF"/>
                <w:sz w:val="19"/>
                <w:szCs w:val="19"/>
              </w:rPr>
              <w:t xml:space="preserve">Acción</w:t>
            </w:r>
          </w:p>
        </w:tc>
        <w:tc>
          <w:tcPr>
            <w:tcW w:type="dxa" w:w="3200"/>
            <w:shd w:fill="0B4F8A" w:val="clear"/>
            <w:tcMar>
              <w:top w:type="dxa" w:w="100"/>
              <w:left w:type="dxa" w:w="120"/>
              <w:bottom w:type="dxa" w:w="100"/>
              <w:right w:type="dxa" w:w="120"/>
            </w:tcMar>
          </w:tcPr>
          <w:p>
            <w:pPr>
              <w:spacing w:after="0" w:line="260"/>
            </w:pPr>
            <w:r>
              <w:rPr>
                <w:b/>
                <w:bCs/>
                <w:color w:val="FFFFFF"/>
                <w:sz w:val="19"/>
                <w:szCs w:val="19"/>
              </w:rPr>
              <w:t xml:space="preserve">Tipo</w:t>
            </w:r>
          </w:p>
        </w:tc>
        <w:tc>
          <w:tcPr>
            <w:tcW w:type="dxa" w:w="3550"/>
            <w:shd w:fill="0B4F8A" w:val="clear"/>
            <w:tcMar>
              <w:top w:type="dxa" w:w="100"/>
              <w:left w:type="dxa" w:w="120"/>
              <w:bottom w:type="dxa" w:w="100"/>
              <w:right w:type="dxa" w:w="120"/>
            </w:tcMar>
          </w:tcPr>
          <w:p>
            <w:pPr>
              <w:spacing w:after="0" w:line="260"/>
            </w:pPr>
            <w:r>
              <w:rPr>
                <w:b/>
                <w:bCs/>
                <w:color w:val="FFFFFF"/>
                <w:sz w:val="19"/>
                <w:szCs w:val="19"/>
              </w:rPr>
              <w:t xml:space="preserve">Uso</w:t>
            </w:r>
          </w:p>
        </w:tc>
      </w:tr>
      <w:tr>
        <w:tc>
          <w:tcPr>
            <w:tcW w:type="dxa" w:w="2600"/>
            <w:tcMar>
              <w:top w:type="dxa" w:w="100"/>
              <w:left w:type="dxa" w:w="120"/>
              <w:bottom w:type="dxa" w:w="100"/>
              <w:right w:type="dxa" w:w="120"/>
            </w:tcMar>
          </w:tcPr>
          <w:p>
            <w:pPr>
              <w:spacing w:after="0" w:line="260"/>
            </w:pPr>
            <w:r>
              <w:rPr>
                <w:b w:val="false"/>
                <w:bCs w:val="false"/>
                <w:color w:val="1A1A1A"/>
                <w:sz w:val="19"/>
                <w:szCs w:val="19"/>
              </w:rPr>
              <w:t xml:space="preserve">CreateOrderSuccess</w:t>
            </w:r>
          </w:p>
        </w:tc>
        <w:tc>
          <w:tcPr>
            <w:tcW w:type="dxa" w:w="3200"/>
            <w:tcMar>
              <w:top w:type="dxa" w:w="100"/>
              <w:left w:type="dxa" w:w="120"/>
              <w:bottom w:type="dxa" w:w="100"/>
              <w:right w:type="dxa" w:w="120"/>
            </w:tcMar>
          </w:tcPr>
          <w:p>
            <w:pPr>
              <w:spacing w:after="0" w:line="260"/>
            </w:pPr>
            <w:r>
              <w:rPr>
                <w:b w:val="false"/>
                <w:bCs w:val="false"/>
                <w:color w:val="1A1A1A"/>
                <w:sz w:val="19"/>
                <w:szCs w:val="19"/>
              </w:rPr>
              <w:t xml:space="preserve">Action.Type.ToastMessage</w:t>
            </w:r>
          </w:p>
        </w:tc>
        <w:tc>
          <w:tcPr>
            <w:tcW w:type="dxa" w:w="3550"/>
            <w:tcMar>
              <w:top w:type="dxa" w:w="100"/>
              <w:left w:type="dxa" w:w="120"/>
              <w:bottom w:type="dxa" w:w="100"/>
              <w:right w:type="dxa" w:w="120"/>
            </w:tcMar>
          </w:tcPr>
          <w:p>
            <w:pPr>
              <w:spacing w:after="0" w:line="260"/>
            </w:pPr>
            <w:r>
              <w:rPr>
                <w:b w:val="false"/>
                <w:bCs w:val="false"/>
                <w:color w:val="1A1A1A"/>
                <w:sz w:val="19"/>
                <w:szCs w:val="19"/>
              </w:rPr>
              <w:t xml:space="preserve">Feedback breve (2s), no bloquea; encadena OnSuccess para navegar de vuelta.</w:t>
            </w:r>
          </w:p>
        </w:tc>
      </w:tr>
      <w:tr>
        <w:tc>
          <w:tcPr>
            <w:tcW w:type="dxa" w:w="2600"/>
            <w:tcMar>
              <w:top w:type="dxa" w:w="100"/>
              <w:left w:type="dxa" w:w="120"/>
              <w:bottom w:type="dxa" w:w="100"/>
              <w:right w:type="dxa" w:w="120"/>
            </w:tcMar>
          </w:tcPr>
          <w:p>
            <w:pPr>
              <w:spacing w:after="0" w:line="260"/>
            </w:pPr>
            <w:r>
              <w:rPr>
                <w:b w:val="false"/>
                <w:bCs w:val="false"/>
                <w:color w:val="1A1A1A"/>
                <w:sz w:val="19"/>
                <w:szCs w:val="19"/>
              </w:rPr>
              <w:t xml:space="preserve">CreateOrderError</w:t>
            </w:r>
          </w:p>
        </w:tc>
        <w:tc>
          <w:tcPr>
            <w:tcW w:type="dxa" w:w="3200"/>
            <w:tcMar>
              <w:top w:type="dxa" w:w="100"/>
              <w:left w:type="dxa" w:w="120"/>
              <w:bottom w:type="dxa" w:w="100"/>
              <w:right w:type="dxa" w:w="120"/>
            </w:tcMar>
          </w:tcPr>
          <w:p>
            <w:pPr>
              <w:spacing w:after="0" w:line="260"/>
            </w:pPr>
            <w:r>
              <w:rPr>
                <w:b w:val="false"/>
                <w:bCs w:val="false"/>
                <w:color w:val="1A1A1A"/>
                <w:sz w:val="19"/>
                <w:szCs w:val="19"/>
              </w:rPr>
              <w:t xml:space="preserve">Action.Type.Message</w:t>
            </w:r>
          </w:p>
        </w:tc>
        <w:tc>
          <w:tcPr>
            <w:tcW w:type="dxa" w:w="3550"/>
            <w:tcMar>
              <w:top w:type="dxa" w:w="100"/>
              <w:left w:type="dxa" w:w="120"/>
              <w:bottom w:type="dxa" w:w="100"/>
              <w:right w:type="dxa" w:w="120"/>
            </w:tcMar>
          </w:tcPr>
          <w:p>
            <w:pPr>
              <w:spacing w:after="0" w:line="260"/>
            </w:pPr>
            <w:r>
              <w:rPr>
                <w:b w:val="false"/>
                <w:bCs w:val="false"/>
                <w:color w:val="1A1A1A"/>
                <w:sz w:val="19"/>
                <w:szCs w:val="19"/>
              </w:rPr>
              <w:t xml:space="preserve">Diálogo con botón OK; muestra el detalle del error vía Rule.</w:t>
            </w:r>
          </w:p>
        </w:tc>
      </w:tr>
      <w:tr>
        <w:tc>
          <w:tcPr>
            <w:tcW w:type="dxa" w:w="2600"/>
            <w:tcMar>
              <w:top w:type="dxa" w:w="100"/>
              <w:left w:type="dxa" w:w="120"/>
              <w:bottom w:type="dxa" w:w="100"/>
              <w:right w:type="dxa" w:w="120"/>
            </w:tcMar>
          </w:tcPr>
          <w:p>
            <w:pPr>
              <w:spacing w:after="0" w:line="260"/>
            </w:pPr>
            <w:r>
              <w:rPr>
                <w:b w:val="false"/>
                <w:bCs w:val="false"/>
                <w:color w:val="1A1A1A"/>
                <w:sz w:val="19"/>
                <w:szCs w:val="19"/>
              </w:rPr>
              <w:t xml:space="preserve">SubmitSuccess</w:t>
            </w:r>
          </w:p>
        </w:tc>
        <w:tc>
          <w:tcPr>
            <w:tcW w:type="dxa" w:w="3200"/>
            <w:tcMar>
              <w:top w:type="dxa" w:w="100"/>
              <w:left w:type="dxa" w:w="120"/>
              <w:bottom w:type="dxa" w:w="100"/>
              <w:right w:type="dxa" w:w="120"/>
            </w:tcMar>
          </w:tcPr>
          <w:p>
            <w:pPr>
              <w:spacing w:after="0" w:line="260"/>
            </w:pPr>
            <w:r>
              <w:rPr>
                <w:b w:val="false"/>
                <w:bCs w:val="false"/>
                <w:color w:val="1A1A1A"/>
                <w:sz w:val="19"/>
                <w:szCs w:val="19"/>
              </w:rPr>
              <w:t xml:space="preserve">Action.Type.Message</w:t>
            </w:r>
          </w:p>
        </w:tc>
        <w:tc>
          <w:tcPr>
            <w:tcW w:type="dxa" w:w="3550"/>
            <w:tcMar>
              <w:top w:type="dxa" w:w="100"/>
              <w:left w:type="dxa" w:w="120"/>
              <w:bottom w:type="dxa" w:w="100"/>
              <w:right w:type="dxa" w:w="120"/>
            </w:tcMar>
          </w:tcPr>
          <w:p>
            <w:pPr>
              <w:spacing w:after="0" w:line="260"/>
            </w:pPr>
            <w:r>
              <w:rPr>
                <w:b w:val="false"/>
                <w:bCs w:val="false"/>
                <w:color w:val="1A1A1A"/>
                <w:sz w:val="19"/>
                <w:szCs w:val="19"/>
              </w:rPr>
              <w:t xml:space="preserve">Diálogo con OnOK → navega de regreso a Main.page.</w:t>
            </w:r>
          </w:p>
        </w:tc>
      </w:tr>
      <w:tr>
        <w:tc>
          <w:tcPr>
            <w:tcW w:type="dxa" w:w="2600"/>
            <w:tcMar>
              <w:top w:type="dxa" w:w="100"/>
              <w:left w:type="dxa" w:w="120"/>
              <w:bottom w:type="dxa" w:w="100"/>
              <w:right w:type="dxa" w:w="120"/>
            </w:tcMar>
          </w:tcPr>
          <w:p>
            <w:pPr>
              <w:spacing w:after="0" w:line="260"/>
            </w:pPr>
            <w:r>
              <w:rPr>
                <w:b w:val="false"/>
                <w:bCs w:val="false"/>
                <w:color w:val="1A1A1A"/>
                <w:sz w:val="19"/>
                <w:szCs w:val="19"/>
              </w:rPr>
              <w:t xml:space="preserve">SubmitError</w:t>
            </w:r>
          </w:p>
        </w:tc>
        <w:tc>
          <w:tcPr>
            <w:tcW w:type="dxa" w:w="3200"/>
            <w:tcMar>
              <w:top w:type="dxa" w:w="100"/>
              <w:left w:type="dxa" w:w="120"/>
              <w:bottom w:type="dxa" w:w="100"/>
              <w:right w:type="dxa" w:w="120"/>
            </w:tcMar>
          </w:tcPr>
          <w:p>
            <w:pPr>
              <w:spacing w:after="0" w:line="260"/>
            </w:pPr>
            <w:r>
              <w:rPr>
                <w:b w:val="false"/>
                <w:bCs w:val="false"/>
                <w:color w:val="1A1A1A"/>
                <w:sz w:val="19"/>
                <w:szCs w:val="19"/>
              </w:rPr>
              <w:t xml:space="preserve">Action.Type.Message</w:t>
            </w:r>
          </w:p>
        </w:tc>
        <w:tc>
          <w:tcPr>
            <w:tcW w:type="dxa" w:w="3550"/>
            <w:tcMar>
              <w:top w:type="dxa" w:w="100"/>
              <w:left w:type="dxa" w:w="120"/>
              <w:bottom w:type="dxa" w:w="100"/>
              <w:right w:type="dxa" w:w="120"/>
            </w:tcMar>
          </w:tcPr>
          <w:p>
            <w:pPr>
              <w:spacing w:after="0" w:line="260"/>
            </w:pPr>
            <w:r>
              <w:rPr>
                <w:b w:val="false"/>
                <w:bCs w:val="false"/>
                <w:color w:val="1A1A1A"/>
                <w:sz w:val="19"/>
                <w:szCs w:val="19"/>
              </w:rPr>
              <w:t xml:space="preserve">Diálogo simple de error, sin navegación posterior.</w:t>
            </w:r>
          </w:p>
        </w:tc>
      </w:tr>
    </w:tbl>
    <w:p>
      <w:r>
        <w:br w:type="page"/>
      </w:r>
    </w:p>
    <w:p>
      <w:pPr>
        <w:pStyle w:val="Heading1"/>
        <w:pBdr>
          <w:bottom w:val="single" w:color="0B4F8A" w:sz="6" w:space="4"/>
        </w:pBdr>
        <w:spacing w:after="200" w:before="400"/>
      </w:pPr>
      <w:r>
        <w:rPr>
          <w:b/>
          <w:bCs/>
          <w:color w:val="0B4F8A"/>
          <w:sz w:val="30"/>
          <w:szCs w:val="30"/>
        </w:rPr>
        <w:t xml:space="preserve">5. Reglas (Rules)</w:t>
      </w:r>
    </w:p>
    <w:p>
      <w:pPr>
        <w:pStyle w:val="Heading2"/>
        <w:spacing w:after="140" w:before="300"/>
      </w:pPr>
      <w:r>
        <w:rPr>
          <w:b/>
          <w:bCs/>
          <w:color w:val="0B4F8A"/>
          <w:sz w:val="24"/>
          <w:szCs w:val="24"/>
        </w:rPr>
        <w:t xml:space="preserve">5.1 SetSubmitVisibility.js — Visibilidad condicional del botón</w:t>
      </w:r>
    </w:p>
    <w:p>
      <w:pPr>
        <w:spacing w:after="140" w:line="300"/>
      </w:pPr>
      <w:r>
        <w:rPr>
          <w:color w:val="1A1A1A"/>
          <w:sz w:val="21"/>
          <w:szCs w:val="21"/>
        </w:rPr>
        <w:t xml:space="preserve">Oculta "Submit for Approval" salvo cuando el status de la orden es PENDING. Ejecutada en OnLoaded de OrderDetail.page.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export default function SetSubmitVisibility(pageProxy) {</w:t>
            </w:r>
          </w:p>
          <w:p>
            <w:pPr>
              <w:spacing w:after="0" w:line="260"/>
            </w:pPr>
            <w:r>
              <w:rPr>
                <w:rFonts w:ascii="Consolas" w:cs="Consolas" w:eastAsia="Consolas" w:hAnsi="Consolas"/>
                <w:color w:val="2B2B2B"/>
                <w:sz w:val="18"/>
                <w:szCs w:val="18"/>
              </w:rPr>
              <w:t xml:space="preserve">  try {</w:t>
            </w:r>
          </w:p>
          <w:p>
            <w:pPr>
              <w:spacing w:after="0" w:line="260"/>
            </w:pPr>
            <w:r>
              <w:rPr>
                <w:rFonts w:ascii="Consolas" w:cs="Consolas" w:eastAsia="Consolas" w:hAnsi="Consolas"/>
                <w:color w:val="2B2B2B"/>
                <w:sz w:val="18"/>
                <w:szCs w:val="18"/>
              </w:rPr>
              <w:t xml:space="preserve">    var binding = pageProxy._context &amp;&amp; pageProxy._context.binding;</w:t>
            </w:r>
          </w:p>
          <w:p>
            <w:pPr>
              <w:spacing w:after="0" w:line="260"/>
            </w:pPr>
            <w:r>
              <w:rPr>
                <w:rFonts w:ascii="Consolas" w:cs="Consolas" w:eastAsia="Consolas" w:hAnsi="Consolas"/>
                <w:color w:val="2B2B2B"/>
                <w:sz w:val="18"/>
                <w:szCs w:val="18"/>
              </w:rPr>
              <w:t xml:space="preserve">    var status = binding ? binding.status : undefined;</w:t>
            </w:r>
          </w:p>
          <w:p>
            <w:pPr>
              <w:spacing w:after="0" w:line="260"/>
            </w:pPr>
            <w:r>
              <w:rPr>
                <w:rFonts w:ascii="Consolas" w:cs="Consolas" w:eastAsia="Consolas" w:hAnsi="Consolas"/>
                <w:color w:val="2B2B2B"/>
                <w:sz w:val="18"/>
                <w:szCs w:val="18"/>
              </w:rPr>
              <w:t xml:space="preserve">    pageProxy.setActionBarItemVisible(0, status === 'PENDING');</w:t>
            </w:r>
          </w:p>
          <w:p>
            <w:pPr>
              <w:spacing w:after="0" w:line="260"/>
            </w:pPr>
            <w:r>
              <w:rPr>
                <w:rFonts w:ascii="Consolas" w:cs="Consolas" w:eastAsia="Consolas" w:hAnsi="Consolas"/>
                <w:color w:val="2B2B2B"/>
                <w:sz w:val="18"/>
                <w:szCs w:val="18"/>
              </w:rPr>
              <w:t xml:space="preserve">  } catch (e) {</w:t>
            </w:r>
          </w:p>
          <w:p>
            <w:pPr>
              <w:spacing w:after="0" w:line="260"/>
            </w:pPr>
            <w:r>
              <w:rPr>
                <w:rFonts w:ascii="Consolas" w:cs="Consolas" w:eastAsia="Consolas" w:hAnsi="Consolas"/>
                <w:color w:val="2B2B2B"/>
                <w:sz w:val="18"/>
                <w:szCs w:val="18"/>
              </w:rPr>
              <w:t xml:space="preserve">    console.log('ERROR in SetSubmitVisibility:', e.message);</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w:t>
            </w:r>
          </w:p>
        </w:tc>
      </w:tr>
    </w:tbl>
    <w:tbl>
      <w:tblPr>
        <w:tblW w:type="pct" w:w="100%"/>
        <w:tblBorders>
          <w:top w:val="single" w:color="EAF2FA" w:sz="4"/>
          <w:left w:val="single" w:color="0B4F8A" w:sz="24"/>
          <w:bottom w:val="single" w:color="EAF2FA" w:sz="4"/>
          <w:right w:val="single" w:color="EAF2FA" w:sz="4"/>
          <w:insideH w:val="single" w:color="auto" w:sz="4"/>
          <w:insideV w:val="single" w:color="auto" w:sz="4"/>
        </w:tblBorders>
      </w:tblPr>
      <w:tblGrid>
        <w:gridCol w:w="100"/>
      </w:tblGrid>
      <w:tr>
        <w:tc>
          <w:tcPr>
            <w:shd w:fill="EAF2FA" w:val="clear"/>
            <w:tcMar>
              <w:top w:type="dxa" w:w="140"/>
              <w:left w:type="dxa" w:w="220"/>
              <w:bottom w:type="dxa" w:w="140"/>
              <w:right w:type="dxa" w:w="220"/>
            </w:tcMar>
          </w:tcPr>
          <w:p>
            <w:pPr>
              <w:spacing w:after="60"/>
            </w:pPr>
            <w:r>
              <w:rPr>
                <w:b/>
                <w:bCs/>
                <w:color w:val="0B4F8A"/>
                <w:sz w:val="20"/>
                <w:szCs w:val="20"/>
              </w:rPr>
              <w:t xml:space="preserve">API no documentada, pero necesaria</w:t>
            </w:r>
          </w:p>
          <w:p>
            <w:pPr>
              <w:spacing w:after="0" w:line="280"/>
            </w:pPr>
            <w:r>
              <w:rPr>
                <w:color w:val="1A1A1A"/>
                <w:sz w:val="20"/>
                <w:szCs w:val="20"/>
              </w:rPr>
              <w:t xml:space="preserve">pageProxy._context.binding es la ruta real (confirmada por inspección en runtime) para leer el registro cargado en el OnLoaded de una página. No aparece en la documentación pública de MDK; el método documentado getActionBinding() no devolvió datos en este contexto. Se recomienda encapsular su uso en try/catch, ya que es una API interna que podría cambiar entre versiones del framework.</w:t>
            </w:r>
          </w:p>
        </w:tc>
      </w:tr>
    </w:tbl>
    <w:p>
      <w:pPr>
        <w:spacing w:after="60"/>
      </w:pPr>
    </w:p>
    <w:p>
      <w:pPr>
        <w:pStyle w:val="Heading2"/>
        <w:spacing w:after="140" w:before="300"/>
      </w:pPr>
      <w:r>
        <w:rPr>
          <w:b/>
          <w:bCs/>
          <w:color w:val="0B4F8A"/>
          <w:sz w:val="24"/>
          <w:szCs w:val="24"/>
        </w:rPr>
        <w:t xml:space="preserve">5.2 GetStatusIcon.js — Ícono e indicador visual por estado</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export default function GetStatusIcon(context) {</w:t>
            </w:r>
          </w:p>
          <w:p>
            <w:pPr>
              <w:spacing w:after="0" w:line="260"/>
            </w:pPr>
            <w:r>
              <w:rPr>
                <w:rFonts w:ascii="Consolas" w:cs="Consolas" w:eastAsia="Consolas" w:hAnsi="Consolas"/>
                <w:color w:val="2B2B2B"/>
                <w:sz w:val="18"/>
                <w:szCs w:val="18"/>
              </w:rPr>
              <w:t xml:space="preserve">  var status = context.binding ? context.binding.status : undefined;</w:t>
            </w:r>
          </w:p>
          <w:p>
            <w:pPr>
              <w:spacing w:after="0" w:line="260"/>
            </w:pPr>
            <w:r>
              <w:rPr>
                <w:rFonts w:ascii="Consolas" w:cs="Consolas" w:eastAsia="Consolas" w:hAnsi="Consolas"/>
                <w:color w:val="2B2B2B"/>
                <w:sz w:val="18"/>
                <w:szCs w:val="18"/>
              </w:rPr>
              <w:t xml:space="preserve">  switch (status) {</w:t>
            </w:r>
          </w:p>
          <w:p>
            <w:pPr>
              <w:spacing w:after="0" w:line="260"/>
            </w:pPr>
            <w:r>
              <w:rPr>
                <w:rFonts w:ascii="Consolas" w:cs="Consolas" w:eastAsia="Consolas" w:hAnsi="Consolas"/>
                <w:color w:val="2B2B2B"/>
                <w:sz w:val="18"/>
                <w:szCs w:val="18"/>
              </w:rPr>
              <w:t xml:space="preserve">    case 'PENDING':     return 'sap-icon://pending';</w:t>
            </w:r>
          </w:p>
          <w:p>
            <w:pPr>
              <w:spacing w:after="0" w:line="260"/>
            </w:pPr>
            <w:r>
              <w:rPr>
                <w:rFonts w:ascii="Consolas" w:cs="Consolas" w:eastAsia="Consolas" w:hAnsi="Consolas"/>
                <w:color w:val="2B2B2B"/>
                <w:sz w:val="18"/>
                <w:szCs w:val="18"/>
              </w:rPr>
              <w:t xml:space="preserve">    case 'IN_APPROVAL': return 'sap-icon://process';</w:t>
            </w:r>
          </w:p>
          <w:p>
            <w:pPr>
              <w:spacing w:after="0" w:line="260"/>
            </w:pPr>
            <w:r>
              <w:rPr>
                <w:rFonts w:ascii="Consolas" w:cs="Consolas" w:eastAsia="Consolas" w:hAnsi="Consolas"/>
                <w:color w:val="2B2B2B"/>
                <w:sz w:val="18"/>
                <w:szCs w:val="18"/>
              </w:rPr>
              <w:t xml:space="preserve">    case 'APPROVED':    return 'sap-icon://accept';</w:t>
            </w:r>
          </w:p>
          <w:p>
            <w:pPr>
              <w:spacing w:after="0" w:line="260"/>
            </w:pPr>
            <w:r>
              <w:rPr>
                <w:rFonts w:ascii="Consolas" w:cs="Consolas" w:eastAsia="Consolas" w:hAnsi="Consolas"/>
                <w:color w:val="2B2B2B"/>
                <w:sz w:val="18"/>
                <w:szCs w:val="18"/>
              </w:rPr>
              <w:t xml:space="preserve">    case 'REJECTED':    return 'sap-icon://decline';</w:t>
            </w:r>
          </w:p>
          <w:p>
            <w:pPr>
              <w:spacing w:after="0" w:line="260"/>
            </w:pPr>
            <w:r>
              <w:rPr>
                <w:rFonts w:ascii="Consolas" w:cs="Consolas" w:eastAsia="Consolas" w:hAnsi="Consolas"/>
                <w:color w:val="2B2B2B"/>
                <w:sz w:val="18"/>
                <w:szCs w:val="18"/>
              </w:rPr>
              <w:t xml:space="preserve">    default:            return 'sap-icon://question-mark';</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w:t>
            </w:r>
          </w:p>
        </w:tc>
      </w:tr>
    </w:tbl>
    <w:p>
      <w:pPr>
        <w:spacing w:after="140" w:line="300"/>
      </w:pPr>
      <w:r>
        <w:rPr>
          <w:color w:val="1A1A1A"/>
          <w:sz w:val="21"/>
          <w:szCs w:val="21"/>
        </w:rPr>
        <w:t xml:space="preserve">Asignada a la propiedad StatusImage del ObjectCell en Main.page; cada fila recibe automáticamente su propio contexto (context.binding) con los datos del registro correspondiente.</w:t>
      </w:r>
    </w:p>
    <w:p>
      <w:pPr>
        <w:spacing w:after="60"/>
      </w:pPr>
    </w:p>
    <w:p>
      <w:pPr>
        <w:pStyle w:val="Heading2"/>
        <w:spacing w:after="140" w:before="300"/>
      </w:pPr>
      <w:r>
        <w:rPr>
          <w:b/>
          <w:bCs/>
          <w:color w:val="0B4F8A"/>
          <w:sz w:val="24"/>
          <w:szCs w:val="24"/>
        </w:rPr>
        <w:t xml:space="preserve">5.3 GetCreateOrderError.js — Diagnóstico de errores del backend</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export default function GetCreateOrderError(clientAPI) {</w:t>
            </w:r>
          </w:p>
          <w:p>
            <w:pPr>
              <w:spacing w:after="0" w:line="260"/>
            </w:pPr>
            <w:r>
              <w:rPr>
                <w:rFonts w:ascii="Consolas" w:cs="Consolas" w:eastAsia="Consolas" w:hAnsi="Consolas"/>
                <w:color w:val="2B2B2B"/>
                <w:sz w:val="18"/>
                <w:szCs w:val="18"/>
              </w:rPr>
              <w:t xml:space="preserve">  var actionResult = clientAPI.getActionResult('CreateOrder');</w:t>
            </w:r>
          </w:p>
          <w:p>
            <w:pPr>
              <w:spacing w:after="0" w:line="260"/>
            </w:pPr>
            <w:r>
              <w:rPr>
                <w:rFonts w:ascii="Consolas" w:cs="Consolas" w:eastAsia="Consolas" w:hAnsi="Consolas"/>
                <w:color w:val="2B2B2B"/>
                <w:sz w:val="18"/>
                <w:szCs w:val="18"/>
              </w:rPr>
              <w:t xml:space="preserve">  if (actionResult &amp;&amp; actionResult.error) {</w:t>
            </w:r>
          </w:p>
          <w:p>
            <w:pPr>
              <w:spacing w:after="0" w:line="260"/>
            </w:pPr>
            <w:r>
              <w:rPr>
                <w:rFonts w:ascii="Consolas" w:cs="Consolas" w:eastAsia="Consolas" w:hAnsi="Consolas"/>
                <w:color w:val="2B2B2B"/>
                <w:sz w:val="18"/>
                <w:szCs w:val="18"/>
              </w:rPr>
              <w:t xml:space="preserve">    return actionResult.error.responseBody || actionResult.error.message;</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return 'Error al crear la orden. Verifica los datos ingresados.';</w:t>
            </w:r>
          </w:p>
          <w:p>
            <w:pPr>
              <w:spacing w:after="0" w:line="260"/>
            </w:pPr>
            <w:r>
              <w:rPr>
                <w:rFonts w:ascii="Consolas" w:cs="Consolas" w:eastAsia="Consolas" w:hAnsi="Consolas"/>
                <w:color w:val="2B2B2B"/>
                <w:sz w:val="18"/>
                <w:szCs w:val="18"/>
              </w:rPr>
              <w:t xml:space="preserve">}</w:t>
            </w:r>
          </w:p>
        </w:tc>
      </w:tr>
    </w:tbl>
    <w:p>
      <w:pPr>
        <w:spacing w:after="140" w:line="300"/>
      </w:pPr>
      <w:r>
        <w:rPr>
          <w:color w:val="1A1A1A"/>
          <w:sz w:val="21"/>
          <w:szCs w:val="21"/>
        </w:rPr>
        <w:t xml:space="preserve">Patrón recomendado: usar getActionResult('&lt;NombreDeLaAcción&gt;') para exponer al usuario (o al desarrollador, en depuración) el mensaje real que devuelve el backend, en vez de un texto genérico que oculta la causa.</w:t>
      </w:r>
    </w:p>
    <w:p>
      <w:r>
        <w:br w:type="page"/>
      </w:r>
    </w:p>
    <w:p>
      <w:pPr>
        <w:pStyle w:val="Heading1"/>
        <w:pBdr>
          <w:bottom w:val="single" w:color="0B4F8A" w:sz="6" w:space="4"/>
        </w:pBdr>
        <w:spacing w:after="200" w:before="400"/>
      </w:pPr>
      <w:r>
        <w:rPr>
          <w:b/>
          <w:bCs/>
          <w:color w:val="0B4F8A"/>
          <w:sz w:val="30"/>
          <w:szCs w:val="30"/>
        </w:rPr>
        <w:t xml:space="preserve">6. Referencia rápida de sintaxis MDK</w:t>
      </w:r>
    </w:p>
    <w:p>
      <w:pPr>
        <w:spacing w:after="140" w:line="300"/>
      </w:pPr>
      <w:r>
        <w:rPr>
          <w:color w:val="1A1A1A"/>
          <w:sz w:val="21"/>
          <w:szCs w:val="21"/>
        </w:rPr>
        <w:t xml:space="preserve">Tabla de referencia consolidada de las propiedades/patrones de schema confirmados durante el desarrollo. Útil como checklist antes de escribir JSON de página/acción a mano.</w:t>
      </w:r>
    </w:p>
    <w:p>
      <w:pPr>
        <w:pStyle w:val="Heading2"/>
        <w:spacing w:after="140" w:before="300"/>
      </w:pPr>
      <w:r>
        <w:rPr>
          <w:b/>
          <w:bCs/>
          <w:color w:val="0B4F8A"/>
          <w:sz w:val="24"/>
          <w:szCs w:val="24"/>
        </w:rPr>
        <w:t xml:space="preserve">6.1 ActionBarItem (botones del ActionBar)</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"_Type": "Control.Type.ActionBarItem", "_Name": "MiBoton",</w:t>
            </w:r>
          </w:p>
          <w:p>
            <w:pPr>
              <w:spacing w:after="0" w:line="260"/>
            </w:pPr>
            <w:r>
              <w:rPr>
                <w:rFonts w:ascii="Consolas" w:cs="Consolas" w:eastAsia="Consolas" w:hAnsi="Consolas"/>
                <w:color w:val="2B2B2B"/>
                <w:sz w:val="18"/>
                <w:szCs w:val="18"/>
              </w:rPr>
              <w:t xml:space="preserve">  "Caption": "Texto del botón", "Position": "Left" | "Right",</w:t>
            </w:r>
          </w:p>
          <w:p>
            <w:pPr>
              <w:spacing w:after="0" w:line="260"/>
            </w:pPr>
            <w:r>
              <w:rPr>
                <w:rFonts w:ascii="Consolas" w:cs="Consolas" w:eastAsia="Consolas" w:hAnsi="Consolas"/>
                <w:color w:val="2B2B2B"/>
                <w:sz w:val="18"/>
                <w:szCs w:val="18"/>
              </w:rPr>
              <w:t xml:space="preserve">  "Visible": true, "OnPress": "/App/Actions/MiAccion.action" }</w:t>
            </w:r>
          </w:p>
        </w:tc>
      </w:tr>
    </w:tbl>
    <w:tbl>
      <w:tblPr>
        <w:tblW w:type="pct" w:w="100%"/>
        <w:tblBorders>
          <w:top w:val="single" w:color="FDF0E6" w:sz="4"/>
          <w:left w:val="single" w:color="B25C00" w:sz="24"/>
          <w:bottom w:val="single" w:color="FDF0E6" w:sz="4"/>
          <w:right w:val="single" w:color="FDF0E6" w:sz="4"/>
          <w:insideH w:val="single" w:color="auto" w:sz="4"/>
          <w:insideV w:val="single" w:color="auto" w:sz="4"/>
        </w:tblBorders>
      </w:tblPr>
      <w:tblGrid>
        <w:gridCol w:w="100"/>
      </w:tblGrid>
      <w:tr>
        <w:tc>
          <w:tcPr>
            <w:shd w:fill="FDF0E6" w:val="clear"/>
            <w:tcMar>
              <w:top w:type="dxa" w:w="140"/>
              <w:left w:type="dxa" w:w="220"/>
              <w:bottom w:type="dxa" w:w="140"/>
              <w:right w:type="dxa" w:w="220"/>
            </w:tcMar>
          </w:tcPr>
          <w:p>
            <w:pPr>
              <w:spacing w:after="60"/>
            </w:pPr>
            <w:r>
              <w:rPr>
                <w:b/>
                <w:bCs/>
                <w:color w:val="B25C00"/>
                <w:sz w:val="20"/>
                <w:szCs w:val="20"/>
              </w:rPr>
              <w:t xml:space="preserve">Error frecuente</w:t>
            </w:r>
          </w:p>
          <w:p>
            <w:pPr>
              <w:spacing w:after="0" w:line="280"/>
            </w:pPr>
            <w:r>
              <w:rPr>
                <w:color w:val="1A1A1A"/>
                <w:sz w:val="20"/>
                <w:szCs w:val="20"/>
              </w:rPr>
              <w:t xml:space="preserve">NO usar "Style": "ActionBar.Item.Type.Text" + "Properties": {"Text": "..."} — esa sintaxis pertenece a otra variante/versión de MDK y provoca "ERROR: MISSING TEXT" en runtime sin marcarlo en el editor.</w:t>
            </w:r>
          </w:p>
        </w:tc>
      </w:tr>
    </w:tbl>
    <w:p>
      <w:pPr>
        <w:spacing w:after="40"/>
      </w:pPr>
    </w:p>
    <w:p>
      <w:pPr>
        <w:pStyle w:val="Heading2"/>
        <w:spacing w:after="140" w:before="300"/>
      </w:pPr>
      <w:r>
        <w:rPr>
          <w:b/>
          <w:bCs/>
          <w:color w:val="0B4F8A"/>
          <w:sz w:val="24"/>
          <w:szCs w:val="24"/>
        </w:rPr>
        <w:t xml:space="preserve">6.2 Página raíz</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"_Type": "Page", "_Name": "MiPagina", "Caption": "...", "Controls": [...], "ActionBar": {...} }</w:t>
            </w:r>
          </w:p>
        </w:tc>
      </w:tr>
    </w:tbl>
    <w:tbl>
      <w:tblPr>
        <w:tblW w:type="pct" w:w="100%"/>
        <w:tblBorders>
          <w:top w:val="single" w:color="FDF0E6" w:sz="4"/>
          <w:left w:val="single" w:color="B25C00" w:sz="24"/>
          <w:bottom w:val="single" w:color="FDF0E6" w:sz="4"/>
          <w:right w:val="single" w:color="FDF0E6" w:sz="4"/>
          <w:insideH w:val="single" w:color="auto" w:sz="4"/>
          <w:insideV w:val="single" w:color="auto" w:sz="4"/>
        </w:tblBorders>
      </w:tblPr>
      <w:tblGrid>
        <w:gridCol w:w="100"/>
      </w:tblGrid>
      <w:tr>
        <w:tc>
          <w:tcPr>
            <w:shd w:fill="FDF0E6" w:val="clear"/>
            <w:tcMar>
              <w:top w:type="dxa" w:w="140"/>
              <w:left w:type="dxa" w:w="220"/>
              <w:bottom w:type="dxa" w:w="140"/>
              <w:right w:type="dxa" w:w="220"/>
            </w:tcMar>
          </w:tcPr>
          <w:p>
            <w:pPr>
              <w:spacing w:after="60"/>
            </w:pPr>
            <w:r>
              <w:rPr>
                <w:b/>
                <w:bCs/>
                <w:color w:val="B25C00"/>
                <w:sz w:val="20"/>
                <w:szCs w:val="20"/>
              </w:rPr>
              <w:t xml:space="preserve">Error frecuente</w:t>
            </w:r>
          </w:p>
          <w:p>
            <w:pPr>
              <w:spacing w:after="0" w:line="280"/>
            </w:pPr>
            <w:r>
              <w:rPr>
                <w:color w:val="1A1A1A"/>
                <w:sz w:val="20"/>
                <w:szCs w:val="20"/>
              </w:rPr>
              <w:t xml:space="preserve">"_Type": "Page.Type.Form" no existe en este esquema. El tipo raíz de página es simplemente "Page".</w:t>
            </w:r>
          </w:p>
        </w:tc>
      </w:tr>
    </w:tbl>
    <w:p>
      <w:pPr>
        <w:spacing w:after="40"/>
      </w:pPr>
    </w:p>
    <w:p>
      <w:pPr>
        <w:pStyle w:val="Heading2"/>
        <w:spacing w:after="140" w:before="300"/>
      </w:pPr>
      <w:r>
        <w:rPr>
          <w:b/>
          <w:bCs/>
          <w:color w:val="0B4F8A"/>
          <w:sz w:val="24"/>
          <w:szCs w:val="24"/>
        </w:rPr>
        <w:t xml:space="preserve">6.3 Campo editable vs. solo lectura (FormCell.SimpleProperty)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0B4F8A" w:val="clear"/>
            <w:tcMar>
              <w:top w:type="dxa" w:w="100"/>
              <w:left w:type="dxa" w:w="120"/>
              <w:bottom w:type="dxa" w:w="100"/>
              <w:right w:type="dxa" w:w="120"/>
            </w:tcMar>
          </w:tcPr>
          <w:p>
            <w:pPr>
              <w:spacing w:after="0" w:line="260"/>
            </w:pPr>
            <w:r>
              <w:rPr>
                <w:b/>
                <w:bCs/>
                <w:color w:val="FFFFFF"/>
                <w:sz w:val="19"/>
                <w:szCs w:val="19"/>
              </w:rPr>
              <w:t xml:space="preserve">Modo</w:t>
            </w:r>
          </w:p>
        </w:tc>
        <w:tc>
          <w:tcPr>
            <w:tcW w:type="dxa" w:w="7150"/>
            <w:shd w:fill="0B4F8A" w:val="clear"/>
            <w:tcMar>
              <w:top w:type="dxa" w:w="100"/>
              <w:left w:type="dxa" w:w="120"/>
              <w:bottom w:type="dxa" w:w="100"/>
              <w:right w:type="dxa" w:w="120"/>
            </w:tcMar>
          </w:tcPr>
          <w:p>
            <w:pPr>
              <w:spacing w:after="0" w:line="260"/>
            </w:pPr>
            <w:r>
              <w:rPr>
                <w:b/>
                <w:bCs/>
                <w:color w:val="FFFFFF"/>
                <w:sz w:val="19"/>
                <w:szCs w:val="19"/>
              </w:rPr>
              <w:t xml:space="preserve">Sintaxis</w:t>
            </w:r>
          </w:p>
        </w:tc>
      </w:tr>
      <w:tr>
        <w:tc>
          <w:tcPr>
            <w:tcW w:type="dxa" w:w="2200"/>
            <w:tcMar>
              <w:top w:type="dxa" w:w="100"/>
              <w:left w:type="dxa" w:w="120"/>
              <w:bottom w:type="dxa" w:w="100"/>
              <w:right w:type="dxa" w:w="120"/>
            </w:tcMar>
          </w:tcPr>
          <w:p>
            <w:pPr>
              <w:spacing w:after="0" w:line="260"/>
            </w:pPr>
            <w:r>
              <w:rPr>
                <w:b w:val="false"/>
                <w:bCs w:val="false"/>
                <w:color w:val="1A1A1A"/>
                <w:sz w:val="19"/>
                <w:szCs w:val="19"/>
              </w:rPr>
              <w:t xml:space="preserve">Solo lectura</w:t>
            </w:r>
          </w:p>
        </w:tc>
        <w:tc>
          <w:tcPr>
            <w:tcW w:type="dxa" w:w="7150"/>
            <w:tcMar>
              <w:top w:type="dxa" w:w="100"/>
              <w:left w:type="dxa" w:w="120"/>
              <w:bottom w:type="dxa" w:w="100"/>
              <w:right w:type="dxa" w:w="120"/>
            </w:tcMar>
          </w:tcPr>
          <w:p>
            <w:pPr>
              <w:spacing w:after="0" w:line="260"/>
            </w:pPr>
            <w:r>
              <w:rPr>
                <w:b w:val="false"/>
                <w:bCs w:val="false"/>
                <w:color w:val="1A1A1A"/>
                <w:sz w:val="19"/>
                <w:szCs w:val="19"/>
              </w:rPr>
              <w:t xml:space="preserve">{ "Caption": "...", "Value": "{campo}" }</w:t>
            </w:r>
          </w:p>
        </w:tc>
      </w:tr>
      <w:tr>
        <w:tc>
          <w:tcPr>
            <w:tcW w:type="dxa" w:w="2200"/>
            <w:tcMar>
              <w:top w:type="dxa" w:w="100"/>
              <w:left w:type="dxa" w:w="120"/>
              <w:bottom w:type="dxa" w:w="100"/>
              <w:right w:type="dxa" w:w="120"/>
            </w:tcMar>
          </w:tcPr>
          <w:p>
            <w:pPr>
              <w:spacing w:after="0" w:line="260"/>
            </w:pPr>
            <w:r>
              <w:rPr>
                <w:b w:val="false"/>
                <w:bCs w:val="false"/>
                <w:color w:val="1A1A1A"/>
                <w:sz w:val="19"/>
                <w:szCs w:val="19"/>
              </w:rPr>
              <w:t xml:space="preserve">Editable</w:t>
            </w:r>
          </w:p>
        </w:tc>
        <w:tc>
          <w:tcPr>
            <w:tcW w:type="dxa" w:w="7150"/>
            <w:tcMar>
              <w:top w:type="dxa" w:w="100"/>
              <w:left w:type="dxa" w:w="120"/>
              <w:bottom w:type="dxa" w:w="100"/>
              <w:right w:type="dxa" w:w="120"/>
            </w:tcMar>
          </w:tcPr>
          <w:p>
            <w:pPr>
              <w:spacing w:after="0" w:line="260"/>
            </w:pPr>
            <w:r>
              <w:rPr>
                <w:b w:val="false"/>
                <w:bCs w:val="false"/>
                <w:color w:val="1A1A1A"/>
                <w:sz w:val="19"/>
                <w:szCs w:val="19"/>
              </w:rPr>
              <w:t xml:space="preserve">{ "Caption": "...", "Value": "{campo}", "IsEditable": true, "PlaceHolder": "..." }</w:t>
            </w:r>
          </w:p>
        </w:tc>
      </w:tr>
    </w:tbl>
    <w:tbl>
      <w:tblPr>
        <w:tblW w:type="pct" w:w="100%"/>
        <w:tblBorders>
          <w:top w:val="single" w:color="FDF0E6" w:sz="4"/>
          <w:left w:val="single" w:color="B25C00" w:sz="24"/>
          <w:bottom w:val="single" w:color="FDF0E6" w:sz="4"/>
          <w:right w:val="single" w:color="FDF0E6" w:sz="4"/>
          <w:insideH w:val="single" w:color="auto" w:sz="4"/>
          <w:insideV w:val="single" w:color="auto" w:sz="4"/>
        </w:tblBorders>
      </w:tblPr>
      <w:tblGrid>
        <w:gridCol w:w="100"/>
      </w:tblGrid>
      <w:tr>
        <w:tc>
          <w:tcPr>
            <w:shd w:fill="FDF0E6" w:val="clear"/>
            <w:tcMar>
              <w:top w:type="dxa" w:w="140"/>
              <w:left w:type="dxa" w:w="220"/>
              <w:bottom w:type="dxa" w:w="140"/>
              <w:right w:type="dxa" w:w="220"/>
            </w:tcMar>
          </w:tcPr>
          <w:p>
            <w:pPr>
              <w:spacing w:after="60"/>
            </w:pPr>
            <w:r>
              <w:rPr>
                <w:b/>
                <w:bCs/>
                <w:color w:val="B25C00"/>
                <w:sz w:val="20"/>
                <w:szCs w:val="20"/>
              </w:rPr>
              <w:t xml:space="preserve">Error frecuente</w:t>
            </w:r>
          </w:p>
          <w:p>
            <w:pPr>
              <w:spacing w:after="0" w:line="280"/>
            </w:pPr>
            <w:r>
              <w:rPr>
                <w:color w:val="1A1A1A"/>
                <w:sz w:val="20"/>
                <w:szCs w:val="20"/>
              </w:rPr>
              <w:t xml:space="preserve">La combinación "Property" + "ControlType": "TextInput" NO es válida para FormCell.SimpleProperty en este esquema; el formulario completo deja de renderizar sin ningún error visible en el editor.</w:t>
            </w:r>
          </w:p>
        </w:tc>
      </w:tr>
    </w:tbl>
    <w:p>
      <w:pPr>
        <w:spacing w:after="40"/>
      </w:pPr>
    </w:p>
    <w:p>
      <w:pPr>
        <w:pStyle w:val="Heading2"/>
        <w:spacing w:after="140" w:before="300"/>
      </w:pPr>
      <w:r>
        <w:rPr>
          <w:b/>
          <w:bCs/>
          <w:color w:val="0B4F8A"/>
          <w:sz w:val="24"/>
          <w:szCs w:val="24"/>
        </w:rPr>
        <w:t xml:space="preserve">6.4 ListPicker dentro de un FormCell</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"_Type": "Control.Type.FormCell.ListPicker",</w:t>
            </w:r>
          </w:p>
          <w:p>
            <w:pPr>
              <w:spacing w:after="0" w:line="260"/>
            </w:pPr>
            <w:r>
              <w:rPr>
                <w:rFonts w:ascii="Consolas" w:cs="Consolas" w:eastAsia="Consolas" w:hAnsi="Consolas"/>
                <w:color w:val="2B2B2B"/>
                <w:sz w:val="18"/>
                <w:szCs w:val="18"/>
              </w:rPr>
              <w:t xml:space="preserve">  "Value": "{campoSeleccionado}",</w:t>
            </w:r>
          </w:p>
          <w:p>
            <w:pPr>
              <w:spacing w:after="0" w:line="260"/>
            </w:pPr>
            <w:r>
              <w:rPr>
                <w:rFonts w:ascii="Consolas" w:cs="Consolas" w:eastAsia="Consolas" w:hAnsi="Consolas"/>
                <w:color w:val="2B2B2B"/>
                <w:sz w:val="18"/>
                <w:szCs w:val="18"/>
              </w:rPr>
              <w:t xml:space="preserve">  "PickerItems": {</w:t>
            </w:r>
          </w:p>
          <w:p>
            <w:pPr>
              <w:spacing w:after="0" w:line="260"/>
            </w:pPr>
            <w:r>
              <w:rPr>
                <w:rFonts w:ascii="Consolas" w:cs="Consolas" w:eastAsia="Consolas" w:hAnsi="Consolas"/>
                <w:color w:val="2B2B2B"/>
                <w:sz w:val="18"/>
                <w:szCs w:val="18"/>
              </w:rPr>
              <w:t xml:space="preserve">    "DisplayValue": "{campoAMostrar}", "ReturnValue": "{ID}",</w:t>
            </w:r>
          </w:p>
          <w:p>
            <w:pPr>
              <w:spacing w:after="0" w:line="260"/>
            </w:pPr>
            <w:r>
              <w:rPr>
                <w:rFonts w:ascii="Consolas" w:cs="Consolas" w:eastAsia="Consolas" w:hAnsi="Consolas"/>
                <w:color w:val="2B2B2B"/>
                <w:sz w:val="18"/>
                <w:szCs w:val="18"/>
              </w:rPr>
              <w:t xml:space="preserve">    "Target": { "EntitySet": "...", "Service": "..." } } }</w:t>
            </w:r>
          </w:p>
        </w:tc>
      </w:tr>
    </w:tbl>
    <w:tbl>
      <w:tblPr>
        <w:tblW w:type="pct" w:w="100%"/>
        <w:tblBorders>
          <w:top w:val="single" w:color="FDF0E6" w:sz="4"/>
          <w:left w:val="single" w:color="B25C00" w:sz="24"/>
          <w:bottom w:val="single" w:color="FDF0E6" w:sz="4"/>
          <w:right w:val="single" w:color="FDF0E6" w:sz="4"/>
          <w:insideH w:val="single" w:color="auto" w:sz="4"/>
          <w:insideV w:val="single" w:color="auto" w:sz="4"/>
        </w:tblBorders>
      </w:tblPr>
      <w:tblGrid>
        <w:gridCol w:w="100"/>
      </w:tblGrid>
      <w:tr>
        <w:tc>
          <w:tcPr>
            <w:shd w:fill="FDF0E6" w:val="clear"/>
            <w:tcMar>
              <w:top w:type="dxa" w:w="140"/>
              <w:left w:type="dxa" w:w="220"/>
              <w:bottom w:type="dxa" w:w="140"/>
              <w:right w:type="dxa" w:w="220"/>
            </w:tcMar>
          </w:tcPr>
          <w:p>
            <w:pPr>
              <w:spacing w:after="60"/>
            </w:pPr>
            <w:r>
              <w:rPr>
                <w:b/>
                <w:bCs/>
                <w:color w:val="B25C00"/>
                <w:sz w:val="20"/>
                <w:szCs w:val="20"/>
              </w:rPr>
              <w:t xml:space="preserve">Error frecuente</w:t>
            </w:r>
          </w:p>
          <w:p>
            <w:pPr>
              <w:spacing w:after="0" w:line="280"/>
            </w:pPr>
            <w:r>
              <w:rPr>
                <w:color w:val="1A1A1A"/>
                <w:sz w:val="20"/>
                <w:szCs w:val="20"/>
              </w:rPr>
              <w:t xml:space="preserve">"Control.Type.Picker" no es válido dentro de Section.Type.FormCell — el schema exige variantes "Control.Type.FormCell.*". El valor seleccionado se lee luego como #Control:Nombre/#Value/#Index:0/ReturnValue.</w:t>
            </w:r>
          </w:p>
        </w:tc>
      </w:tr>
    </w:tbl>
    <w:p>
      <w:pPr>
        <w:spacing w:after="40"/>
      </w:pPr>
    </w:p>
    <w:p>
      <w:pPr>
        <w:pStyle w:val="Heading2"/>
        <w:spacing w:after="140" w:before="300"/>
      </w:pPr>
      <w:r>
        <w:rPr>
          <w:b/>
          <w:bCs/>
          <w:color w:val="0B4F8A"/>
          <w:sz w:val="24"/>
          <w:szCs w:val="24"/>
        </w:rPr>
        <w:t xml:space="preserve">6.5 Acciones OData — nombre real por operación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B4F8A" w:val="clear"/>
            <w:tcMar>
              <w:top w:type="dxa" w:w="100"/>
              <w:left w:type="dxa" w:w="120"/>
              <w:bottom w:type="dxa" w:w="100"/>
              <w:right w:type="dxa" w:w="120"/>
            </w:tcMar>
          </w:tcPr>
          <w:p>
            <w:pPr>
              <w:spacing w:after="0" w:line="260"/>
            </w:pPr>
            <w:r>
              <w:rPr>
                <w:b/>
                <w:bCs/>
                <w:color w:val="FFFFFF"/>
                <w:sz w:val="19"/>
                <w:szCs w:val="19"/>
              </w:rPr>
              <w:t xml:space="preserve">Operación</w:t>
            </w:r>
          </w:p>
        </w:tc>
        <w:tc>
          <w:tcPr>
            <w:tcW w:type="dxa" w:w="5550"/>
            <w:shd w:fill="0B4F8A" w:val="clear"/>
            <w:tcMar>
              <w:top w:type="dxa" w:w="100"/>
              <w:left w:type="dxa" w:w="120"/>
              <w:bottom w:type="dxa" w:w="100"/>
              <w:right w:type="dxa" w:w="120"/>
            </w:tcMar>
          </w:tcPr>
          <w:p>
            <w:pPr>
              <w:spacing w:after="0" w:line="260"/>
            </w:pPr>
            <w:r>
              <w:rPr>
                <w:b/>
                <w:bCs/>
                <w:color w:val="FFFFFF"/>
                <w:sz w:val="19"/>
                <w:szCs w:val="19"/>
              </w:rPr>
              <w:t xml:space="preserve">_Type correcto</w:t>
            </w:r>
          </w:p>
        </w:tc>
      </w:tr>
      <w:tr>
        <w:tc>
          <w:tcPr>
            <w:tcW w:type="dxa" w:w="3800"/>
            <w:tcMar>
              <w:top w:type="dxa" w:w="100"/>
              <w:left w:type="dxa" w:w="120"/>
              <w:bottom w:type="dxa" w:w="100"/>
              <w:right w:type="dxa" w:w="120"/>
            </w:tcMar>
          </w:tcPr>
          <w:p>
            <w:pPr>
              <w:spacing w:after="0" w:line="260"/>
            </w:pPr>
            <w:r>
              <w:rPr>
                <w:b w:val="false"/>
                <w:bCs w:val="false"/>
                <w:color w:val="1A1A1A"/>
                <w:sz w:val="19"/>
                <w:szCs w:val="19"/>
              </w:rPr>
              <w:t xml:space="preserve">Crear entidad</w:t>
            </w:r>
          </w:p>
        </w:tc>
        <w:tc>
          <w:tcPr>
            <w:tcW w:type="dxa" w:w="5550"/>
            <w:tcMar>
              <w:top w:type="dxa" w:w="100"/>
              <w:left w:type="dxa" w:w="120"/>
              <w:bottom w:type="dxa" w:w="100"/>
              <w:right w:type="dxa" w:w="120"/>
            </w:tcMar>
          </w:tcPr>
          <w:p>
            <w:pPr>
              <w:spacing w:after="0" w:line="260"/>
            </w:pPr>
            <w:r>
              <w:rPr>
                <w:b w:val="false"/>
                <w:bCs w:val="false"/>
                <w:color w:val="1A1A1A"/>
                <w:sz w:val="19"/>
                <w:szCs w:val="19"/>
              </w:rPr>
              <w:t xml:space="preserve">Action.Type.ODataService.CreateEntity</w:t>
            </w:r>
          </w:p>
        </w:tc>
      </w:tr>
      <w:tr>
        <w:tc>
          <w:tcPr>
            <w:tcW w:type="dxa" w:w="3800"/>
            <w:tcMar>
              <w:top w:type="dxa" w:w="100"/>
              <w:left w:type="dxa" w:w="120"/>
              <w:bottom w:type="dxa" w:w="100"/>
              <w:right w:type="dxa" w:w="120"/>
            </w:tcMar>
          </w:tcPr>
          <w:p>
            <w:pPr>
              <w:spacing w:after="0" w:line="260"/>
            </w:pPr>
            <w:r>
              <w:rPr>
                <w:b w:val="false"/>
                <w:bCs w:val="false"/>
                <w:color w:val="1A1A1A"/>
                <w:sz w:val="19"/>
                <w:szCs w:val="19"/>
              </w:rPr>
              <w:t xml:space="preserve">Actualizar entidad</w:t>
            </w:r>
          </w:p>
        </w:tc>
        <w:tc>
          <w:tcPr>
            <w:tcW w:type="dxa" w:w="5550"/>
            <w:tcMar>
              <w:top w:type="dxa" w:w="100"/>
              <w:left w:type="dxa" w:w="120"/>
              <w:bottom w:type="dxa" w:w="100"/>
              <w:right w:type="dxa" w:w="120"/>
            </w:tcMar>
          </w:tcPr>
          <w:p>
            <w:pPr>
              <w:spacing w:after="0" w:line="260"/>
            </w:pPr>
            <w:r>
              <w:rPr>
                <w:b w:val="false"/>
                <w:bCs w:val="false"/>
                <w:color w:val="1A1A1A"/>
                <w:sz w:val="19"/>
                <w:szCs w:val="19"/>
              </w:rPr>
              <w:t xml:space="preserve">Action.Type.ODataService.UpdateEntity</w:t>
            </w:r>
          </w:p>
        </w:tc>
      </w:tr>
      <w:tr>
        <w:tc>
          <w:tcPr>
            <w:tcW w:type="dxa" w:w="3800"/>
            <w:tcMar>
              <w:top w:type="dxa" w:w="100"/>
              <w:left w:type="dxa" w:w="120"/>
              <w:bottom w:type="dxa" w:w="100"/>
              <w:right w:type="dxa" w:w="120"/>
            </w:tcMar>
          </w:tcPr>
          <w:p>
            <w:pPr>
              <w:spacing w:after="0" w:line="260"/>
            </w:pPr>
            <w:r>
              <w:rPr>
                <w:b w:val="false"/>
                <w:bCs w:val="false"/>
                <w:color w:val="1A1A1A"/>
                <w:sz w:val="19"/>
                <w:szCs w:val="19"/>
              </w:rPr>
              <w:t xml:space="preserve">Leer datos</w:t>
            </w:r>
          </w:p>
        </w:tc>
        <w:tc>
          <w:tcPr>
            <w:tcW w:type="dxa" w:w="5550"/>
            <w:tcMar>
              <w:top w:type="dxa" w:w="100"/>
              <w:left w:type="dxa" w:w="120"/>
              <w:bottom w:type="dxa" w:w="100"/>
              <w:right w:type="dxa" w:w="120"/>
            </w:tcMar>
          </w:tcPr>
          <w:p>
            <w:pPr>
              <w:spacing w:after="0" w:line="260"/>
            </w:pPr>
            <w:r>
              <w:rPr>
                <w:b w:val="false"/>
                <w:bCs w:val="false"/>
                <w:color w:val="1A1A1A"/>
                <w:sz w:val="19"/>
                <w:szCs w:val="19"/>
              </w:rPr>
              <w:t xml:space="preserve">Action.Type.ODataService.Read</w:t>
            </w:r>
          </w:p>
        </w:tc>
      </w:tr>
      <w:tr>
        <w:tc>
          <w:tcPr>
            <w:tcW w:type="dxa" w:w="3800"/>
            <w:tcMar>
              <w:top w:type="dxa" w:w="100"/>
              <w:left w:type="dxa" w:w="120"/>
              <w:bottom w:type="dxa" w:w="100"/>
              <w:right w:type="dxa" w:w="120"/>
            </w:tcMar>
          </w:tcPr>
          <w:p>
            <w:pPr>
              <w:spacing w:after="0" w:line="260"/>
            </w:pPr>
            <w:r>
              <w:rPr>
                <w:b w:val="false"/>
                <w:bCs w:val="false"/>
                <w:color w:val="1A1A1A"/>
                <w:sz w:val="19"/>
                <w:szCs w:val="19"/>
              </w:rPr>
              <w:t xml:space="preserve">Invocar función/acción bound</w:t>
            </w:r>
          </w:p>
        </w:tc>
        <w:tc>
          <w:tcPr>
            <w:tcW w:type="dxa" w:w="5550"/>
            <w:tcMar>
              <w:top w:type="dxa" w:w="100"/>
              <w:left w:type="dxa" w:w="120"/>
              <w:bottom w:type="dxa" w:w="100"/>
              <w:right w:type="dxa" w:w="120"/>
            </w:tcMar>
          </w:tcPr>
          <w:p>
            <w:pPr>
              <w:spacing w:after="0" w:line="260"/>
            </w:pPr>
            <w:r>
              <w:rPr>
                <w:b w:val="false"/>
                <w:bCs w:val="false"/>
                <w:color w:val="1A1A1A"/>
                <w:sz w:val="19"/>
                <w:szCs w:val="19"/>
              </w:rPr>
              <w:t xml:space="preserve">Action.Type.ODataService.CallFunction</w:t>
            </w:r>
          </w:p>
        </w:tc>
      </w:tr>
      <w:tr>
        <w:tc>
          <w:tcPr>
            <w:tcW w:type="dxa" w:w="3800"/>
            <w:tcMar>
              <w:top w:type="dxa" w:w="100"/>
              <w:left w:type="dxa" w:w="120"/>
              <w:bottom w:type="dxa" w:w="100"/>
              <w:right w:type="dxa" w:w="120"/>
            </w:tcMar>
          </w:tcPr>
          <w:p>
            <w:pPr>
              <w:spacing w:after="0" w:line="260"/>
            </w:pPr>
            <w:r>
              <w:rPr>
                <w:b w:val="false"/>
                <w:bCs w:val="false"/>
                <w:color w:val="1A1A1A"/>
                <w:sz w:val="19"/>
                <w:szCs w:val="19"/>
              </w:rPr>
              <w:t xml:space="preserve">Encadenar varias en una transacción</w:t>
            </w:r>
          </w:p>
        </w:tc>
        <w:tc>
          <w:tcPr>
            <w:tcW w:type="dxa" w:w="5550"/>
            <w:tcMar>
              <w:top w:type="dxa" w:w="100"/>
              <w:left w:type="dxa" w:w="120"/>
              <w:bottom w:type="dxa" w:w="100"/>
              <w:right w:type="dxa" w:w="120"/>
            </w:tcMar>
          </w:tcPr>
          <w:p>
            <w:pPr>
              <w:spacing w:after="0" w:line="260"/>
            </w:pPr>
            <w:r>
              <w:rPr>
                <w:b w:val="false"/>
                <w:bCs w:val="false"/>
                <w:color w:val="1A1A1A"/>
                <w:sz w:val="19"/>
                <w:szCs w:val="19"/>
              </w:rPr>
              <w:t xml:space="preserve">Action.Type.ODataService.ChangeSet</w:t>
            </w:r>
          </w:p>
        </w:tc>
      </w:tr>
    </w:tbl>
    <w:tbl>
      <w:tblPr>
        <w:tblW w:type="pct" w:w="100%"/>
        <w:tblBorders>
          <w:top w:val="single" w:color="FDF0E6" w:sz="4"/>
          <w:left w:val="single" w:color="B25C00" w:sz="24"/>
          <w:bottom w:val="single" w:color="FDF0E6" w:sz="4"/>
          <w:right w:val="single" w:color="FDF0E6" w:sz="4"/>
          <w:insideH w:val="single" w:color="auto" w:sz="4"/>
          <w:insideV w:val="single" w:color="auto" w:sz="4"/>
        </w:tblBorders>
      </w:tblPr>
      <w:tblGrid>
        <w:gridCol w:w="100"/>
      </w:tblGrid>
      <w:tr>
        <w:tc>
          <w:tcPr>
            <w:shd w:fill="FDF0E6" w:val="clear"/>
            <w:tcMar>
              <w:top w:type="dxa" w:w="140"/>
              <w:left w:type="dxa" w:w="220"/>
              <w:bottom w:type="dxa" w:w="140"/>
              <w:right w:type="dxa" w:w="220"/>
            </w:tcMar>
          </w:tcPr>
          <w:p>
            <w:pPr>
              <w:spacing w:after="60"/>
            </w:pPr>
            <w:r>
              <w:rPr>
                <w:b/>
                <w:bCs/>
                <w:color w:val="B25C00"/>
                <w:sz w:val="20"/>
                <w:szCs w:val="20"/>
              </w:rPr>
              <w:t xml:space="preserve">Error frecuente</w:t>
            </w:r>
          </w:p>
          <w:p>
            <w:pPr>
              <w:spacing w:after="0" w:line="280"/>
            </w:pPr>
            <w:r>
              <w:rPr>
                <w:color w:val="1A1A1A"/>
                <w:sz w:val="20"/>
                <w:szCs w:val="20"/>
              </w:rPr>
              <w:t xml:space="preserve">"Action.Type.ODataService.Create" (sin "Entity") no existe en el schema; el runtime lo ignora silenciosamente sin lanzar error ni hacer la petición HTTP.</w:t>
            </w:r>
          </w:p>
        </w:tc>
      </w:tr>
    </w:tbl>
    <w:p>
      <w:pPr>
        <w:spacing w:after="40"/>
      </w:pPr>
    </w:p>
    <w:p>
      <w:pPr>
        <w:pStyle w:val="Heading2"/>
        <w:spacing w:after="140" w:before="300"/>
      </w:pPr>
      <w:r>
        <w:rPr>
          <w:b/>
          <w:bCs/>
          <w:color w:val="0B4F8A"/>
          <w:sz w:val="24"/>
          <w:szCs w:val="24"/>
        </w:rPr>
        <w:t xml:space="preserve">6.6 Mensajes al usuario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50"/>
      </w:tblGrid>
      <w:tr>
        <w:trPr>
          <w:tblHeader/>
        </w:trPr>
        <w:tc>
          <w:tcPr>
            <w:tcW w:type="dxa" w:w="2600"/>
            <w:shd w:fill="0B4F8A" w:val="clear"/>
            <w:tcMar>
              <w:top w:type="dxa" w:w="100"/>
              <w:left w:type="dxa" w:w="120"/>
              <w:bottom w:type="dxa" w:w="100"/>
              <w:right w:type="dxa" w:w="120"/>
            </w:tcMar>
          </w:tcPr>
          <w:p>
            <w:pPr>
              <w:spacing w:after="0" w:line="260"/>
            </w:pPr>
            <w:r>
              <w:rPr>
                <w:b/>
                <w:bCs/>
                <w:color w:val="FFFFFF"/>
                <w:sz w:val="19"/>
                <w:szCs w:val="19"/>
              </w:rPr>
              <w:t xml:space="preserve">Tipo</w:t>
            </w:r>
          </w:p>
        </w:tc>
        <w:tc>
          <w:tcPr>
            <w:tcW w:type="dxa" w:w="2400"/>
            <w:shd w:fill="0B4F8A" w:val="clear"/>
            <w:tcMar>
              <w:top w:type="dxa" w:w="100"/>
              <w:left w:type="dxa" w:w="120"/>
              <w:bottom w:type="dxa" w:w="100"/>
              <w:right w:type="dxa" w:w="120"/>
            </w:tcMar>
          </w:tcPr>
          <w:p>
            <w:pPr>
              <w:spacing w:after="0" w:line="260"/>
            </w:pPr>
            <w:r>
              <w:rPr>
                <w:b/>
                <w:bCs/>
                <w:color w:val="FFFFFF"/>
                <w:sz w:val="19"/>
                <w:szCs w:val="19"/>
              </w:rPr>
              <w:t xml:space="preserve">Callback correcto</w:t>
            </w:r>
          </w:p>
        </w:tc>
        <w:tc>
          <w:tcPr>
            <w:tcW w:type="dxa" w:w="4350"/>
            <w:shd w:fill="0B4F8A" w:val="clear"/>
            <w:tcMar>
              <w:top w:type="dxa" w:w="100"/>
              <w:left w:type="dxa" w:w="120"/>
              <w:bottom w:type="dxa" w:w="100"/>
              <w:right w:type="dxa" w:w="120"/>
            </w:tcMar>
          </w:tcPr>
          <w:p>
            <w:pPr>
              <w:spacing w:after="0" w:line="260"/>
            </w:pPr>
            <w:r>
              <w:rPr>
                <w:b/>
                <w:bCs/>
                <w:color w:val="FFFFFF"/>
                <w:sz w:val="19"/>
                <w:szCs w:val="19"/>
              </w:rPr>
              <w:t xml:space="preserve">Uso típico</w:t>
            </w:r>
          </w:p>
        </w:tc>
      </w:tr>
      <w:tr>
        <w:tc>
          <w:tcPr>
            <w:tcW w:type="dxa" w:w="2600"/>
            <w:tcMar>
              <w:top w:type="dxa" w:w="100"/>
              <w:left w:type="dxa" w:w="120"/>
              <w:bottom w:type="dxa" w:w="100"/>
              <w:right w:type="dxa" w:w="120"/>
            </w:tcMar>
          </w:tcPr>
          <w:p>
            <w:pPr>
              <w:spacing w:after="0" w:line="260"/>
            </w:pPr>
            <w:r>
              <w:rPr>
                <w:b w:val="false"/>
                <w:bCs w:val="false"/>
                <w:color w:val="1A1A1A"/>
                <w:sz w:val="19"/>
                <w:szCs w:val="19"/>
              </w:rPr>
              <w:t xml:space="preserve">Action.Type.Message</w:t>
            </w:r>
          </w:p>
        </w:tc>
        <w:tc>
          <w:tcPr>
            <w:tcW w:type="dxa" w:w="2400"/>
            <w:tcMar>
              <w:top w:type="dxa" w:w="100"/>
              <w:left w:type="dxa" w:w="120"/>
              <w:bottom w:type="dxa" w:w="100"/>
              <w:right w:type="dxa" w:w="120"/>
            </w:tcMar>
          </w:tcPr>
          <w:p>
            <w:pPr>
              <w:spacing w:after="0" w:line="260"/>
            </w:pPr>
            <w:r>
              <w:rPr>
                <w:b w:val="false"/>
                <w:bCs w:val="false"/>
                <w:color w:val="1A1A1A"/>
                <w:sz w:val="19"/>
                <w:szCs w:val="19"/>
              </w:rPr>
              <w:t xml:space="preserve">OnOK / OnCancel</w:t>
            </w:r>
          </w:p>
        </w:tc>
        <w:tc>
          <w:tcPr>
            <w:tcW w:type="dxa" w:w="4350"/>
            <w:tcMar>
              <w:top w:type="dxa" w:w="100"/>
              <w:left w:type="dxa" w:w="120"/>
              <w:bottom w:type="dxa" w:w="100"/>
              <w:right w:type="dxa" w:w="120"/>
            </w:tcMar>
          </w:tcPr>
          <w:p>
            <w:pPr>
              <w:spacing w:after="0" w:line="260"/>
            </w:pPr>
            <w:r>
              <w:rPr>
                <w:b w:val="false"/>
                <w:bCs w:val="false"/>
                <w:color w:val="1A1A1A"/>
                <w:sz w:val="19"/>
                <w:szCs w:val="19"/>
              </w:rPr>
              <w:t xml:space="preserve">Diálogo bloqueante con botón(es).</w:t>
            </w:r>
          </w:p>
        </w:tc>
      </w:tr>
      <w:tr>
        <w:tc>
          <w:tcPr>
            <w:tcW w:type="dxa" w:w="2600"/>
            <w:tcMar>
              <w:top w:type="dxa" w:w="100"/>
              <w:left w:type="dxa" w:w="120"/>
              <w:bottom w:type="dxa" w:w="100"/>
              <w:right w:type="dxa" w:w="120"/>
            </w:tcMar>
          </w:tcPr>
          <w:p>
            <w:pPr>
              <w:spacing w:after="0" w:line="260"/>
            </w:pPr>
            <w:r>
              <w:rPr>
                <w:b w:val="false"/>
                <w:bCs w:val="false"/>
                <w:color w:val="1A1A1A"/>
                <w:sz w:val="19"/>
                <w:szCs w:val="19"/>
              </w:rPr>
              <w:t xml:space="preserve">Action.Type.ToastMessage</w:t>
            </w:r>
          </w:p>
        </w:tc>
        <w:tc>
          <w:tcPr>
            <w:tcW w:type="dxa" w:w="2400"/>
            <w:tcMar>
              <w:top w:type="dxa" w:w="100"/>
              <w:left w:type="dxa" w:w="120"/>
              <w:bottom w:type="dxa" w:w="100"/>
              <w:right w:type="dxa" w:w="120"/>
            </w:tcMar>
          </w:tcPr>
          <w:p>
            <w:pPr>
              <w:spacing w:after="0" w:line="260"/>
            </w:pPr>
            <w:r>
              <w:rPr>
                <w:b w:val="false"/>
                <w:bCs w:val="false"/>
                <w:color w:val="1A1A1A"/>
                <w:sz w:val="19"/>
                <w:szCs w:val="19"/>
              </w:rPr>
              <w:t xml:space="preserve">OnSuccess</w:t>
            </w:r>
          </w:p>
        </w:tc>
        <w:tc>
          <w:tcPr>
            <w:tcW w:type="dxa" w:w="4350"/>
            <w:tcMar>
              <w:top w:type="dxa" w:w="100"/>
              <w:left w:type="dxa" w:w="120"/>
              <w:bottom w:type="dxa" w:w="100"/>
              <w:right w:type="dxa" w:w="120"/>
            </w:tcMar>
          </w:tcPr>
          <w:p>
            <w:pPr>
              <w:spacing w:after="0" w:line="260"/>
            </w:pPr>
            <w:r>
              <w:rPr>
                <w:b w:val="false"/>
                <w:bCs w:val="false"/>
                <w:color w:val="1A1A1A"/>
                <w:sz w:val="19"/>
                <w:szCs w:val="19"/>
              </w:rPr>
              <w:t xml:space="preserve">Aviso breve auto-descartable; no soporta OnFailure.</w:t>
            </w:r>
          </w:p>
        </w:tc>
      </w:tr>
      <w:tr>
        <w:tc>
          <w:tcPr>
            <w:tcW w:type="dxa" w:w="2600"/>
            <w:tcMar>
              <w:top w:type="dxa" w:w="100"/>
              <w:left w:type="dxa" w:w="120"/>
              <w:bottom w:type="dxa" w:w="100"/>
              <w:right w:type="dxa" w:w="120"/>
            </w:tcMar>
          </w:tcPr>
          <w:p>
            <w:pPr>
              <w:spacing w:after="0" w:line="260"/>
            </w:pPr>
            <w:r>
              <w:rPr>
                <w:b w:val="false"/>
                <w:bCs w:val="false"/>
                <w:color w:val="1A1A1A"/>
                <w:sz w:val="19"/>
                <w:szCs w:val="19"/>
              </w:rPr>
              <w:t xml:space="preserve">Action.Type.BannerMessage</w:t>
            </w:r>
          </w:p>
        </w:tc>
        <w:tc>
          <w:tcPr>
            <w:tcW w:type="dxa" w:w="2400"/>
            <w:tcMar>
              <w:top w:type="dxa" w:w="100"/>
              <w:left w:type="dxa" w:w="120"/>
              <w:bottom w:type="dxa" w:w="100"/>
              <w:right w:type="dxa" w:w="120"/>
            </w:tcMar>
          </w:tcPr>
          <w:p>
            <w:pPr>
              <w:spacing w:after="0" w:line="260"/>
            </w:pPr>
            <w:r>
              <w:rPr>
                <w:b w:val="false"/>
                <w:bCs w:val="false"/>
                <w:color w:val="1A1A1A"/>
                <w:sz w:val="19"/>
                <w:szCs w:val="19"/>
              </w:rPr>
              <w:t xml:space="preserve">OnActionLabelPress</w:t>
            </w:r>
          </w:p>
        </w:tc>
        <w:tc>
          <w:tcPr>
            <w:tcW w:type="dxa" w:w="4350"/>
            <w:tcMar>
              <w:top w:type="dxa" w:w="100"/>
              <w:left w:type="dxa" w:w="120"/>
              <w:bottom w:type="dxa" w:w="100"/>
              <w:right w:type="dxa" w:w="120"/>
            </w:tcMar>
          </w:tcPr>
          <w:p>
            <w:pPr>
              <w:spacing w:after="0" w:line="260"/>
            </w:pPr>
            <w:r>
              <w:rPr>
                <w:b w:val="false"/>
                <w:bCs w:val="false"/>
                <w:color w:val="1A1A1A"/>
                <w:sz w:val="19"/>
                <w:szCs w:val="19"/>
              </w:rPr>
              <w:t xml:space="preserve">Aviso en la barra superior con acción opcional.</w:t>
            </w:r>
          </w:p>
        </w:tc>
      </w:tr>
    </w:tbl>
    <w:tbl>
      <w:tblPr>
        <w:tblW w:type="pct" w:w="100%"/>
        <w:tblBorders>
          <w:top w:val="single" w:color="FDF0E6" w:sz="4"/>
          <w:left w:val="single" w:color="B25C00" w:sz="24"/>
          <w:bottom w:val="single" w:color="FDF0E6" w:sz="4"/>
          <w:right w:val="single" w:color="FDF0E6" w:sz="4"/>
          <w:insideH w:val="single" w:color="auto" w:sz="4"/>
          <w:insideV w:val="single" w:color="auto" w:sz="4"/>
        </w:tblBorders>
      </w:tblPr>
      <w:tblGrid>
        <w:gridCol w:w="100"/>
      </w:tblGrid>
      <w:tr>
        <w:tc>
          <w:tcPr>
            <w:shd w:fill="FDF0E6" w:val="clear"/>
            <w:tcMar>
              <w:top w:type="dxa" w:w="140"/>
              <w:left w:type="dxa" w:w="220"/>
              <w:bottom w:type="dxa" w:w="140"/>
              <w:right w:type="dxa" w:w="220"/>
            </w:tcMar>
          </w:tcPr>
          <w:p>
            <w:pPr>
              <w:spacing w:after="60"/>
            </w:pPr>
            <w:r>
              <w:rPr>
                <w:b/>
                <w:bCs/>
                <w:color w:val="B25C00"/>
                <w:sz w:val="20"/>
                <w:szCs w:val="20"/>
              </w:rPr>
              <w:t xml:space="preserve">Error frecuente</w:t>
            </w:r>
          </w:p>
          <w:p>
            <w:pPr>
              <w:spacing w:after="0" w:line="280"/>
            </w:pPr>
            <w:r>
              <w:rPr>
                <w:color w:val="1A1A1A"/>
                <w:sz w:val="20"/>
                <w:szCs w:val="20"/>
              </w:rPr>
              <w:t xml:space="preserve">Usar "OnSuccess" u "OnCompletion" en Action.Type.Message (que no los soporta) deja el diálogo bloqueado en pantalla sin forma de continuar — el callback correcto es "OnOK".</w:t>
            </w:r>
          </w:p>
        </w:tc>
      </w:tr>
    </w:tbl>
    <w:p>
      <w:r>
        <w:br w:type="page"/>
      </w:r>
    </w:p>
    <w:p>
      <w:pPr>
        <w:pStyle w:val="Heading1"/>
        <w:pBdr>
          <w:bottom w:val="single" w:color="0B4F8A" w:sz="6" w:space="4"/>
        </w:pBdr>
        <w:spacing w:after="200" w:before="400"/>
      </w:pPr>
      <w:r>
        <w:rPr>
          <w:b/>
          <w:bCs/>
          <w:color w:val="0B4F8A"/>
          <w:sz w:val="30"/>
          <w:szCs w:val="30"/>
        </w:rPr>
        <w:t xml:space="preserve">7. Catálogo de incidencias y soluciones</w:t>
      </w:r>
    </w:p>
    <w:p>
      <w:pPr>
        <w:spacing w:after="140" w:line="300"/>
      </w:pPr>
      <w:r>
        <w:rPr>
          <w:color w:val="1A1A1A"/>
          <w:sz w:val="21"/>
          <w:szCs w:val="21"/>
        </w:rPr>
        <w:t xml:space="preserve">Registro de los problemas reales encontrados durante el desarrollo, con causa raíz y solución aplicada — como referencia para futuros proyectos MDK/CAP/BPA.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2450"/>
        <w:gridCol w:w="3200"/>
        <w:gridCol w:w="3200"/>
      </w:tblGrid>
      <w:tr>
        <w:trPr>
          <w:tblHeader/>
        </w:trPr>
        <w:tc>
          <w:tcPr>
            <w:tcW w:type="dxa" w:w="500"/>
            <w:shd w:fill="0B4F8A" w:val="clear"/>
            <w:tcMar>
              <w:top w:type="dxa" w:w="100"/>
              <w:left w:type="dxa" w:w="120"/>
              <w:bottom w:type="dxa" w:w="100"/>
              <w:right w:type="dxa" w:w="120"/>
            </w:tcMar>
          </w:tcPr>
          <w:p>
            <w:pPr>
              <w:spacing w:after="0" w:line="260"/>
            </w:pPr>
            <w:r>
              <w:rPr>
                <w:b/>
                <w:bCs/>
                <w:color w:val="FFFFFF"/>
                <w:sz w:val="19"/>
                <w:szCs w:val="19"/>
              </w:rPr>
              <w:t xml:space="preserve"># </w:t>
            </w:r>
          </w:p>
        </w:tc>
        <w:tc>
          <w:tcPr>
            <w:tcW w:type="dxa" w:w="2450"/>
            <w:shd w:fill="0B4F8A" w:val="clear"/>
            <w:tcMar>
              <w:top w:type="dxa" w:w="100"/>
              <w:left w:type="dxa" w:w="120"/>
              <w:bottom w:type="dxa" w:w="100"/>
              <w:right w:type="dxa" w:w="120"/>
            </w:tcMar>
          </w:tcPr>
          <w:p>
            <w:pPr>
              <w:spacing w:after="0" w:line="260"/>
            </w:pPr>
            <w:r>
              <w:rPr>
                <w:b/>
                <w:bCs/>
                <w:color w:val="FFFFFF"/>
                <w:sz w:val="19"/>
                <w:szCs w:val="19"/>
              </w:rPr>
              <w:t xml:space="preserve">Síntoma</w:t>
            </w:r>
          </w:p>
        </w:tc>
        <w:tc>
          <w:tcPr>
            <w:tcW w:type="dxa" w:w="3200"/>
            <w:shd w:fill="0B4F8A" w:val="clear"/>
            <w:tcMar>
              <w:top w:type="dxa" w:w="100"/>
              <w:left w:type="dxa" w:w="120"/>
              <w:bottom w:type="dxa" w:w="100"/>
              <w:right w:type="dxa" w:w="120"/>
            </w:tcMar>
          </w:tcPr>
          <w:p>
            <w:pPr>
              <w:spacing w:after="0" w:line="260"/>
            </w:pPr>
            <w:r>
              <w:rPr>
                <w:b/>
                <w:bCs/>
                <w:color w:val="FFFFFF"/>
                <w:sz w:val="19"/>
                <w:szCs w:val="19"/>
              </w:rPr>
              <w:t xml:space="preserve">Causa raíz</w:t>
            </w:r>
          </w:p>
        </w:tc>
        <w:tc>
          <w:tcPr>
            <w:tcW w:type="dxa" w:w="3200"/>
            <w:shd w:fill="0B4F8A" w:val="clear"/>
            <w:tcMar>
              <w:top w:type="dxa" w:w="100"/>
              <w:left w:type="dxa" w:w="120"/>
              <w:bottom w:type="dxa" w:w="100"/>
              <w:right w:type="dxa" w:w="120"/>
            </w:tcMar>
          </w:tcPr>
          <w:p>
            <w:pPr>
              <w:spacing w:after="0" w:line="260"/>
            </w:pPr>
            <w:r>
              <w:rPr>
                <w:b/>
                <w:bCs/>
                <w:color w:val="FFFFFF"/>
                <w:sz w:val="19"/>
                <w:szCs w:val="19"/>
              </w:rPr>
              <w:t xml:space="preserve">Solución</w:t>
            </w:r>
          </w:p>
        </w:tc>
      </w:tr>
      <w:tr>
        <w:tc>
          <w:tcPr>
            <w:tcW w:type="dxa" w:w="500"/>
            <w:tcMar>
              <w:top w:type="dxa" w:w="100"/>
              <w:left w:type="dxa" w:w="120"/>
              <w:bottom w:type="dxa" w:w="100"/>
              <w:right w:type="dxa" w:w="120"/>
            </w:tcMar>
          </w:tcPr>
          <w:p>
            <w:pPr>
              <w:spacing w:after="0" w:line="260"/>
            </w:pPr>
            <w:r>
              <w:rPr>
                <w:b w:val="false"/>
                <w:bCs w:val="false"/>
                <w:color w:val="1A1A1A"/>
                <w:sz w:val="19"/>
                <w:szCs w:val="19"/>
              </w:rPr>
              <w:t xml:space="preserve">1</w:t>
            </w:r>
          </w:p>
        </w:tc>
        <w:tc>
          <w:tcPr>
            <w:tcW w:type="dxa" w:w="2450"/>
            <w:tcMar>
              <w:top w:type="dxa" w:w="100"/>
              <w:left w:type="dxa" w:w="120"/>
              <w:bottom w:type="dxa" w:w="100"/>
              <w:right w:type="dxa" w:w="120"/>
            </w:tcMar>
          </w:tcPr>
          <w:p>
            <w:pPr>
              <w:spacing w:after="0" w:line="260"/>
            </w:pPr>
            <w:r>
              <w:rPr>
                <w:b w:val="false"/>
                <w:bCs w:val="false"/>
                <w:color w:val="1A1A1A"/>
                <w:sz w:val="19"/>
                <w:szCs w:val="19"/>
              </w:rPr>
              <w:t xml:space="preserve">Backend HANA Cloud / CF inactivo tras inactividad</w:t>
            </w:r>
          </w:p>
        </w:tc>
        <w:tc>
          <w:tcPr>
            <w:tcW w:type="dxa" w:w="3200"/>
            <w:tcMar>
              <w:top w:type="dxa" w:w="100"/>
              <w:left w:type="dxa" w:w="120"/>
              <w:bottom w:type="dxa" w:w="100"/>
              <w:right w:type="dxa" w:w="120"/>
            </w:tcMar>
          </w:tcPr>
          <w:p>
            <w:pPr>
              <w:spacing w:after="0" w:line="260"/>
            </w:pPr>
            <w:r>
              <w:rPr>
                <w:b w:val="false"/>
                <w:bCs w:val="false"/>
                <w:color w:val="1A1A1A"/>
                <w:sz w:val="19"/>
                <w:szCs w:val="19"/>
              </w:rPr>
              <w:t xml:space="preserve">Cuenta trial suspende servicios sin uso</w:t>
            </w:r>
          </w:p>
        </w:tc>
        <w:tc>
          <w:tcPr>
            <w:tcW w:type="dxa" w:w="3200"/>
            <w:tcMar>
              <w:top w:type="dxa" w:w="100"/>
              <w:left w:type="dxa" w:w="120"/>
              <w:bottom w:type="dxa" w:w="100"/>
              <w:right w:type="dxa" w:w="120"/>
            </w:tcMar>
          </w:tcPr>
          <w:p>
            <w:pPr>
              <w:spacing w:after="0" w:line="260"/>
            </w:pPr>
            <w:r>
              <w:rPr>
                <w:b w:val="false"/>
                <w:bCs w:val="false"/>
                <w:color w:val="1A1A1A"/>
                <w:sz w:val="19"/>
                <w:szCs w:val="19"/>
              </w:rPr>
              <w:t xml:space="preserve">cf apps → cf start &lt;app&gt;; revisar HANA Cloud Central. Primer paso de diagnóstico ante cualquier fallo inesperado.</w:t>
            </w:r>
          </w:p>
        </w:tc>
      </w:tr>
      <w:tr>
        <w:tc>
          <w:tcPr>
            <w:tcW w:type="dxa" w:w="500"/>
            <w:tcMar>
              <w:top w:type="dxa" w:w="100"/>
              <w:left w:type="dxa" w:w="120"/>
              <w:bottom w:type="dxa" w:w="100"/>
              <w:right w:type="dxa" w:w="120"/>
            </w:tcMar>
          </w:tcPr>
          <w:p>
            <w:pPr>
              <w:spacing w:after="0" w:line="260"/>
            </w:pPr>
            <w:r>
              <w:rPr>
                <w:b w:val="false"/>
                <w:bCs w:val="false"/>
                <w:color w:val="1A1A1A"/>
                <w:sz w:val="19"/>
                <w:szCs w:val="19"/>
              </w:rPr>
              <w:t xml:space="preserve">2</w:t>
            </w:r>
          </w:p>
        </w:tc>
        <w:tc>
          <w:tcPr>
            <w:tcW w:type="dxa" w:w="2450"/>
            <w:tcMar>
              <w:top w:type="dxa" w:w="100"/>
              <w:left w:type="dxa" w:w="120"/>
              <w:bottom w:type="dxa" w:w="100"/>
              <w:right w:type="dxa" w:w="120"/>
            </w:tcMar>
          </w:tcPr>
          <w:p>
            <w:pPr>
              <w:spacing w:after="0" w:line="260"/>
            </w:pPr>
            <w:r>
              <w:rPr>
                <w:b w:val="false"/>
                <w:bCs w:val="false"/>
                <w:color w:val="1A1A1A"/>
                <w:sz w:val="19"/>
                <w:szCs w:val="19"/>
              </w:rPr>
              <w:t xml:space="preserve">Orden "creada" no aparece en el backend (Postman)</w:t>
            </w:r>
          </w:p>
        </w:tc>
        <w:tc>
          <w:tcPr>
            <w:tcW w:type="dxa" w:w="3200"/>
            <w:tcMar>
              <w:top w:type="dxa" w:w="100"/>
              <w:left w:type="dxa" w:w="120"/>
              <w:bottom w:type="dxa" w:w="100"/>
              <w:right w:type="dxa" w:w="120"/>
            </w:tcMar>
          </w:tcPr>
          <w:p>
            <w:pPr>
              <w:spacing w:after="0" w:line="260"/>
            </w:pPr>
            <w:r>
              <w:rPr>
                <w:b w:val="false"/>
                <w:bCs w:val="false"/>
                <w:color w:val="1A1A1A"/>
                <w:sz w:val="19"/>
                <w:szCs w:val="19"/>
              </w:rPr>
              <w:t xml:space="preserve">Create ejecutándose contra Offline OData Store en vez de online</w:t>
            </w:r>
          </w:p>
        </w:tc>
        <w:tc>
          <w:tcPr>
            <w:tcW w:type="dxa" w:w="3200"/>
            <w:tcMar>
              <w:top w:type="dxa" w:w="100"/>
              <w:left w:type="dxa" w:w="120"/>
              <w:bottom w:type="dxa" w:w="100"/>
              <w:right w:type="dxa" w:w="120"/>
            </w:tcMar>
          </w:tcPr>
          <w:p>
            <w:pPr>
              <w:spacing w:after="0" w:line="260"/>
            </w:pPr>
            <w:r>
              <w:rPr>
                <w:b w:val="false"/>
                <w:bCs w:val="false"/>
                <w:color w:val="1A1A1A"/>
                <w:sz w:val="19"/>
                <w:szCs w:val="19"/>
              </w:rPr>
              <w:t xml:space="preserve">Confirmar "Enable Offline Store" desactivado en el .service; con eso, cada Create/CallFunction va directo al servidor.</w:t>
            </w:r>
          </w:p>
        </w:tc>
      </w:tr>
      <w:tr>
        <w:tc>
          <w:tcPr>
            <w:tcW w:type="dxa" w:w="500"/>
            <w:tcMar>
              <w:top w:type="dxa" w:w="100"/>
              <w:left w:type="dxa" w:w="120"/>
              <w:bottom w:type="dxa" w:w="100"/>
              <w:right w:type="dxa" w:w="120"/>
            </w:tcMar>
          </w:tcPr>
          <w:p>
            <w:pPr>
              <w:spacing w:after="0" w:line="260"/>
            </w:pPr>
            <w:r>
              <w:rPr>
                <w:b w:val="false"/>
                <w:bCs w:val="false"/>
                <w:color w:val="1A1A1A"/>
                <w:sz w:val="19"/>
                <w:szCs w:val="19"/>
              </w:rPr>
              <w:t xml:space="preserve">3</w:t>
            </w:r>
          </w:p>
        </w:tc>
        <w:tc>
          <w:tcPr>
            <w:tcW w:type="dxa" w:w="2450"/>
            <w:tcMar>
              <w:top w:type="dxa" w:w="100"/>
              <w:left w:type="dxa" w:w="120"/>
              <w:bottom w:type="dxa" w:w="100"/>
              <w:right w:type="dxa" w:w="120"/>
            </w:tcMar>
          </w:tcPr>
          <w:p>
            <w:pPr>
              <w:spacing w:after="0" w:line="260"/>
            </w:pPr>
            <w:r>
              <w:rPr>
                <w:b w:val="false"/>
                <w:bCs w:val="false"/>
                <w:color w:val="1A1A1A"/>
                <w:sz w:val="19"/>
                <w:szCs w:val="19"/>
              </w:rPr>
              <w:t xml:space="preserve">Mensaje de éxito se queda pegado en pantalla</w:t>
            </w:r>
          </w:p>
        </w:tc>
        <w:tc>
          <w:tcPr>
            <w:tcW w:type="dxa" w:w="3200"/>
            <w:tcMar>
              <w:top w:type="dxa" w:w="100"/>
              <w:left w:type="dxa" w:w="120"/>
              <w:bottom w:type="dxa" w:w="100"/>
              <w:right w:type="dxa" w:w="120"/>
            </w:tcMar>
          </w:tcPr>
          <w:p>
            <w:pPr>
              <w:spacing w:after="0" w:line="260"/>
            </w:pPr>
            <w:r>
              <w:rPr>
                <w:b w:val="false"/>
                <w:bCs w:val="false"/>
                <w:color w:val="1A1A1A"/>
                <w:sz w:val="19"/>
                <w:szCs w:val="19"/>
              </w:rPr>
              <w:t xml:space="preserve">Action.Type.Message con OnSuccess/OnCompletion (no soportados)</w:t>
            </w:r>
          </w:p>
        </w:tc>
        <w:tc>
          <w:tcPr>
            <w:tcW w:type="dxa" w:w="3200"/>
            <w:tcMar>
              <w:top w:type="dxa" w:w="100"/>
              <w:left w:type="dxa" w:w="120"/>
              <w:bottom w:type="dxa" w:w="100"/>
              <w:right w:type="dxa" w:w="120"/>
            </w:tcMar>
          </w:tcPr>
          <w:p>
            <w:pPr>
              <w:spacing w:after="0" w:line="260"/>
            </w:pPr>
            <w:r>
              <w:rPr>
                <w:b w:val="false"/>
                <w:bCs w:val="false"/>
                <w:color w:val="1A1A1A"/>
                <w:sz w:val="19"/>
                <w:szCs w:val="19"/>
              </w:rPr>
              <w:t xml:space="preserve">Usar OnOK, o cambiar a Action.Type.ToastMessage para feedback no bloqueante.</w:t>
            </w:r>
          </w:p>
        </w:tc>
      </w:tr>
      <w:tr>
        <w:tc>
          <w:tcPr>
            <w:tcW w:type="dxa" w:w="500"/>
            <w:tcMar>
              <w:top w:type="dxa" w:w="100"/>
              <w:left w:type="dxa" w:w="120"/>
              <w:bottom w:type="dxa" w:w="100"/>
              <w:right w:type="dxa" w:w="120"/>
            </w:tcMar>
          </w:tcPr>
          <w:p>
            <w:pPr>
              <w:spacing w:after="0" w:line="260"/>
            </w:pPr>
            <w:r>
              <w:rPr>
                <w:b w:val="false"/>
                <w:bCs w:val="false"/>
                <w:color w:val="1A1A1A"/>
                <w:sz w:val="19"/>
                <w:szCs w:val="19"/>
              </w:rPr>
              <w:t xml:space="preserve">4</w:t>
            </w:r>
          </w:p>
        </w:tc>
        <w:tc>
          <w:tcPr>
            <w:tcW w:type="dxa" w:w="2450"/>
            <w:tcMar>
              <w:top w:type="dxa" w:w="100"/>
              <w:left w:type="dxa" w:w="120"/>
              <w:bottom w:type="dxa" w:w="100"/>
              <w:right w:type="dxa" w:w="120"/>
            </w:tcMar>
          </w:tcPr>
          <w:p>
            <w:pPr>
              <w:spacing w:after="0" w:line="260"/>
            </w:pPr>
            <w:r>
              <w:rPr>
                <w:b w:val="false"/>
                <w:bCs w:val="false"/>
                <w:color w:val="1A1A1A"/>
                <w:sz w:val="19"/>
                <w:szCs w:val="19"/>
              </w:rPr>
              <w:t xml:space="preserve">CreateOrder no dispara ningún POST al backend</w:t>
            </w:r>
          </w:p>
        </w:tc>
        <w:tc>
          <w:tcPr>
            <w:tcW w:type="dxa" w:w="3200"/>
            <w:tcMar>
              <w:top w:type="dxa" w:w="100"/>
              <w:left w:type="dxa" w:w="120"/>
              <w:bottom w:type="dxa" w:w="100"/>
              <w:right w:type="dxa" w:w="120"/>
            </w:tcMar>
          </w:tcPr>
          <w:p>
            <w:pPr>
              <w:spacing w:after="0" w:line="260"/>
            </w:pPr>
            <w:r>
              <w:rPr>
                <w:b w:val="false"/>
                <w:bCs w:val="false"/>
                <w:color w:val="1A1A1A"/>
                <w:sz w:val="19"/>
                <w:szCs w:val="19"/>
              </w:rPr>
              <w:t xml:space="preserve">_Type incorrecto (Action.Type.ODataService.Create) y binding con {campo} en vez de #Control:</w:t>
            </w:r>
          </w:p>
        </w:tc>
        <w:tc>
          <w:tcPr>
            <w:tcW w:type="dxa" w:w="3200"/>
            <w:tcMar>
              <w:top w:type="dxa" w:w="100"/>
              <w:left w:type="dxa" w:w="120"/>
              <w:bottom w:type="dxa" w:w="100"/>
              <w:right w:type="dxa" w:w="120"/>
            </w:tcMar>
          </w:tcPr>
          <w:p>
            <w:pPr>
              <w:spacing w:after="0" w:line="260"/>
            </w:pPr>
            <w:r>
              <w:rPr>
                <w:b w:val="false"/>
                <w:bCs w:val="false"/>
                <w:color w:val="1A1A1A"/>
                <w:sz w:val="19"/>
                <w:szCs w:val="19"/>
              </w:rPr>
              <w:t xml:space="preserve">Usar Action.Type.ODataService.CreateEntity + binding #Control:&lt;Name&gt;/#Value.</w:t>
            </w:r>
          </w:p>
        </w:tc>
      </w:tr>
      <w:tr>
        <w:tc>
          <w:tcPr>
            <w:tcW w:type="dxa" w:w="500"/>
            <w:tcMar>
              <w:top w:type="dxa" w:w="100"/>
              <w:left w:type="dxa" w:w="120"/>
              <w:bottom w:type="dxa" w:w="100"/>
              <w:right w:type="dxa" w:w="120"/>
            </w:tcMar>
          </w:tcPr>
          <w:p>
            <w:pPr>
              <w:spacing w:after="0" w:line="260"/>
            </w:pPr>
            <w:r>
              <w:rPr>
                <w:b w:val="false"/>
                <w:bCs w:val="false"/>
                <w:color w:val="1A1A1A"/>
                <w:sz w:val="19"/>
                <w:szCs w:val="19"/>
              </w:rPr>
              <w:t xml:space="preserve">5</w:t>
            </w:r>
          </w:p>
        </w:tc>
        <w:tc>
          <w:tcPr>
            <w:tcW w:type="dxa" w:w="2450"/>
            <w:tcMar>
              <w:top w:type="dxa" w:w="100"/>
              <w:left w:type="dxa" w:w="120"/>
              <w:bottom w:type="dxa" w:w="100"/>
              <w:right w:type="dxa" w:w="120"/>
            </w:tcMar>
          </w:tcPr>
          <w:p>
            <w:pPr>
              <w:spacing w:after="0" w:line="260"/>
            </w:pPr>
            <w:r>
              <w:rPr>
                <w:b w:val="false"/>
                <w:bCs w:val="false"/>
                <w:color w:val="1A1A1A"/>
                <w:sz w:val="19"/>
                <w:szCs w:val="19"/>
              </w:rPr>
              <w:t xml:space="preserve">Submit for Approval → 400 "Key ID is missing"</w:t>
            </w:r>
          </w:p>
        </w:tc>
        <w:tc>
          <w:tcPr>
            <w:tcW w:type="dxa" w:w="3200"/>
            <w:tcMar>
              <w:top w:type="dxa" w:w="100"/>
              <w:left w:type="dxa" w:w="120"/>
              <w:bottom w:type="dxa" w:w="100"/>
              <w:right w:type="dxa" w:w="120"/>
            </w:tcMar>
          </w:tcPr>
          <w:p>
            <w:pPr>
              <w:spacing w:after="0" w:line="260"/>
            </w:pPr>
            <w:r>
              <w:rPr>
                <w:b w:val="false"/>
                <w:bCs w:val="false"/>
                <w:color w:val="1A1A1A"/>
                <w:sz w:val="19"/>
                <w:szCs w:val="19"/>
              </w:rPr>
              <w:t xml:space="preserve">CallFunction sin el parámetro de clave de la entidad</w:t>
            </w:r>
          </w:p>
        </w:tc>
        <w:tc>
          <w:tcPr>
            <w:tcW w:type="dxa" w:w="3200"/>
            <w:tcMar>
              <w:top w:type="dxa" w:w="100"/>
              <w:left w:type="dxa" w:w="120"/>
              <w:bottom w:type="dxa" w:w="100"/>
              <w:right w:type="dxa" w:w="120"/>
            </w:tcMar>
          </w:tcPr>
          <w:p>
            <w:pPr>
              <w:spacing w:after="0" w:line="260"/>
            </w:pPr>
            <w:r>
              <w:rPr>
                <w:b w:val="false"/>
                <w:bCs w:val="false"/>
                <w:color w:val="1A1A1A"/>
                <w:sz w:val="19"/>
                <w:szCs w:val="19"/>
              </w:rPr>
              <w:t xml:space="preserve">Agregar "Parameters": { "ID": "{ID}" } en el Target.Function.</w:t>
            </w:r>
          </w:p>
        </w:tc>
      </w:tr>
      <w:tr>
        <w:tc>
          <w:tcPr>
            <w:tcW w:type="dxa" w:w="500"/>
            <w:tcMar>
              <w:top w:type="dxa" w:w="100"/>
              <w:left w:type="dxa" w:w="120"/>
              <w:bottom w:type="dxa" w:w="100"/>
              <w:right w:type="dxa" w:w="120"/>
            </w:tcMar>
          </w:tcPr>
          <w:p>
            <w:pPr>
              <w:spacing w:after="0" w:line="260"/>
            </w:pPr>
            <w:r>
              <w:rPr>
                <w:b w:val="false"/>
                <w:bCs w:val="false"/>
                <w:color w:val="1A1A1A"/>
                <w:sz w:val="19"/>
                <w:szCs w:val="19"/>
              </w:rPr>
              <w:t xml:space="preserve">6</w:t>
            </w:r>
          </w:p>
        </w:tc>
        <w:tc>
          <w:tcPr>
            <w:tcW w:type="dxa" w:w="2450"/>
            <w:tcMar>
              <w:top w:type="dxa" w:w="100"/>
              <w:left w:type="dxa" w:w="120"/>
              <w:bottom w:type="dxa" w:w="100"/>
              <w:right w:type="dxa" w:w="120"/>
            </w:tcMar>
          </w:tcPr>
          <w:p>
            <w:pPr>
              <w:spacing w:after="0" w:line="260"/>
            </w:pPr>
            <w:r>
              <w:rPr>
                <w:b w:val="false"/>
                <w:bCs w:val="false"/>
                <w:color w:val="1A1A1A"/>
                <w:sz w:val="19"/>
                <w:szCs w:val="19"/>
              </w:rPr>
              <w:t xml:space="preserve">cf push falla: "No space left on device"</w:t>
            </w:r>
          </w:p>
        </w:tc>
        <w:tc>
          <w:tcPr>
            <w:tcW w:type="dxa" w:w="3200"/>
            <w:tcMar>
              <w:top w:type="dxa" w:w="100"/>
              <w:left w:type="dxa" w:w="120"/>
              <w:bottom w:type="dxa" w:w="100"/>
              <w:right w:type="dxa" w:w="120"/>
            </w:tcMar>
          </w:tcPr>
          <w:p>
            <w:pPr>
              <w:spacing w:after="0" w:line="260"/>
            </w:pPr>
            <w:r>
              <w:rPr>
                <w:b w:val="false"/>
                <w:bCs w:val="false"/>
                <w:color w:val="1A1A1A"/>
                <w:sz w:val="19"/>
                <w:szCs w:val="19"/>
              </w:rPr>
              <w:t xml:space="preserve">disk_quota insuficiente para node_modules (incluye @sap/hana-client)</w:t>
            </w:r>
          </w:p>
        </w:tc>
        <w:tc>
          <w:tcPr>
            <w:tcW w:type="dxa" w:w="3200"/>
            <w:tcMar>
              <w:top w:type="dxa" w:w="100"/>
              <w:left w:type="dxa" w:w="120"/>
              <w:bottom w:type="dxa" w:w="100"/>
              <w:right w:type="dxa" w:w="120"/>
            </w:tcMar>
          </w:tcPr>
          <w:p>
            <w:pPr>
              <w:spacing w:after="0" w:line="260"/>
            </w:pPr>
            <w:r>
              <w:rPr>
                <w:b w:val="false"/>
                <w:bCs w:val="false"/>
                <w:color w:val="1A1A1A"/>
                <w:sz w:val="19"/>
                <w:szCs w:val="19"/>
              </w:rPr>
              <w:t xml:space="preserve">cf scale &lt;app&gt; -k 1G (o superior) y redeploy.</w:t>
            </w:r>
          </w:p>
        </w:tc>
      </w:tr>
      <w:tr>
        <w:tc>
          <w:tcPr>
            <w:tcW w:type="dxa" w:w="500"/>
            <w:tcMar>
              <w:top w:type="dxa" w:w="100"/>
              <w:left w:type="dxa" w:w="120"/>
              <w:bottom w:type="dxa" w:w="100"/>
              <w:right w:type="dxa" w:w="120"/>
            </w:tcMar>
          </w:tcPr>
          <w:p>
            <w:pPr>
              <w:spacing w:after="0" w:line="260"/>
            </w:pPr>
            <w:r>
              <w:rPr>
                <w:b w:val="false"/>
                <w:bCs w:val="false"/>
                <w:color w:val="1A1A1A"/>
                <w:sz w:val="19"/>
                <w:szCs w:val="19"/>
              </w:rPr>
              <w:t xml:space="preserve">7</w:t>
            </w:r>
          </w:p>
        </w:tc>
        <w:tc>
          <w:tcPr>
            <w:tcW w:type="dxa" w:w="2450"/>
            <w:tcMar>
              <w:top w:type="dxa" w:w="100"/>
              <w:left w:type="dxa" w:w="120"/>
              <w:bottom w:type="dxa" w:w="100"/>
              <w:right w:type="dxa" w:w="120"/>
            </w:tcMar>
          </w:tcPr>
          <w:p>
            <w:pPr>
              <w:spacing w:after="0" w:line="260"/>
            </w:pPr>
            <w:r>
              <w:rPr>
                <w:b w:val="false"/>
                <w:bCs w:val="false"/>
                <w:color w:val="1A1A1A"/>
                <w:sz w:val="19"/>
                <w:szCs w:val="19"/>
              </w:rPr>
              <w:t xml:space="preserve">Botón "+ Nueva Orden" no aparece / "ERROR: MISSING TEXT"</w:t>
            </w:r>
          </w:p>
        </w:tc>
        <w:tc>
          <w:tcPr>
            <w:tcW w:type="dxa" w:w="3200"/>
            <w:tcMar>
              <w:top w:type="dxa" w:w="100"/>
              <w:left w:type="dxa" w:w="120"/>
              <w:bottom w:type="dxa" w:w="100"/>
              <w:right w:type="dxa" w:w="120"/>
            </w:tcMar>
          </w:tcPr>
          <w:p>
            <w:pPr>
              <w:spacing w:after="0" w:line="260"/>
            </w:pPr>
            <w:r>
              <w:rPr>
                <w:b w:val="false"/>
                <w:bCs w:val="false"/>
                <w:color w:val="1A1A1A"/>
                <w:sz w:val="19"/>
                <w:szCs w:val="19"/>
              </w:rPr>
              <w:t xml:space="preserve">Sintaxis de ActionBarItem de otra variante de MDK (Style/Properties.Text)</w:t>
            </w:r>
          </w:p>
        </w:tc>
        <w:tc>
          <w:tcPr>
            <w:tcW w:type="dxa" w:w="3200"/>
            <w:tcMar>
              <w:top w:type="dxa" w:w="100"/>
              <w:left w:type="dxa" w:w="120"/>
              <w:bottom w:type="dxa" w:w="100"/>
              <w:right w:type="dxa" w:w="120"/>
            </w:tcMar>
          </w:tcPr>
          <w:p>
            <w:pPr>
              <w:spacing w:after="0" w:line="260"/>
            </w:pPr>
            <w:r>
              <w:rPr>
                <w:b w:val="false"/>
                <w:bCs w:val="false"/>
                <w:color w:val="1A1A1A"/>
                <w:sz w:val="19"/>
                <w:szCs w:val="19"/>
              </w:rPr>
              <w:t xml:space="preserve">Reemplazar por Control.Type.ActionBarItem + Caption, siguiendo el patrón ya usado en el proyecto.</w:t>
            </w:r>
          </w:p>
        </w:tc>
      </w:tr>
      <w:tr>
        <w:tc>
          <w:tcPr>
            <w:tcW w:type="dxa" w:w="500"/>
            <w:tcMar>
              <w:top w:type="dxa" w:w="100"/>
              <w:left w:type="dxa" w:w="120"/>
              <w:bottom w:type="dxa" w:w="100"/>
              <w:right w:type="dxa" w:w="120"/>
            </w:tcMar>
          </w:tcPr>
          <w:p>
            <w:pPr>
              <w:spacing w:after="0" w:line="260"/>
            </w:pPr>
            <w:r>
              <w:rPr>
                <w:b w:val="false"/>
                <w:bCs w:val="false"/>
                <w:color w:val="1A1A1A"/>
                <w:sz w:val="19"/>
                <w:szCs w:val="19"/>
              </w:rPr>
              <w:t xml:space="preserve">8</w:t>
            </w:r>
          </w:p>
        </w:tc>
        <w:tc>
          <w:tcPr>
            <w:tcW w:type="dxa" w:w="2450"/>
            <w:tcMar>
              <w:top w:type="dxa" w:w="100"/>
              <w:left w:type="dxa" w:w="120"/>
              <w:bottom w:type="dxa" w:w="100"/>
              <w:right w:type="dxa" w:w="120"/>
            </w:tcMar>
          </w:tcPr>
          <w:p>
            <w:pPr>
              <w:spacing w:after="0" w:line="260"/>
            </w:pPr>
            <w:r>
              <w:rPr>
                <w:b w:val="false"/>
                <w:bCs w:val="false"/>
                <w:color w:val="1A1A1A"/>
                <w:sz w:val="19"/>
                <w:szCs w:val="19"/>
              </w:rPr>
              <w:t xml:space="preserve">Formulario NewOrder.page no renderiza ningún campo</w:t>
            </w:r>
          </w:p>
        </w:tc>
        <w:tc>
          <w:tcPr>
            <w:tcW w:type="dxa" w:w="3200"/>
            <w:tcMar>
              <w:top w:type="dxa" w:w="100"/>
              <w:left w:type="dxa" w:w="120"/>
              <w:bottom w:type="dxa" w:w="100"/>
              <w:right w:type="dxa" w:w="120"/>
            </w:tcMar>
          </w:tcPr>
          <w:p>
            <w:pPr>
              <w:spacing w:after="0" w:line="260"/>
            </w:pPr>
            <w:r>
              <w:rPr>
                <w:b w:val="false"/>
                <w:bCs w:val="false"/>
                <w:color w:val="1A1A1A"/>
                <w:sz w:val="19"/>
                <w:szCs w:val="19"/>
              </w:rPr>
              <w:t xml:space="preserve">FormCell.SimpleProperty con Property + ControlType (sintaxis inválida)</w:t>
            </w:r>
          </w:p>
        </w:tc>
        <w:tc>
          <w:tcPr>
            <w:tcW w:type="dxa" w:w="3200"/>
            <w:tcMar>
              <w:top w:type="dxa" w:w="100"/>
              <w:left w:type="dxa" w:w="120"/>
              <w:bottom w:type="dxa" w:w="100"/>
              <w:right w:type="dxa" w:w="120"/>
            </w:tcMar>
          </w:tcPr>
          <w:p>
            <w:pPr>
              <w:spacing w:after="0" w:line="260"/>
            </w:pPr>
            <w:r>
              <w:rPr>
                <w:b w:val="false"/>
                <w:bCs w:val="false"/>
                <w:color w:val="1A1A1A"/>
                <w:sz w:val="19"/>
                <w:szCs w:val="19"/>
              </w:rPr>
              <w:t xml:space="preserve">Usar Value + IsEditable: true + PlaceHolder.</w:t>
            </w:r>
          </w:p>
        </w:tc>
      </w:tr>
      <w:tr>
        <w:tc>
          <w:tcPr>
            <w:tcW w:type="dxa" w:w="500"/>
            <w:tcMar>
              <w:top w:type="dxa" w:w="100"/>
              <w:left w:type="dxa" w:w="120"/>
              <w:bottom w:type="dxa" w:w="100"/>
              <w:right w:type="dxa" w:w="120"/>
            </w:tcMar>
          </w:tcPr>
          <w:p>
            <w:pPr>
              <w:spacing w:after="0" w:line="260"/>
            </w:pPr>
            <w:r>
              <w:rPr>
                <w:b w:val="false"/>
                <w:bCs w:val="false"/>
                <w:color w:val="1A1A1A"/>
                <w:sz w:val="19"/>
                <w:szCs w:val="19"/>
              </w:rPr>
              <w:t xml:space="preserve">9</w:t>
            </w:r>
          </w:p>
        </w:tc>
        <w:tc>
          <w:tcPr>
            <w:tcW w:type="dxa" w:w="2450"/>
            <w:tcMar>
              <w:top w:type="dxa" w:w="100"/>
              <w:left w:type="dxa" w:w="120"/>
              <w:bottom w:type="dxa" w:w="100"/>
              <w:right w:type="dxa" w:w="120"/>
            </w:tcMar>
          </w:tcPr>
          <w:p>
            <w:pPr>
              <w:spacing w:after="0" w:line="260"/>
            </w:pPr>
            <w:r>
              <w:rPr>
                <w:b w:val="false"/>
                <w:bCs w:val="false"/>
                <w:color w:val="1A1A1A"/>
                <w:sz w:val="19"/>
                <w:szCs w:val="19"/>
              </w:rPr>
              <w:t xml:space="preserve">Lista de órdenes muestra status desactualizado tras aprobar</w:t>
            </w:r>
          </w:p>
        </w:tc>
        <w:tc>
          <w:tcPr>
            <w:tcW w:type="dxa" w:w="3200"/>
            <w:tcMar>
              <w:top w:type="dxa" w:w="100"/>
              <w:left w:type="dxa" w:w="120"/>
              <w:bottom w:type="dxa" w:w="100"/>
              <w:right w:type="dxa" w:w="120"/>
            </w:tcMar>
          </w:tcPr>
          <w:p>
            <w:pPr>
              <w:spacing w:after="0" w:line="260"/>
            </w:pPr>
            <w:r>
              <w:rPr>
                <w:b w:val="false"/>
                <w:bCs w:val="false"/>
                <w:color w:val="1A1A1A"/>
                <w:sz w:val="19"/>
                <w:szCs w:val="19"/>
              </w:rPr>
              <w:t xml:space="preserve">La tabla no vuelve a consultar el backend al regresar de otra página</w:t>
            </w:r>
          </w:p>
        </w:tc>
        <w:tc>
          <w:tcPr>
            <w:tcW w:type="dxa" w:w="3200"/>
            <w:tcMar>
              <w:top w:type="dxa" w:w="100"/>
              <w:left w:type="dxa" w:w="120"/>
              <w:bottom w:type="dxa" w:w="100"/>
              <w:right w:type="dxa" w:w="120"/>
            </w:tcMar>
          </w:tcPr>
          <w:p>
            <w:pPr>
              <w:spacing w:after="0" w:line="260"/>
            </w:pPr>
            <w:r>
              <w:rPr>
                <w:b w:val="false"/>
                <w:bCs w:val="false"/>
                <w:color w:val="1A1A1A"/>
                <w:sz w:val="19"/>
                <w:szCs w:val="19"/>
              </w:rPr>
              <w:t xml:space="preserve">Botón de refresco manual; cierre/apertura completa de la app fuerza el reload. La API de refresh directo (dataQueryBuilder) no expone un método execute/refresh documentado.</w:t>
            </w:r>
          </w:p>
        </w:tc>
      </w:tr>
      <w:tr>
        <w:tc>
          <w:tcPr>
            <w:tcW w:type="dxa" w:w="500"/>
            <w:tcMar>
              <w:top w:type="dxa" w:w="100"/>
              <w:left w:type="dxa" w:w="120"/>
              <w:bottom w:type="dxa" w:w="100"/>
              <w:right w:type="dxa" w:w="120"/>
            </w:tcMar>
          </w:tcPr>
          <w:p>
            <w:pPr>
              <w:spacing w:after="0" w:line="260"/>
            </w:pPr>
            <w:r>
              <w:rPr>
                <w:b w:val="false"/>
                <w:bCs w:val="false"/>
                <w:color w:val="1A1A1A"/>
                <w:sz w:val="19"/>
                <w:szCs w:val="19"/>
              </w:rPr>
              <w:t xml:space="preserve">10</w:t>
            </w:r>
          </w:p>
        </w:tc>
        <w:tc>
          <w:tcPr>
            <w:tcW w:type="dxa" w:w="2450"/>
            <w:tcMar>
              <w:top w:type="dxa" w:w="100"/>
              <w:left w:type="dxa" w:w="120"/>
              <w:bottom w:type="dxa" w:w="100"/>
              <w:right w:type="dxa" w:w="120"/>
            </w:tcMar>
          </w:tcPr>
          <w:p>
            <w:pPr>
              <w:spacing w:after="0" w:line="260"/>
            </w:pPr>
            <w:r>
              <w:rPr>
                <w:b w:val="false"/>
                <w:bCs w:val="false"/>
                <w:color w:val="1A1A1A"/>
                <w:sz w:val="19"/>
                <w:szCs w:val="19"/>
              </w:rPr>
              <w:t xml:space="preserve">Tarea de aprobación no llega a la bandeja del usuario correcto</w:t>
            </w:r>
          </w:p>
        </w:tc>
        <w:tc>
          <w:tcPr>
            <w:tcW w:type="dxa" w:w="3200"/>
            <w:tcMar>
              <w:top w:type="dxa" w:w="100"/>
              <w:left w:type="dxa" w:w="120"/>
              <w:bottom w:type="dxa" w:w="100"/>
              <w:right w:type="dxa" w:w="120"/>
            </w:tcMar>
          </w:tcPr>
          <w:p>
            <w:pPr>
              <w:spacing w:after="0" w:line="260"/>
            </w:pPr>
            <w:r>
              <w:rPr>
                <w:b w:val="false"/>
                <w:bCs w:val="false"/>
                <w:color w:val="1A1A1A"/>
                <w:sz w:val="19"/>
                <w:szCs w:val="19"/>
              </w:rPr>
              <w:t xml:space="preserve">Destinatario de la tarea BPA apuntando a un correo de la cuenta trial anterior</w:t>
            </w:r>
          </w:p>
        </w:tc>
        <w:tc>
          <w:tcPr>
            <w:tcW w:type="dxa" w:w="3200"/>
            <w:tcMar>
              <w:top w:type="dxa" w:w="100"/>
              <w:left w:type="dxa" w:w="120"/>
              <w:bottom w:type="dxa" w:w="100"/>
              <w:right w:type="dxa" w:w="120"/>
            </w:tcMar>
          </w:tcPr>
          <w:p>
            <w:pPr>
              <w:spacing w:after="0" w:line="260"/>
            </w:pPr>
            <w:r>
              <w:rPr>
                <w:b w:val="false"/>
                <w:bCs w:val="false"/>
                <w:color w:val="1A1A1A"/>
                <w:sz w:val="19"/>
                <w:szCs w:val="19"/>
              </w:rPr>
              <w:t xml:space="preserve">Editar el recipient en Process Builder (requiere una versión editable/duplicada del proyecto BPA) y volver a desplegar.</w:t>
            </w:r>
          </w:p>
        </w:tc>
      </w:tr>
      <w:tr>
        <w:tc>
          <w:tcPr>
            <w:tcW w:type="dxa" w:w="500"/>
            <w:tcMar>
              <w:top w:type="dxa" w:w="100"/>
              <w:left w:type="dxa" w:w="120"/>
              <w:bottom w:type="dxa" w:w="100"/>
              <w:right w:type="dxa" w:w="120"/>
            </w:tcMar>
          </w:tcPr>
          <w:p>
            <w:pPr>
              <w:spacing w:after="0" w:line="260"/>
            </w:pPr>
            <w:r>
              <w:rPr>
                <w:b w:val="false"/>
                <w:bCs w:val="false"/>
                <w:color w:val="1A1A1A"/>
                <w:sz w:val="19"/>
                <w:szCs w:val="19"/>
              </w:rPr>
              <w:t xml:space="preserve">11</w:t>
            </w:r>
          </w:p>
        </w:tc>
        <w:tc>
          <w:tcPr>
            <w:tcW w:type="dxa" w:w="2450"/>
            <w:tcMar>
              <w:top w:type="dxa" w:w="100"/>
              <w:left w:type="dxa" w:w="120"/>
              <w:bottom w:type="dxa" w:w="100"/>
              <w:right w:type="dxa" w:w="120"/>
            </w:tcMar>
          </w:tcPr>
          <w:p>
            <w:pPr>
              <w:spacing w:after="0" w:line="260"/>
            </w:pPr>
            <w:r>
              <w:rPr>
                <w:b w:val="false"/>
                <w:bCs w:val="false"/>
                <w:color w:val="1A1A1A"/>
                <w:sz w:val="19"/>
                <w:szCs w:val="19"/>
              </w:rPr>
              <w:t xml:space="preserve">Tras redeploy de BPA, la orden no llega a ninguna instancia</w:t>
            </w:r>
          </w:p>
        </w:tc>
        <w:tc>
          <w:tcPr>
            <w:tcW w:type="dxa" w:w="3200"/>
            <w:tcMar>
              <w:top w:type="dxa" w:w="100"/>
              <w:left w:type="dxa" w:w="120"/>
              <w:bottom w:type="dxa" w:w="100"/>
              <w:right w:type="dxa" w:w="120"/>
            </w:tcMar>
          </w:tcPr>
          <w:p>
            <w:pPr>
              <w:spacing w:after="0" w:line="260"/>
            </w:pPr>
            <w:r>
              <w:rPr>
                <w:b w:val="false"/>
                <w:bCs w:val="false"/>
                <w:color w:val="1A1A1A"/>
                <w:sz w:val="19"/>
                <w:szCs w:val="19"/>
              </w:rPr>
              <w:t xml:space="preserve">definitionId hardcodeado apuntando al subaccount/proyecto BPA antiguo</w:t>
            </w:r>
          </w:p>
        </w:tc>
        <w:tc>
          <w:tcPr>
            <w:tcW w:type="dxa" w:w="3200"/>
            <w:tcMar>
              <w:top w:type="dxa" w:w="100"/>
              <w:left w:type="dxa" w:w="120"/>
              <w:bottom w:type="dxa" w:w="100"/>
              <w:right w:type="dxa" w:w="120"/>
            </w:tcMar>
          </w:tcPr>
          <w:p>
            <w:pPr>
              <w:spacing w:after="0" w:line="260"/>
            </w:pPr>
            <w:r>
              <w:rPr>
                <w:b w:val="false"/>
                <w:bCs w:val="false"/>
                <w:color w:val="1A1A1A"/>
                <w:sz w:val="19"/>
                <w:szCs w:val="19"/>
              </w:rPr>
              <w:t xml:space="preserve">Actualizar definitionId en _triggerBPA() del backend con el valor mostrado en el API Trigger del Cockpit, y redeploy del servicio CAP.</w:t>
            </w:r>
          </w:p>
        </w:tc>
      </w:tr>
    </w:tbl>
    <w:p>
      <w:r>
        <w:br w:type="page"/>
      </w:r>
    </w:p>
    <w:p>
      <w:pPr>
        <w:pStyle w:val="Heading1"/>
        <w:pBdr>
          <w:bottom w:val="single" w:color="0B4F8A" w:sz="6" w:space="4"/>
        </w:pBdr>
        <w:spacing w:after="200" w:before="400"/>
      </w:pPr>
      <w:r>
        <w:rPr>
          <w:b/>
          <w:bCs/>
          <w:color w:val="0B4F8A"/>
          <w:sz w:val="30"/>
          <w:szCs w:val="30"/>
        </w:rPr>
        <w:t xml:space="preserve">8. Integración con SAP Build Process Automation</w:t>
      </w:r>
    </w:p>
    <w:p>
      <w:pPr>
        <w:pStyle w:val="Heading2"/>
        <w:spacing w:after="140" w:before="300"/>
      </w:pPr>
      <w:r>
        <w:rPr>
          <w:b/>
          <w:bCs/>
          <w:color w:val="0B4F8A"/>
          <w:sz w:val="24"/>
          <w:szCs w:val="24"/>
        </w:rPr>
        <w:t xml:space="preserve">8.1 Disparo del proceso desde el backend CAP</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async function _triggerBPA(order, requestedBy) {</w:t>
            </w:r>
          </w:p>
          <w:p>
            <w:pPr>
              <w:spacing w:after="0" w:line="260"/>
            </w:pPr>
            <w:r>
              <w:rPr>
                <w:rFonts w:ascii="Consolas" w:cs="Consolas" w:eastAsia="Consolas" w:hAnsi="Consolas"/>
                <w:color w:val="2B2B2B"/>
                <w:sz w:val="18"/>
                <w:szCs w:val="18"/>
              </w:rPr>
              <w:t xml:space="preserve">  const tokenResponse = await axios.post(`${BPA_UAA_URL}/oauth/token`,</w:t>
            </w:r>
          </w:p>
          <w:p>
            <w:pPr>
              <w:spacing w:after="0" w:line="260"/>
            </w:pPr>
            <w:r>
              <w:rPr>
                <w:rFonts w:ascii="Consolas" w:cs="Consolas" w:eastAsia="Consolas" w:hAnsi="Consolas"/>
                <w:color w:val="2B2B2B"/>
                <w:sz w:val="18"/>
                <w:szCs w:val="18"/>
              </w:rPr>
              <w:t xml:space="preserve">    'grant_type=client_credentials',</w:t>
            </w:r>
          </w:p>
          <w:p>
            <w:pPr>
              <w:spacing w:after="0" w:line="260"/>
            </w:pPr>
            <w:r>
              <w:rPr>
                <w:rFonts w:ascii="Consolas" w:cs="Consolas" w:eastAsia="Consolas" w:hAnsi="Consolas"/>
                <w:color w:val="2B2B2B"/>
                <w:sz w:val="18"/>
                <w:szCs w:val="18"/>
              </w:rPr>
              <w:t xml:space="preserve">    { auth: { username: BPA_CLIENT_ID, password: BPA_CLIENT_SECRET },</w:t>
            </w:r>
          </w:p>
          <w:p>
            <w:pPr>
              <w:spacing w:after="0" w:line="260"/>
            </w:pPr>
            <w:r>
              <w:rPr>
                <w:rFonts w:ascii="Consolas" w:cs="Consolas" w:eastAsia="Consolas" w:hAnsi="Consolas"/>
                <w:color w:val="2B2B2B"/>
                <w:sz w:val="18"/>
                <w:szCs w:val="18"/>
              </w:rPr>
              <w:t xml:space="preserve">      headers: {'Content-Type':'application/x-www-form-urlencoded'} });</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const payload = {</w:t>
            </w:r>
          </w:p>
          <w:p>
            <w:pPr>
              <w:spacing w:after="0" w:line="260"/>
            </w:pPr>
            <w:r>
              <w:rPr>
                <w:rFonts w:ascii="Consolas" w:cs="Consolas" w:eastAsia="Consolas" w:hAnsi="Consolas"/>
                <w:color w:val="2B2B2B"/>
                <w:sz w:val="18"/>
                <w:szCs w:val="18"/>
              </w:rPr>
              <w:t xml:space="preserve">    definitionId: 'us10.&lt;subaccount&gt;.&lt;proyecto&gt;.orderApprovalProcess',</w:t>
            </w:r>
          </w:p>
          <w:p>
            <w:pPr>
              <w:spacing w:after="0" w:line="260"/>
            </w:pPr>
            <w:r>
              <w:rPr>
                <w:rFonts w:ascii="Consolas" w:cs="Consolas" w:eastAsia="Consolas" w:hAnsi="Consolas"/>
                <w:color w:val="2B2B2B"/>
                <w:sz w:val="18"/>
                <w:szCs w:val="18"/>
              </w:rPr>
              <w:t xml:space="preserve">    context: {</w:t>
            </w:r>
          </w:p>
          <w:p>
            <w:pPr>
              <w:spacing w:after="0" w:line="260"/>
            </w:pPr>
            <w:r>
              <w:rPr>
                <w:rFonts w:ascii="Consolas" w:cs="Consolas" w:eastAsia="Consolas" w:hAnsi="Consolas"/>
                <w:color w:val="2B2B2B"/>
                <w:sz w:val="18"/>
                <w:szCs w:val="18"/>
              </w:rPr>
              <w:t xml:space="preserve">      ordernumber: order.orderNumber, customer: order.customer,</w:t>
            </w:r>
          </w:p>
          <w:p>
            <w:pPr>
              <w:spacing w:after="0" w:line="260"/>
            </w:pPr>
            <w:r>
              <w:rPr>
                <w:rFonts w:ascii="Consolas" w:cs="Consolas" w:eastAsia="Consolas" w:hAnsi="Consolas"/>
                <w:color w:val="2B2B2B"/>
                <w:sz w:val="18"/>
                <w:szCs w:val="18"/>
              </w:rPr>
              <w:t xml:space="preserve">      customeremail: order.customerEmail, amount: order.amount,</w:t>
            </w:r>
          </w:p>
          <w:p>
            <w:pPr>
              <w:spacing w:after="0" w:line="260"/>
            </w:pPr>
            <w:r>
              <w:rPr>
                <w:rFonts w:ascii="Consolas" w:cs="Consolas" w:eastAsia="Consolas" w:hAnsi="Consolas"/>
                <w:color w:val="2B2B2B"/>
                <w:sz w:val="18"/>
                <w:szCs w:val="18"/>
              </w:rPr>
              <w:t xml:space="preserve">      currency: order.currency, requestedby: requestedBy, orderid: order.ID</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const response = await axios.post(</w:t>
            </w:r>
          </w:p>
          <w:p>
            <w:pPr>
              <w:spacing w:after="0" w:line="260"/>
            </w:pPr>
            <w:r>
              <w:rPr>
                <w:rFonts w:ascii="Consolas" w:cs="Consolas" w:eastAsia="Consolas" w:hAnsi="Consolas"/>
                <w:color w:val="2B2B2B"/>
                <w:sz w:val="18"/>
                <w:szCs w:val="18"/>
              </w:rPr>
              <w:t xml:space="preserve">    `${BPA_API_URL}/workflow/rest/v1/workflow-instances`,</w:t>
            </w:r>
          </w:p>
          <w:p>
            <w:pPr>
              <w:spacing w:after="0" w:line="260"/>
            </w:pPr>
            <w:r>
              <w:rPr>
                <w:rFonts w:ascii="Consolas" w:cs="Consolas" w:eastAsia="Consolas" w:hAnsi="Consolas"/>
                <w:color w:val="2B2B2B"/>
                <w:sz w:val="18"/>
                <w:szCs w:val="18"/>
              </w:rPr>
              <w:t xml:space="preserve">    payload,</w:t>
            </w:r>
          </w:p>
          <w:p>
            <w:pPr>
              <w:spacing w:after="0" w:line="260"/>
            </w:pPr>
            <w:r>
              <w:rPr>
                <w:rFonts w:ascii="Consolas" w:cs="Consolas" w:eastAsia="Consolas" w:hAnsi="Consolas"/>
                <w:color w:val="2B2B2B"/>
                <w:sz w:val="18"/>
                <w:szCs w:val="18"/>
              </w:rPr>
              <w:t xml:space="preserve">    { headers: { Authorization: `Bearer ${accessToken}`,</w:t>
            </w:r>
          </w:p>
          <w:p>
            <w:pPr>
              <w:spacing w:after="0" w:line="260"/>
            </w:pPr>
            <w:r>
              <w:rPr>
                <w:rFonts w:ascii="Consolas" w:cs="Consolas" w:eastAsia="Consolas" w:hAnsi="Consolas"/>
                <w:color w:val="2B2B2B"/>
                <w:sz w:val="18"/>
                <w:szCs w:val="18"/>
              </w:rPr>
              <w:t xml:space="preserve">                 'Content-Type': 'application/json' } });</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return response.data.id;</w:t>
            </w:r>
          </w:p>
          <w:p>
            <w:pPr>
              <w:spacing w:after="0" w:line="260"/>
            </w:pPr>
            <w:r>
              <w:rPr>
                <w:rFonts w:ascii="Consolas" w:cs="Consolas" w:eastAsia="Consolas" w:hAnsi="Consolas"/>
                <w:color w:val="2B2B2B"/>
                <w:sz w:val="18"/>
                <w:szCs w:val="18"/>
              </w:rPr>
              <w:t xml:space="preserve">}</w:t>
            </w:r>
          </w:p>
        </w:tc>
      </w:tr>
    </w:tbl>
    <w:tbl>
      <w:tblPr>
        <w:tblW w:type="pct" w:w="100%"/>
        <w:tblBorders>
          <w:top w:val="single" w:color="EAF2FA" w:sz="4"/>
          <w:left w:val="single" w:color="0B4F8A" w:sz="24"/>
          <w:bottom w:val="single" w:color="EAF2FA" w:sz="4"/>
          <w:right w:val="single" w:color="EAF2FA" w:sz="4"/>
          <w:insideH w:val="single" w:color="auto" w:sz="4"/>
          <w:insideV w:val="single" w:color="auto" w:sz="4"/>
        </w:tblBorders>
      </w:tblPr>
      <w:tblGrid>
        <w:gridCol w:w="100"/>
      </w:tblGrid>
      <w:tr>
        <w:tc>
          <w:tcPr>
            <w:shd w:fill="EAF2FA" w:val="clear"/>
            <w:tcMar>
              <w:top w:type="dxa" w:w="140"/>
              <w:left w:type="dxa" w:w="220"/>
              <w:bottom w:type="dxa" w:w="140"/>
              <w:right w:type="dxa" w:w="220"/>
            </w:tcMar>
          </w:tcPr>
          <w:p>
            <w:pPr>
              <w:spacing w:after="60"/>
            </w:pPr>
            <w:r>
              <w:rPr>
                <w:b/>
                <w:bCs/>
                <w:color w:val="0B4F8A"/>
                <w:sz w:val="20"/>
                <w:szCs w:val="20"/>
              </w:rPr>
              <w:t xml:space="preserve">Endpoint del gateway de Workflow</w:t>
            </w:r>
          </w:p>
          <w:p>
            <w:pPr>
              <w:spacing w:after="0" w:line="280"/>
            </w:pPr>
            <w:r>
              <w:rPr>
                <w:color w:val="1A1A1A"/>
                <w:sz w:val="20"/>
                <w:szCs w:val="20"/>
              </w:rPr>
              <w:t xml:space="preserve">https://spa-api-gateway-bpi-us-prod.cfapps.us10.hana.ondemand.com/workflow/rest/v1/workflow-instances es un gateway genérico de la región us10 — no cambia entre proyectos ni al migrar de subaccount. Lo único que cambia por proyecto es el definitionId (formato us10.&lt;subaccount&gt;.&lt;nombreProyecto&gt;.&lt;procesoBPMN&gt;).</w:t>
            </w:r>
          </w:p>
        </w:tc>
      </w:tr>
    </w:tbl>
    <w:p>
      <w:pPr>
        <w:spacing w:after="60"/>
      </w:pPr>
    </w:p>
    <w:p>
      <w:pPr>
        <w:pStyle w:val="Heading2"/>
        <w:spacing w:after="140" w:before="300"/>
      </w:pPr>
      <w:r>
        <w:rPr>
          <w:b/>
          <w:bCs/>
          <w:color w:val="0B4F8A"/>
          <w:sz w:val="24"/>
          <w:szCs w:val="24"/>
        </w:rPr>
        <w:t xml:space="preserve">8.2 Recepción de la decisión</w:t>
      </w:r>
    </w:p>
    <w:p>
      <w:pPr>
        <w:spacing w:after="140" w:line="300"/>
      </w:pPr>
      <w:r>
        <w:rPr>
          <w:color w:val="1A1A1A"/>
          <w:sz w:val="21"/>
          <w:szCs w:val="21"/>
        </w:rPr>
        <w:t xml:space="preserve">BPA invoca de vuelta la función bound Orders_receiveApprovalDecision con decision (APPROVED/REJECTED), approvedBy y remarks. El backend valida que la orden esté en IN_APPROVAL, actualiza el registro y dispara la notificación por CPI.</w:t>
      </w:r>
    </w:p>
    <w:p>
      <w:pPr>
        <w:spacing w:after="40"/>
      </w:pPr>
    </w:p>
    <w:p>
      <w:pPr>
        <w:pStyle w:val="Heading2"/>
        <w:spacing w:after="140" w:before="300"/>
      </w:pPr>
      <w:r>
        <w:rPr>
          <w:b/>
          <w:bCs/>
          <w:color w:val="0B4F8A"/>
          <w:sz w:val="24"/>
          <w:szCs w:val="24"/>
        </w:rPr>
        <w:t xml:space="preserve">8.3 Verificación operativa</w:t>
      </w:r>
    </w:p>
    <w:p>
      <w:pPr>
        <w:pStyle w:val="ListParagraph"/>
        <w:numPr>
          <w:ilvl w:val="0"/>
          <w:numId w:val="2"/>
        </w:numPr>
        <w:spacing w:after="80" w:line="280"/>
      </w:pPr>
      <w:r>
        <w:rPr>
          <w:color w:val="1A1A1A"/>
          <w:sz w:val="21"/>
          <w:szCs w:val="21"/>
        </w:rPr>
        <w:t xml:space="preserve">Cockpit BPA → Supervisión → Instancias de proceso: confirma el estado (En ejecución / Completado / Erróneo) y el log de cada paso.</w:t>
      </w:r>
    </w:p>
    <w:p>
      <w:pPr>
        <w:pStyle w:val="ListParagraph"/>
        <w:numPr>
          <w:ilvl w:val="0"/>
          <w:numId w:val="2"/>
        </w:numPr>
        <w:spacing w:after="80" w:line="280"/>
      </w:pPr>
      <w:r>
        <w:rPr>
          <w:color w:val="1A1A1A"/>
          <w:sz w:val="21"/>
          <w:szCs w:val="21"/>
        </w:rPr>
        <w:t xml:space="preserve">"Mi bandeja de entrada": lista las tareas pendientes de decisión asignadas al usuario actual.</w:t>
      </w:r>
    </w:p>
    <w:p>
      <w:pPr>
        <w:pStyle w:val="ListParagraph"/>
        <w:numPr>
          <w:ilvl w:val="0"/>
          <w:numId w:val="2"/>
        </w:numPr>
        <w:spacing w:after="80" w:line="280"/>
      </w:pPr>
      <w:r>
        <w:rPr>
          <w:color w:val="1A1A1A"/>
          <w:sz w:val="21"/>
          <w:szCs w:val="21"/>
        </w:rPr>
        <w:t xml:space="preserve">Cambiar el destinatario de una tarea requiere una versión desplegable editable del proyecto BPA — si solo existe la versión "Deployed" sin draft, hay que duplicar el proyecto.</w:t>
      </w:r>
    </w:p>
    <w:p>
      <w:r>
        <w:br w:type="page"/>
      </w:r>
    </w:p>
    <w:p>
      <w:pPr>
        <w:pStyle w:val="Heading1"/>
        <w:pBdr>
          <w:bottom w:val="single" w:color="0B4F8A" w:sz="6" w:space="4"/>
        </w:pBdr>
        <w:spacing w:after="200" w:before="400"/>
      </w:pPr>
      <w:r>
        <w:rPr>
          <w:b/>
          <w:bCs/>
          <w:color w:val="0B4F8A"/>
          <w:sz w:val="30"/>
          <w:szCs w:val="30"/>
        </w:rPr>
        <w:t xml:space="preserve">9. Herramientas y flujo de depuración</w:t>
      </w:r>
    </w:p>
    <w:p>
      <w:pPr>
        <w:pStyle w:val="Heading2"/>
        <w:spacing w:after="140" w:before="300"/>
      </w:pPr>
      <w:r>
        <w:rPr>
          <w:b/>
          <w:bCs/>
          <w:color w:val="0B4F8A"/>
          <w:sz w:val="24"/>
          <w:szCs w:val="24"/>
        </w:rPr>
        <w:t xml:space="preserve">9.1 Backend (Cloud Foundry)</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cf apps                              # estado de todas las apps</w:t>
            </w:r>
          </w:p>
          <w:p>
            <w:pPr>
              <w:spacing w:after="0" w:line="260"/>
            </w:pPr>
            <w:r>
              <w:rPr>
                <w:rFonts w:ascii="Consolas" w:cs="Consolas" w:eastAsia="Consolas" w:hAnsi="Consolas"/>
                <w:color w:val="2B2B2B"/>
                <w:sz w:val="18"/>
                <w:szCs w:val="18"/>
              </w:rPr>
              <w:t xml:space="preserve">cf logs &lt;app&gt; --recent                # historial reciente de logs</w:t>
            </w:r>
          </w:p>
          <w:p>
            <w:pPr>
              <w:spacing w:after="0" w:line="260"/>
            </w:pPr>
            <w:r>
              <w:rPr>
                <w:rFonts w:ascii="Consolas" w:cs="Consolas" w:eastAsia="Consolas" w:hAnsi="Consolas"/>
                <w:color w:val="2B2B2B"/>
                <w:sz w:val="18"/>
                <w:szCs w:val="18"/>
              </w:rPr>
              <w:t xml:space="preserve">cf logs &lt;app&gt;                         # logs en vivo (streaming)</w:t>
            </w:r>
          </w:p>
          <w:p>
            <w:pPr>
              <w:spacing w:after="0" w:line="260"/>
            </w:pPr>
            <w:r>
              <w:rPr>
                <w:rFonts w:ascii="Consolas" w:cs="Consolas" w:eastAsia="Consolas" w:hAnsi="Consolas"/>
                <w:color w:val="2B2B2B"/>
                <w:sz w:val="18"/>
                <w:szCs w:val="18"/>
              </w:rPr>
              <w:t xml:space="preserve">cf scale &lt;app&gt; -k 1G                  # aumentar disco</w:t>
            </w:r>
          </w:p>
        </w:tc>
      </w:tr>
    </w:tbl>
    <w:p>
      <w:pPr>
        <w:spacing w:after="40"/>
      </w:pPr>
    </w:p>
    <w:p>
      <w:pPr>
        <w:pStyle w:val="Heading2"/>
        <w:spacing w:after="140" w:before="300"/>
      </w:pPr>
      <w:r>
        <w:rPr>
          <w:b/>
          <w:bCs/>
          <w:color w:val="0B4F8A"/>
          <w:sz w:val="24"/>
          <w:szCs w:val="24"/>
        </w:rPr>
        <w:t xml:space="preserve">9.2 Cliente móvil (Android)</w:t>
      </w:r>
    </w:p>
    <w:p>
      <w:pPr>
        <w:spacing w:after="140" w:line="300"/>
      </w:pPr>
      <w:r>
        <w:rPr>
          <w:color w:val="1A1A1A"/>
          <w:sz w:val="21"/>
          <w:szCs w:val="21"/>
        </w:rPr>
        <w:t xml:space="preserve">Requiere Android SDK Platform Tools (adb) y Depuración USB activada en el dispositivo.</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adb devices                           # confirmar dispositivo conectado</w:t>
            </w:r>
          </w:p>
          <w:p>
            <w:pPr>
              <w:spacing w:after="0" w:line="260"/>
            </w:pPr>
            <w:r>
              <w:rPr>
                <w:rFonts w:ascii="Consolas" w:cs="Consolas" w:eastAsia="Consolas" w:hAnsi="Consolas"/>
                <w:color w:val="2B2B2B"/>
                <w:sz w:val="18"/>
                <w:szCs w:val="18"/>
              </w:rPr>
              <w:t xml:space="preserve">adb logcat -c                         # limpiar buffer de logs</w:t>
            </w:r>
          </w:p>
          <w:p>
            <w:pPr>
              <w:spacing w:after="0" w:line="260"/>
            </w:pPr>
            <w:r>
              <w:rPr>
                <w:rFonts w:ascii="Consolas" w:cs="Consolas" w:eastAsia="Consolas" w:hAnsi="Consolas"/>
                <w:color w:val="2B2B2B"/>
                <w:sz w:val="18"/>
                <w:szCs w:val="18"/>
              </w:rPr>
              <w:t xml:space="preserve">adb logcat | Select-String "CONSOLE LOG"   # filtrar logs de las Rules (PowerShell)</w:t>
            </w:r>
          </w:p>
        </w:tc>
      </w:tr>
    </w:tbl>
    <w:p>
      <w:pPr>
        <w:spacing w:after="140" w:line="300"/>
      </w:pPr>
      <w:r>
        <w:rPr>
          <w:color w:val="1A1A1A"/>
          <w:sz w:val="21"/>
          <w:szCs w:val="21"/>
        </w:rPr>
        <w:t xml:space="preserve">Para presentar la pantalla del celular en la laptop (demos/reuniones): scrcpy (github.com/Genymobile/scrcpy) — solo requiere USB + Depuración USB, sin instalar nada en el dispositivo.</w:t>
      </w:r>
    </w:p>
    <w:p>
      <w:pPr>
        <w:spacing w:after="40"/>
      </w:pPr>
    </w:p>
    <w:p>
      <w:pPr>
        <w:pStyle w:val="Heading2"/>
        <w:spacing w:after="140" w:before="300"/>
      </w:pPr>
      <w:r>
        <w:rPr>
          <w:b/>
          <w:bCs/>
          <w:color w:val="0B4F8A"/>
          <w:sz w:val="24"/>
          <w:szCs w:val="24"/>
        </w:rPr>
        <w:t xml:space="preserve">9.3 Activar trazas detalladas de MDK</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"_Type": "Action.Type.SetDebugSettings",</w:t>
            </w:r>
          </w:p>
          <w:p>
            <w:pPr>
              <w:spacing w:after="0" w:line="260"/>
            </w:pPr>
            <w:r>
              <w:rPr>
                <w:rFonts w:ascii="Consolas" w:cs="Consolas" w:eastAsia="Consolas" w:hAnsi="Consolas"/>
                <w:color w:val="2B2B2B"/>
                <w:sz w:val="18"/>
                <w:szCs w:val="18"/>
              </w:rPr>
              <w:t xml:space="preserve">  "DebugODataProvider": true, "TracingEnabled": true,</w:t>
            </w:r>
          </w:p>
          <w:p>
            <w:pPr>
              <w:spacing w:after="0" w:line="260"/>
            </w:pPr>
            <w:r>
              <w:rPr>
                <w:rFonts w:ascii="Consolas" w:cs="Consolas" w:eastAsia="Consolas" w:hAnsi="Consolas"/>
                <w:color w:val="2B2B2B"/>
                <w:sz w:val="18"/>
                <w:szCs w:val="18"/>
              </w:rPr>
              <w:t xml:space="preserve">  "Categories": ["mdk.trace.odata", "mdk.trace.action",</w:t>
            </w:r>
          </w:p>
          <w:p>
            <w:pPr>
              <w:spacing w:after="0" w:line="260"/>
            </w:pPr>
            <w:r>
              <w:rPr>
                <w:rFonts w:ascii="Consolas" w:cs="Consolas" w:eastAsia="Consolas" w:hAnsi="Consolas"/>
                <w:color w:val="2B2B2B"/>
                <w:sz w:val="18"/>
                <w:szCs w:val="18"/>
              </w:rPr>
              <w:t xml:space="preserve">                 "mdk.trace.binding", "mdk.trace.targetpath"] }</w:t>
            </w:r>
          </w:p>
        </w:tc>
      </w:tr>
    </w:tbl>
    <w:p>
      <w:pPr>
        <w:spacing w:after="140" w:line="300"/>
      </w:pPr>
      <w:r>
        <w:rPr>
          <w:color w:val="1A1A1A"/>
          <w:sz w:val="21"/>
          <w:szCs w:val="21"/>
        </w:rPr>
        <w:t xml:space="preserve">Asignada al OnLoaded de la página principal, habilita logging detallado visible por logcat — clave para diagnosticar por qué una acción no llega a ejecutar el request HTTP esperado.</w:t>
      </w:r>
    </w:p>
    <w:p>
      <w:pPr>
        <w:spacing w:after="40"/>
      </w:pPr>
    </w:p>
    <w:p>
      <w:pPr>
        <w:pStyle w:val="Heading2"/>
        <w:spacing w:after="140" w:before="300"/>
      </w:pPr>
      <w:r>
        <w:rPr>
          <w:b/>
          <w:bCs/>
          <w:color w:val="0B4F8A"/>
          <w:sz w:val="24"/>
          <w:szCs w:val="24"/>
        </w:rPr>
        <w:t xml:space="preserve">9.4 Patrón de inspección en runtime (API no documentada)</w:t>
      </w:r>
    </w:p>
    <w:p>
      <w:pPr>
        <w:spacing w:after="140" w:line="300"/>
      </w:pPr>
      <w:r>
        <w:rPr>
          <w:color w:val="1A1A1A"/>
          <w:sz w:val="21"/>
          <w:szCs w:val="21"/>
        </w:rPr>
        <w:t xml:space="preserve">Cuando la documentación oficial no confirma el nombre de un método/propiedad, el patrón que permitió resolver varios bloqueos fue volcar las claves del objeto en tiempo real:</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export default function MiRule(proxy) {</w:t>
            </w:r>
          </w:p>
          <w:p>
            <w:pPr>
              <w:spacing w:after="0" w:line="260"/>
            </w:pPr>
            <w:r>
              <w:rPr>
                <w:rFonts w:ascii="Consolas" w:cs="Consolas" w:eastAsia="Consolas" w:hAnsi="Consolas"/>
                <w:color w:val="2B2B2B"/>
                <w:sz w:val="18"/>
                <w:szCs w:val="18"/>
              </w:rPr>
              <w:t xml:space="preserve">  try {</w:t>
            </w:r>
          </w:p>
          <w:p>
            <w:pPr>
              <w:spacing w:after="0" w:line="260"/>
            </w:pPr>
            <w:r>
              <w:rPr>
                <w:rFonts w:ascii="Consolas" w:cs="Consolas" w:eastAsia="Consolas" w:hAnsi="Consolas"/>
                <w:color w:val="2B2B2B"/>
                <w:sz w:val="18"/>
                <w:szCs w:val="18"/>
              </w:rPr>
              <w:t xml:space="preserve">    console.log('keys:', Object.keys(proxy).join(', '));</w:t>
            </w:r>
          </w:p>
          <w:p>
            <w:pPr>
              <w:spacing w:after="0" w:line="260"/>
            </w:pPr>
            <w:r>
              <w:rPr>
                <w:rFonts w:ascii="Consolas" w:cs="Consolas" w:eastAsia="Consolas" w:hAnsi="Consolas"/>
                <w:color w:val="2B2B2B"/>
                <w:sz w:val="18"/>
                <w:szCs w:val="18"/>
              </w:rPr>
              <w:t xml:space="preserve">    console.log('proto methods:',</w:t>
            </w:r>
          </w:p>
          <w:p>
            <w:pPr>
              <w:spacing w:after="0" w:line="260"/>
            </w:pPr>
            <w:r>
              <w:rPr>
                <w:rFonts w:ascii="Consolas" w:cs="Consolas" w:eastAsia="Consolas" w:hAnsi="Consolas"/>
                <w:color w:val="2B2B2B"/>
                <w:sz w:val="18"/>
                <w:szCs w:val="18"/>
              </w:rPr>
              <w:t xml:space="preserve">      Object.getOwnPropertyNames(Object.getPrototypeOf(proxy)).join(', '));</w:t>
            </w:r>
          </w:p>
          <w:p>
            <w:pPr>
              <w:spacing w:after="0" w:line="260"/>
            </w:pPr>
            <w:r>
              <w:rPr>
                <w:rFonts w:ascii="Consolas" w:cs="Consolas" w:eastAsia="Consolas" w:hAnsi="Consolas"/>
                <w:color w:val="2B2B2B"/>
                <w:sz w:val="18"/>
                <w:szCs w:val="18"/>
              </w:rPr>
              <w:t xml:space="preserve">  } catch (e) { console.log('ERROR:', e.message); }</w:t>
            </w:r>
          </w:p>
          <w:p>
            <w:pPr>
              <w:spacing w:after="0" w:line="260"/>
            </w:pPr>
            <w:r>
              <w:rPr>
                <w:rFonts w:ascii="Consolas" w:cs="Consolas" w:eastAsia="Consolas" w:hAnsi="Consolas"/>
                <w:color w:val="2B2B2B"/>
                <w:sz w:val="18"/>
                <w:szCs w:val="18"/>
              </w:rPr>
              <w:t xml:space="preserve">}</w:t>
            </w:r>
          </w:p>
        </w:tc>
      </w:tr>
    </w:tbl>
    <w:p>
      <w:pPr>
        <w:spacing w:after="140" w:line="300"/>
      </w:pPr>
      <w:r>
        <w:rPr>
          <w:color w:val="1A1A1A"/>
          <w:sz w:val="21"/>
          <w:szCs w:val="21"/>
        </w:rPr>
        <w:t xml:space="preserve">Esto permitió descubrir, por ejemplo, que el status de una orden en el OnLoaded de página vive en pageProxy._context.binding, y que dataQueryBuilder() de un SectionedTable no expone un método directo de refresh.</w:t>
      </w:r>
    </w:p>
    <w:p>
      <w:r>
        <w:br w:type="page"/>
      </w:r>
    </w:p>
    <w:p>
      <w:pPr>
        <w:pStyle w:val="Heading1"/>
        <w:pBdr>
          <w:bottom w:val="single" w:color="0B4F8A" w:sz="6" w:space="4"/>
        </w:pBdr>
        <w:spacing w:after="200" w:before="400"/>
      </w:pPr>
      <w:r>
        <w:rPr>
          <w:b/>
          <w:bCs/>
          <w:color w:val="0B4F8A"/>
          <w:sz w:val="30"/>
          <w:szCs w:val="30"/>
        </w:rPr>
        <w:t xml:space="preserve">10. Checklist de despliegue y pruebas</w:t>
      </w:r>
    </w:p>
    <w:p>
      <w:pPr>
        <w:pStyle w:val="Heading2"/>
        <w:spacing w:after="140" w:before="300"/>
      </w:pPr>
      <w:r>
        <w:rPr>
          <w:b/>
          <w:bCs/>
          <w:color w:val="0B4F8A"/>
          <w:sz w:val="24"/>
          <w:szCs w:val="24"/>
        </w:rPr>
        <w:t xml:space="preserve">10.1 Antes de depurar cualquier error inesperado</w:t>
      </w:r>
    </w:p>
    <w:p>
      <w:pPr>
        <w:pStyle w:val="ListParagraph"/>
        <w:numPr>
          <w:ilvl w:val="0"/>
          <w:numId w:val="3"/>
        </w:numPr>
        <w:spacing w:after="80" w:line="280"/>
      </w:pPr>
      <w:r>
        <w:rPr>
          <w:color w:val="1A1A1A"/>
          <w:sz w:val="21"/>
          <w:szCs w:val="21"/>
        </w:rPr>
        <w:t xml:space="preserve">cf apps → confirmar que btp-capstone-orders-srv esté started.</w:t>
      </w:r>
    </w:p>
    <w:p>
      <w:pPr>
        <w:pStyle w:val="ListParagraph"/>
        <w:numPr>
          <w:ilvl w:val="0"/>
          <w:numId w:val="3"/>
        </w:numPr>
        <w:spacing w:after="80" w:line="280"/>
      </w:pPr>
      <w:r>
        <w:rPr>
          <w:color w:val="1A1A1A"/>
          <w:sz w:val="21"/>
          <w:szCs w:val="21"/>
        </w:rPr>
        <w:t xml:space="preserve">HANA Cloud Central → confirmar estado Running (no aparece en cf apps).</w:t>
      </w:r>
    </w:p>
    <w:p>
      <w:pPr>
        <w:pStyle w:val="ListParagraph"/>
        <w:numPr>
          <w:ilvl w:val="0"/>
          <w:numId w:val="3"/>
        </w:numPr>
        <w:spacing w:after="80" w:line="280"/>
      </w:pPr>
      <w:r>
        <w:rPr>
          <w:color w:val="1A1A1A"/>
          <w:sz w:val="21"/>
          <w:szCs w:val="21"/>
        </w:rPr>
        <w:t xml:space="preserve">Recién entonces, investigar código/sintaxis MDK.</w:t>
      </w:r>
    </w:p>
    <w:p>
      <w:pPr>
        <w:spacing w:after="40"/>
      </w:pPr>
    </w:p>
    <w:p>
      <w:pPr>
        <w:pStyle w:val="Heading2"/>
        <w:spacing w:after="140" w:before="300"/>
      </w:pPr>
      <w:r>
        <w:rPr>
          <w:b/>
          <w:bCs/>
          <w:color w:val="0B4F8A"/>
          <w:sz w:val="24"/>
          <w:szCs w:val="24"/>
        </w:rPr>
        <w:t xml:space="preserve">10.2 Antes de dar por cerrado un flujo end-to-end</w:t>
      </w:r>
    </w:p>
    <w:p>
      <w:pPr>
        <w:pStyle w:val="ListParagraph"/>
        <w:numPr>
          <w:ilvl w:val="0"/>
          <w:numId w:val="3"/>
        </w:numPr>
        <w:spacing w:after="80" w:line="280"/>
      </w:pPr>
      <w:r>
        <w:rPr>
          <w:color w:val="1A1A1A"/>
          <w:sz w:val="21"/>
          <w:szCs w:val="21"/>
        </w:rPr>
        <w:t xml:space="preserve">Crear una orden nueva desde NewOrder.page → confirmar en Postman/GET que existe en el backend.</w:t>
      </w:r>
    </w:p>
    <w:p>
      <w:pPr>
        <w:pStyle w:val="ListParagraph"/>
        <w:numPr>
          <w:ilvl w:val="0"/>
          <w:numId w:val="3"/>
        </w:numPr>
        <w:spacing w:after="80" w:line="280"/>
      </w:pPr>
      <w:r>
        <w:rPr>
          <w:color w:val="1A1A1A"/>
          <w:sz w:val="21"/>
          <w:szCs w:val="21"/>
        </w:rPr>
        <w:t xml:space="preserve">Presionar "Submit for Approval" → confirmar status IN_APPROVAL en la app y una instancia RUNNING en BPA.</w:t>
      </w:r>
    </w:p>
    <w:p>
      <w:pPr>
        <w:pStyle w:val="ListParagraph"/>
        <w:numPr>
          <w:ilvl w:val="0"/>
          <w:numId w:val="3"/>
        </w:numPr>
        <w:spacing w:after="80" w:line="280"/>
      </w:pPr>
      <w:r>
        <w:rPr>
          <w:color w:val="1A1A1A"/>
          <w:sz w:val="21"/>
          <w:szCs w:val="21"/>
        </w:rPr>
        <w:t xml:space="preserve">Aprobar/rechazar desde "Mi bandeja de entrada" con el usuario correcto.</w:t>
      </w:r>
    </w:p>
    <w:p>
      <w:pPr>
        <w:pStyle w:val="ListParagraph"/>
        <w:numPr>
          <w:ilvl w:val="0"/>
          <w:numId w:val="3"/>
        </w:numPr>
        <w:spacing w:after="80" w:line="280"/>
      </w:pPr>
      <w:r>
        <w:rPr>
          <w:color w:val="1A1A1A"/>
          <w:sz w:val="21"/>
          <w:szCs w:val="21"/>
        </w:rPr>
        <w:t xml:space="preserve">Confirmar status final (APPROVED/REJECTED) en la app tras refrescar.</w:t>
      </w:r>
    </w:p>
    <w:p>
      <w:pPr>
        <w:pStyle w:val="ListParagraph"/>
        <w:numPr>
          <w:ilvl w:val="0"/>
          <w:numId w:val="3"/>
        </w:numPr>
        <w:spacing w:after="80" w:line="280"/>
      </w:pPr>
      <w:r>
        <w:rPr>
          <w:color w:val="1A1A1A"/>
          <w:sz w:val="21"/>
          <w:szCs w:val="21"/>
        </w:rPr>
        <w:t xml:space="preserve">Confirmar la llegada del correo de notificación (Gmail).</w:t>
      </w:r>
    </w:p>
    <w:p>
      <w:pPr>
        <w:spacing w:after="40"/>
      </w:pPr>
    </w:p>
    <w:p>
      <w:pPr>
        <w:pStyle w:val="Heading2"/>
        <w:spacing w:after="140" w:before="300"/>
      </w:pPr>
      <w:r>
        <w:rPr>
          <w:b/>
          <w:bCs/>
          <w:color w:val="0B4F8A"/>
          <w:sz w:val="24"/>
          <w:szCs w:val="24"/>
        </w:rPr>
        <w:t xml:space="preserve">10.3 Antes de un cf push</w:t>
      </w:r>
    </w:p>
    <w:p>
      <w:pPr>
        <w:pStyle w:val="ListParagraph"/>
        <w:numPr>
          <w:ilvl w:val="0"/>
          <w:numId w:val="2"/>
        </w:numPr>
        <w:spacing w:after="80" w:line="280"/>
      </w:pPr>
      <w:r>
        <w:rPr>
          <w:color w:val="1A1A1A"/>
          <w:sz w:val="21"/>
          <w:szCs w:val="21"/>
        </w:rPr>
        <w:t xml:space="preserve">Confirmar disk_quota suficiente (mínimo 1G recomendado con @sap/hana-client incluido).</w:t>
      </w:r>
    </w:p>
    <w:p>
      <w:pPr>
        <w:pStyle w:val="ListParagraph"/>
        <w:numPr>
          <w:ilvl w:val="0"/>
          <w:numId w:val="2"/>
        </w:numPr>
        <w:spacing w:after="80" w:line="280"/>
      </w:pPr>
      <w:r>
        <w:rPr>
          <w:color w:val="1A1A1A"/>
          <w:sz w:val="21"/>
          <w:szCs w:val="21"/>
        </w:rPr>
        <w:t xml:space="preserve">Revisar el panel Problems de VS Code en los archivos tocados.</w:t>
      </w:r>
    </w:p>
    <w:p>
      <w:pPr>
        <w:pStyle w:val="ListParagraph"/>
        <w:numPr>
          <w:ilvl w:val="0"/>
          <w:numId w:val="2"/>
        </w:numPr>
        <w:spacing w:after="80" w:line="280"/>
      </w:pPr>
      <w:r>
        <w:rPr>
          <w:color w:val="1A1A1A"/>
          <w:sz w:val="21"/>
          <w:szCs w:val="21"/>
        </w:rPr>
        <w:t xml:space="preserve">Tras el deploy, cf apps para confirmar running (no crashed) antes de probar desde el cliente.</w:t>
      </w:r>
    </w:p>
    <w:p>
      <w:pPr>
        <w:spacing w:after="200"/>
      </w:pPr>
    </w:p>
    <w:tbl>
      <w:tblPr>
        <w:tblW w:type="pct" w:w="100%"/>
        <w:tblBorders>
          <w:top w:val="single" w:color="EAF2FA" w:sz="4"/>
          <w:left w:val="single" w:color="0B4F8A" w:sz="24"/>
          <w:bottom w:val="single" w:color="EAF2FA" w:sz="4"/>
          <w:right w:val="single" w:color="EAF2FA" w:sz="4"/>
          <w:insideH w:val="single" w:color="auto" w:sz="4"/>
          <w:insideV w:val="single" w:color="auto" w:sz="4"/>
        </w:tblBorders>
      </w:tblPr>
      <w:tblGrid>
        <w:gridCol w:w="100"/>
      </w:tblGrid>
      <w:tr>
        <w:tc>
          <w:tcPr>
            <w:shd w:fill="EAF2FA" w:val="clear"/>
            <w:tcMar>
              <w:top w:type="dxa" w:w="140"/>
              <w:left w:type="dxa" w:w="220"/>
              <w:bottom w:type="dxa" w:w="140"/>
              <w:right w:type="dxa" w:w="220"/>
            </w:tcMar>
          </w:tcPr>
          <w:p>
            <w:pPr>
              <w:spacing w:after="60"/>
            </w:pPr>
            <w:r>
              <w:rPr>
                <w:b/>
                <w:bCs/>
                <w:color w:val="0B4F8A"/>
                <w:sz w:val="20"/>
                <w:szCs w:val="20"/>
              </w:rPr>
              <w:t xml:space="preserve">Nota final</w:t>
            </w:r>
          </w:p>
          <w:p>
            <w:pPr>
              <w:spacing w:after="0" w:line="280"/>
            </w:pPr>
            <w:r>
              <w:rPr>
                <w:color w:val="1A1A1A"/>
                <w:sz w:val="20"/>
                <w:szCs w:val="20"/>
              </w:rPr>
              <w:t xml:space="preserve">Este documento refleja el estado del proyecto tal como quedó tras la sesión de desarrollo del Día 14–15 del curso. Pendientes identificados: perfeccionar el mecanismo de refresco automático de Main.page (actualmente manual/por reinicio de app), y validar visualmente los íconos de estado para PENDING, IN_APPROVAL y REJECTED (solo se confirmó APPROVED en pantalla).</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Axigma — Curso BTP · Capstone MDK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2026-07-08T20:53:02.234Z</dcterms:created>
  <dcterms:modified xsi:type="dcterms:W3CDTF">2026-07-08T20:53:02.250Z</dcterms:modified>
</cp:coreProperties>
</file>

<file path=docProps/custom.xml><?xml version="1.0" encoding="utf-8"?>
<Properties xmlns="http://schemas.openxmlformats.org/officeDocument/2006/custom-properties" xmlns:vt="http://schemas.openxmlformats.org/officeDocument/2006/docPropsVTypes"/>
</file>