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AI-Native Manufacturing ERP</w:t>
      </w:r>
    </w:p>
    <w:p>
      <w:pPr>
        <w:jc w:val="center"/>
      </w:pPr>
      <w:r>
        <w:rPr>
          <w:i/>
          <w:sz w:val="24"/>
        </w:rPr>
        <w:t>General Project Requirements, Product Scope, Architecture Principles &amp; AI-Agent Master Instructions</w:t>
      </w:r>
    </w:p>
    <w:p/>
    <w:p>
      <w:pPr>
        <w:pStyle w:val="Heading1"/>
      </w:pPr>
      <w:r>
        <w:t>1. Project Vision</w:t>
      </w:r>
    </w:p>
    <w:p>
      <w:r>
        <w:t>Build a portfolio-grade, multi-tenant, AI-native manufacturing ERP for small and medium-sized manufacturers and distributors. The platform should connect sales, procurement, inventory, manufacturing, quality, finance, assets, workforce operations, analytics, and AI-assisted decision making in one coherent system.</w:t>
      </w:r>
    </w:p>
    <w:p>
      <w:pPr>
        <w:pStyle w:val="Heading1"/>
      </w:pPr>
      <w:r>
        <w:t>2. Portfolio Objective</w:t>
      </w:r>
    </w:p>
    <w:p>
      <w:r>
        <w:t>The project must demonstrate full-stack engineering, enterprise backend architecture, relational database design, security, event-driven systems, AI agents, retrieval-augmented generation, predictive machine learning, testing, observability, and deployment.</w:t>
      </w:r>
    </w:p>
    <w:p>
      <w:pPr>
        <w:pStyle w:val="ListBullet"/>
      </w:pPr>
      <w:r>
        <w:t>Demonstrate advanced Next.js/React/TypeScript frontend engineering.</w:t>
      </w:r>
    </w:p>
    <w:p>
      <w:pPr>
        <w:pStyle w:val="ListBullet"/>
      </w:pPr>
      <w:r>
        <w:t>Demonstrate Spring Boot enterprise backend engineering while leveraging the developer's existing Node.js experience.</w:t>
      </w:r>
    </w:p>
    <w:p>
      <w:pPr>
        <w:pStyle w:val="ListBullet"/>
      </w:pPr>
      <w:r>
        <w:t>Demonstrate PostgreSQL expertise beyond basic CRUD.</w:t>
      </w:r>
    </w:p>
    <w:p>
      <w:pPr>
        <w:pStyle w:val="ListBullet"/>
      </w:pPr>
      <w:r>
        <w:t>Demonstrate AI integration as a business capability rather than as a standalone chatbot.</w:t>
      </w:r>
    </w:p>
    <w:p>
      <w:pPr>
        <w:pStyle w:val="ListBullet"/>
      </w:pPr>
      <w:r>
        <w:t>Demonstrate production-minded architecture without prematurely decomposing everything into microservices.</w:t>
      </w:r>
    </w:p>
    <w:p>
      <w:pPr>
        <w:pStyle w:val="Heading1"/>
      </w:pPr>
      <w:r>
        <w:t>3. Core Architecture Decision</w:t>
      </w:r>
    </w:p>
    <w:p>
      <w:pPr>
        <w:ind w:left="360"/>
      </w:pPr>
      <w:r>
        <w:rPr>
          <w:rFonts w:ascii="Consolas" w:hAnsi="Consolas"/>
          <w:sz w:val="18"/>
        </w:rPr>
        <w:t>Web UI</w:t>
        <w:br/>
        <w:t xml:space="preserve">  Next.js + React + TypeScript</w:t>
        <w:br/>
        <w:t xml:space="preserve">        |</w:t>
        <w:br/>
        <w:t xml:space="preserve">        v</w:t>
        <w:br/>
        <w:t>Spring Boot ERP Backend</w:t>
        <w:br/>
        <w:t xml:space="preserve">        |</w:t>
        <w:br/>
        <w:t xml:space="preserve">  +-----+------------------+</w:t>
        <w:br/>
        <w:t xml:space="preserve">  |                        |</w:t>
        <w:br/>
        <w:t>PostgreSQL               Redis</w:t>
        <w:br/>
        <w:t xml:space="preserve">  |</w:t>
        <w:br/>
        <w:t>pgvector</w:t>
        <w:br/>
        <w:t xml:space="preserve">        |</w:t>
        <w:br/>
        <w:t xml:space="preserve">      Kafka</w:t>
        <w:br/>
        <w:t xml:space="preserve">        |</w:t>
        <w:br/>
        <w:t xml:space="preserve">  AI / ML Services</w:t>
        <w:br/>
        <w:t xml:space="preserve">  Python + FastAPI</w:t>
        <w:br/>
        <w:t xml:space="preserve">        |</w:t>
        <w:br/>
        <w:t xml:space="preserve">  LLM Providers</w:t>
        <w:br/>
        <w:t xml:space="preserve"> OpenAI / Gemini</w:t>
        <w:br/>
      </w:r>
    </w:p>
    <w:p>
      <w:r>
        <w:t>Start as a modular monolith for the ERP core. Introduce asynchronous/event-driven processing through Kafka and isolate ML inference in a Python/FastAPI service. Extract additional services only when there is a concrete architectural reason.</w:t>
      </w:r>
    </w:p>
    <w:p>
      <w:pPr>
        <w:pStyle w:val="Heading1"/>
      </w:pPr>
      <w:r>
        <w:t>4. Business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Required capabilities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 &amp; Tenancy</w:t>
            </w:r>
          </w:p>
        </w:tc>
        <w:tc>
          <w:tcPr>
            <w:tcW w:type="dxa" w:w="4968"/>
            <w:vAlign w:val="top"/>
          </w:tcPr>
          <w:p>
            <w:r>
              <w:t>Organizations, users, roles, permissions, tenant isolation, sessions, auditability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CRM</w:t>
            </w:r>
          </w:p>
        </w:tc>
        <w:tc>
          <w:tcPr>
            <w:tcW w:type="dxa" w:w="4968"/>
            <w:vAlign w:val="top"/>
          </w:tcPr>
          <w:p>
            <w:r>
              <w:t>Customers, contacts, leads, opportunities, activities</w:t>
            </w:r>
          </w:p>
        </w:tc>
      </w:tr>
      <w:tr>
        <w:tc>
          <w:tcPr>
            <w:tcW w:type="dxa" w:w="4968"/>
            <w:vAlign w:val="top"/>
          </w:tcPr>
          <w:p>
            <w:r>
              <w:t>Sales</w:t>
            </w:r>
          </w:p>
        </w:tc>
        <w:tc>
          <w:tcPr>
            <w:tcW w:type="dxa" w:w="4968"/>
            <w:vAlign w:val="top"/>
          </w:tcPr>
          <w:p>
            <w:r>
              <w:t>Quotes, sales orders, pricing, discounts, deliveries, returns, invoicing integration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Procurement</w:t>
            </w:r>
          </w:p>
        </w:tc>
        <w:tc>
          <w:tcPr>
            <w:tcW w:type="dxa" w:w="4968"/>
            <w:vAlign w:val="top"/>
          </w:tcPr>
          <w:p>
            <w:r>
              <w:t>Suppliers, RFQs, purchase requisitions, purchase orders, receiving, supplier performance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Warehouses, bins, stock ledger, reservations, transfers, batches, serials, valuation</w:t>
            </w:r>
          </w:p>
        </w:tc>
      </w:tr>
      <w:tr>
        <w:tc>
          <w:tcPr>
            <w:tcW w:type="dxa" w:w="4968"/>
            <w:vAlign w:val="top"/>
          </w:tcPr>
          <w:p>
            <w:r>
              <w:t>Manufacturing</w:t>
            </w:r>
          </w:p>
        </w:tc>
        <w:tc>
          <w:tcPr>
            <w:tcW w:type="dxa" w:w="4968"/>
            <w:vAlign w:val="top"/>
          </w:tcPr>
          <w:p>
            <w:r>
              <w:t>Products, BOMs, routings, work centers, production orders, material consumption, outputs</w:t>
            </w:r>
          </w:p>
        </w:tc>
      </w:tr>
      <w:tr>
        <w:tc>
          <w:tcPr>
            <w:tcW w:type="dxa" w:w="4968"/>
            <w:vAlign w:val="top"/>
          </w:tcPr>
          <w:p>
            <w:r>
              <w:t>MRP</w:t>
            </w:r>
          </w:p>
        </w:tc>
        <w:tc>
          <w:tcPr>
            <w:tcW w:type="dxa" w:w="4968"/>
            <w:vAlign w:val="top"/>
          </w:tcPr>
          <w:p>
            <w:r>
              <w:t>Demand, supply, reorder points, planned orders, capacity considerations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Inspection plans, inspections, defects, non-conformance, corrective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Finance</w:t>
            </w:r>
          </w:p>
        </w:tc>
        <w:tc>
          <w:tcPr>
            <w:tcW w:type="dxa" w:w="4968"/>
            <w:vAlign w:val="top"/>
          </w:tcPr>
          <w:p>
            <w:r>
              <w:t>Chart of accounts, journals, AR/AP, invoices, payments, periods, trial balance, P&amp;L, balance sheet</w:t>
            </w:r>
          </w:p>
        </w:tc>
      </w:tr>
      <w:tr>
        <w:tc>
          <w:tcPr>
            <w:tcW w:type="dxa" w:w="4968"/>
            <w:vAlign w:val="top"/>
          </w:tcPr>
          <w:p>
            <w:r>
              <w:t>Assets</w:t>
            </w:r>
          </w:p>
        </w:tc>
        <w:tc>
          <w:tcPr>
            <w:tcW w:type="dxa" w:w="4968"/>
            <w:vAlign w:val="top"/>
          </w:tcPr>
          <w:p>
            <w:r>
              <w:t>Assets, acquisition, depreciation, maintenance schedules, service history</w:t>
            </w:r>
          </w:p>
        </w:tc>
      </w:tr>
      <w:tr>
        <w:tc>
          <w:tcPr>
            <w:tcW w:type="dxa" w:w="4968"/>
            <w:vAlign w:val="top"/>
          </w:tcPr>
          <w:p>
            <w:r>
              <w:t>Workforce</w:t>
            </w:r>
          </w:p>
        </w:tc>
        <w:tc>
          <w:tcPr>
            <w:tcW w:type="dxa" w:w="4968"/>
            <w:vAlign w:val="top"/>
          </w:tcPr>
          <w:p>
            <w:r>
              <w:t>Employees, departments, attendance, leave, approvals; payroll may be a later phase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</w:t>
            </w:r>
          </w:p>
        </w:tc>
        <w:tc>
          <w:tcPr>
            <w:tcW w:type="dxa" w:w="4968"/>
            <w:vAlign w:val="top"/>
          </w:tcPr>
          <w:p>
            <w:r>
              <w:t>Reusable approval definitions, rules, instances, escalations and audit trail</w:t>
            </w:r>
          </w:p>
        </w:tc>
      </w:tr>
      <w:tr>
        <w:tc>
          <w:tcPr>
            <w:tcW w:type="dxa" w:w="4968"/>
            <w:vAlign w:val="top"/>
          </w:tcPr>
          <w:p>
            <w:r>
              <w:t>Analytics</w:t>
            </w:r>
          </w:p>
        </w:tc>
        <w:tc>
          <w:tcPr>
            <w:tcW w:type="dxa" w:w="4968"/>
            <w:vAlign w:val="top"/>
          </w:tcPr>
          <w:p>
            <w:r>
              <w:t>Operational dashboards, KPIs, financial reports, inventory and manufacturing analytics</w:t>
            </w:r>
          </w:p>
        </w:tc>
      </w:tr>
      <w:tr>
        <w:tc>
          <w:tcPr>
            <w:tcW w:type="dxa" w:w="4968"/>
            <w:vAlign w:val="top"/>
          </w:tcPr>
          <w:p>
            <w:r>
              <w:t>AI</w:t>
            </w:r>
          </w:p>
        </w:tc>
        <w:tc>
          <w:tcPr>
            <w:tcW w:type="dxa" w:w="4968"/>
            <w:vAlign w:val="top"/>
          </w:tcPr>
          <w:p>
            <w:r>
              <w:t>Copilot, RAG, agents, forecasting, anomaly detection, explanations and recommendations</w:t>
            </w:r>
          </w:p>
        </w:tc>
      </w:tr>
    </w:tbl>
    <w:p/>
    <w:p>
      <w:pPr>
        <w:pStyle w:val="Heading1"/>
      </w:pPr>
      <w:r>
        <w:t>5. Key End-to-End Workflows</w:t>
      </w:r>
    </w:p>
    <w:p>
      <w:pPr>
        <w:pStyle w:val="ListNumber"/>
      </w:pPr>
      <w:r>
        <w:t>Lead → opportunity → quotation → sales order → inventory reservation → delivery → invoice → payment → accounting entries.</w:t>
      </w:r>
    </w:p>
    <w:p>
      <w:pPr>
        <w:pStyle w:val="ListNumber"/>
      </w:pPr>
      <w:r>
        <w:t>Purchase requisition → approval → RFQ → supplier selection → purchase order → receipt → inventory update → supplier invoice → AP entry.</w:t>
      </w:r>
    </w:p>
    <w:p>
      <w:pPr>
        <w:pStyle w:val="ListNumber"/>
      </w:pPr>
      <w:r>
        <w:t>Demand → MRP planning → planned purchase/production order → material allocation → production → quality inspection → finished goods → inventory.</w:t>
      </w:r>
    </w:p>
    <w:p>
      <w:pPr>
        <w:pStyle w:val="ListNumber"/>
      </w:pPr>
      <w:r>
        <w:t>Customer return → inspection → accepted/rejected disposition → inventory adjustment → credit note → accounting.</w:t>
      </w:r>
    </w:p>
    <w:p>
      <w:pPr>
        <w:pStyle w:val="ListNumber"/>
      </w:pPr>
      <w:r>
        <w:t>AI recommendation → permission check → proposed action → human approval where required → transactional execution → audit event.</w:t>
      </w:r>
    </w:p>
    <w:p>
      <w:pPr>
        <w:pStyle w:val="Heading1"/>
      </w:pPr>
      <w:r>
        <w:t>6. Accounting Requirements</w:t>
      </w:r>
    </w:p>
    <w:p>
      <w:r>
        <w:t>Implement simplified but real double-entry accounting. Business actions that have financial impact must produce traceable journal entries.</w:t>
      </w:r>
    </w:p>
    <w:p>
      <w:pPr>
        <w:pStyle w:val="ListBullet"/>
      </w:pPr>
      <w:r>
        <w:t>Immutable or append-only accounting journal records.</w:t>
      </w:r>
    </w:p>
    <w:p>
      <w:pPr>
        <w:pStyle w:val="ListBullet"/>
      </w:pPr>
      <w:r>
        <w:t>Balanced debit/credit entries.</w:t>
      </w:r>
    </w:p>
    <w:p>
      <w:pPr>
        <w:pStyle w:val="ListBullet"/>
      </w:pPr>
      <w:r>
        <w:t>Chart of accounts and account types.</w:t>
      </w:r>
    </w:p>
    <w:p>
      <w:pPr>
        <w:pStyle w:val="ListBullet"/>
      </w:pPr>
      <w:r>
        <w:t>Accounting periods and period closing controls.</w:t>
      </w:r>
    </w:p>
    <w:p>
      <w:pPr>
        <w:pStyle w:val="ListBullet"/>
      </w:pPr>
      <w:r>
        <w:t>Accounts receivable and payable.</w:t>
      </w:r>
    </w:p>
    <w:p>
      <w:pPr>
        <w:pStyle w:val="ListBullet"/>
      </w:pPr>
      <w:r>
        <w:t>Trial balance, profit and loss, and balance sheet reports.</w:t>
      </w:r>
    </w:p>
    <w:p>
      <w:pPr>
        <w:pStyle w:val="ListBullet"/>
      </w:pPr>
      <w:r>
        <w:t>Clear source-document references from financial entries back to invoices, payments, receipts, or other business events.</w:t>
      </w:r>
    </w:p>
    <w:p>
      <w:pPr>
        <w:pStyle w:val="Heading1"/>
      </w:pPr>
      <w:r>
        <w:t>7. Inventory Requirements</w:t>
      </w:r>
    </w:p>
    <w:p>
      <w:pPr>
        <w:pStyle w:val="ListBullet"/>
      </w:pPr>
      <w:r>
        <w:t>Maintain an inventory transaction ledger rather than relying only on a mutable quantity field.</w:t>
      </w:r>
    </w:p>
    <w:p>
      <w:pPr>
        <w:pStyle w:val="ListBullet"/>
      </w:pPr>
      <w:r>
        <w:t>Support receipts, issues, transfers, reservations, adjustments, production consumption, production output, returns, batch/lot and serial tracking.</w:t>
      </w:r>
    </w:p>
    <w:p>
      <w:pPr>
        <w:pStyle w:val="ListBullet"/>
      </w:pPr>
      <w:r>
        <w:t>Make stock-changing operations transactional and auditable.</w:t>
      </w:r>
    </w:p>
    <w:p>
      <w:pPr>
        <w:pStyle w:val="ListBullet"/>
      </w:pPr>
      <w:r>
        <w:t>Support reorder points and safety stock.</w:t>
      </w:r>
    </w:p>
    <w:p>
      <w:pPr>
        <w:pStyle w:val="ListBullet"/>
      </w:pPr>
      <w:r>
        <w:t>Implement a defined inventory valuation strategy; the initial release may use weighted average, with FIFO designed as an extension.</w:t>
      </w:r>
    </w:p>
    <w:p>
      <w:pPr>
        <w:pStyle w:val="Heading1"/>
      </w:pPr>
      <w:r>
        <w:t>8. Manufacturing Requirements</w:t>
      </w:r>
    </w:p>
    <w:p>
      <w:pPr>
        <w:pStyle w:val="ListBullet"/>
      </w:pPr>
      <w:r>
        <w:t>BOMs with component quantities and units of measure.</w:t>
      </w:r>
    </w:p>
    <w:p>
      <w:pPr>
        <w:pStyle w:val="ListBullet"/>
      </w:pPr>
      <w:r>
        <w:t>Versioned BOMs and effective dates.</w:t>
      </w:r>
    </w:p>
    <w:p>
      <w:pPr>
        <w:pStyle w:val="ListBullet"/>
      </w:pPr>
      <w:r>
        <w:t>Routings and work centers.</w:t>
      </w:r>
    </w:p>
    <w:p>
      <w:pPr>
        <w:pStyle w:val="ListBullet"/>
      </w:pPr>
      <w:r>
        <w:t>Production order lifecycle: planned → released → in progress → quality → completed/cancelled.</w:t>
      </w:r>
    </w:p>
    <w:p>
      <w:pPr>
        <w:pStyle w:val="ListBullet"/>
      </w:pPr>
      <w:r>
        <w:t>Material reservation and consumption.</w:t>
      </w:r>
    </w:p>
    <w:p>
      <w:pPr>
        <w:pStyle w:val="ListBullet"/>
      </w:pPr>
      <w:r>
        <w:t>Finished-goods receipt.</w:t>
      </w:r>
    </w:p>
    <w:p>
      <w:pPr>
        <w:pStyle w:val="ListBullet"/>
      </w:pPr>
      <w:r>
        <w:t>Scrap and yield tracking.</w:t>
      </w:r>
    </w:p>
    <w:p>
      <w:pPr>
        <w:pStyle w:val="ListBullet"/>
      </w:pPr>
      <w:r>
        <w:t>Basic capacity and material availability checks.</w:t>
      </w:r>
    </w:p>
    <w:p>
      <w:pPr>
        <w:pStyle w:val="Heading1"/>
      </w:pPr>
      <w:r>
        <w:t>9. AI Product Requirements</w:t>
      </w:r>
    </w:p>
    <w:p>
      <w:pPr>
        <w:pStyle w:val="ListBullet"/>
      </w:pPr>
      <w:r>
        <w:t>ERP Copilot for natural-language analytics and operational questions.</w:t>
      </w:r>
    </w:p>
    <w:p>
      <w:pPr>
        <w:pStyle w:val="ListBullet"/>
      </w:pPr>
      <w:r>
        <w:t>Tool-calling AI agent that can query ERP data through permission-aware tools.</w:t>
      </w:r>
    </w:p>
    <w:p>
      <w:pPr>
        <w:pStyle w:val="ListBullet"/>
      </w:pPr>
      <w:r>
        <w:t>Human-in-the-loop approval for high-impact write actions.</w:t>
      </w:r>
    </w:p>
    <w:p>
      <w:pPr>
        <w:pStyle w:val="ListBullet"/>
      </w:pPr>
      <w:r>
        <w:t>RAG over company policies, SOPs, manuals and product documentation using PostgreSQL/pgvector initially.</w:t>
      </w:r>
    </w:p>
    <w:p>
      <w:pPr>
        <w:pStyle w:val="ListBullet"/>
      </w:pPr>
      <w:r>
        <w:t>Demand forecasting using historical ERP data.</w:t>
      </w:r>
    </w:p>
    <w:p>
      <w:pPr>
        <w:pStyle w:val="ListBullet"/>
      </w:pPr>
      <w:r>
        <w:t>Anomaly detection for procurement, expenses, inventory shrinkage and unusual operational behavior.</w:t>
      </w:r>
    </w:p>
    <w:p>
      <w:pPr>
        <w:pStyle w:val="ListBullet"/>
      </w:pPr>
      <w:r>
        <w:t>AI-generated explanations must distinguish source facts, calculations, predictions and uncertainty.</w:t>
      </w:r>
    </w:p>
    <w:p>
      <w:pPr>
        <w:pStyle w:val="ListBullet"/>
      </w:pPr>
      <w:r>
        <w:t>All AI actions and important tool calls must be auditable.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Security: tenant isolation, RBAC, backend authorization, secure secrets, rate limiting and audit logs.</w:t>
      </w:r>
    </w:p>
    <w:p>
      <w:pPr>
        <w:pStyle w:val="ListBullet"/>
      </w:pPr>
      <w:r>
        <w:t>Reliability: transactional integrity, idempotent event consumers, retries and dead-letter handling.</w:t>
      </w:r>
    </w:p>
    <w:p>
      <w:pPr>
        <w:pStyle w:val="ListBullet"/>
      </w:pPr>
      <w:r>
        <w:t>Performance: pagination, indexing, caching where justified, asynchronous processing for long-running jobs.</w:t>
      </w:r>
    </w:p>
    <w:p>
      <w:pPr>
        <w:pStyle w:val="ListBullet"/>
      </w:pPr>
      <w:r>
        <w:t>Observability: structured logs, metrics, traces and correlation IDs.</w:t>
      </w:r>
    </w:p>
    <w:p>
      <w:pPr>
        <w:pStyle w:val="ListBullet"/>
      </w:pPr>
      <w:r>
        <w:t>Accessibility: keyboard navigation, semantic HTML, visible focus states and appropriate ARIA usage.</w:t>
      </w:r>
    </w:p>
    <w:p>
      <w:pPr>
        <w:pStyle w:val="ListBullet"/>
      </w:pPr>
      <w:r>
        <w:t>Testing: unit, integration, API, end-to-end and selected contract/event tests.</w:t>
      </w:r>
    </w:p>
    <w:p>
      <w:pPr>
        <w:pStyle w:val="ListBullet"/>
      </w:pPr>
      <w:r>
        <w:t>Documentation: setup guide, architecture diagram, API documentation, ADRs and AI behavior documentation.</w:t>
      </w:r>
    </w:p>
    <w:p>
      <w:pPr>
        <w:pStyle w:val="Heading1"/>
      </w:pPr>
      <w:r>
        <w:t>11. Technology Baseline &amp; Version Policy</w:t>
      </w:r>
    </w:p>
    <w:p>
      <w:r>
        <w:t>Use current stable releases at implementation time. Never hard-code a stale version simply because this document names a version. The agent must verify official release status immediately before project initialization and before major upgrades.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4968"/>
            <w:vAlign w:val="top"/>
          </w:tcPr>
          <w:p>
            <w:r>
              <w:t>Frontend</w:t>
            </w:r>
          </w:p>
        </w:tc>
        <w:tc>
          <w:tcPr>
            <w:tcW w:type="dxa" w:w="4968"/>
            <w:vAlign w:val="top"/>
          </w:tcPr>
          <w:p>
            <w:r>
              <w:t>Next.js 16.x Active LTS + React 19.x + TypeScript</w:t>
            </w:r>
          </w:p>
        </w:tc>
      </w:tr>
      <w:tr>
        <w:tc>
          <w:tcPr>
            <w:tcW w:type="dxa" w:w="4968"/>
            <w:vAlign w:val="top"/>
          </w:tcPr>
          <w:p>
            <w:r>
              <w:t>UI</w:t>
            </w:r>
          </w:p>
        </w:tc>
        <w:tc>
          <w:tcPr>
            <w:tcW w:type="dxa" w:w="4968"/>
            <w:vAlign w:val="top"/>
          </w:tcPr>
          <w:p>
            <w:r>
              <w:t>Tailwind CSS + shadcn/ui or equivalent stable component primitives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</w:t>
            </w:r>
          </w:p>
        </w:tc>
        <w:tc>
          <w:tcPr>
            <w:tcW w:type="dxa" w:w="4968"/>
            <w:vAlign w:val="top"/>
          </w:tcPr>
          <w:p>
            <w:r>
              <w:t>Java LTS + Spring Boot 4.x</w:t>
            </w:r>
          </w:p>
        </w:tc>
      </w:tr>
      <w:tr>
        <w:tc>
          <w:tcPr>
            <w:tcW w:type="dxa" w:w="4968"/>
            <w:vAlign w:val="top"/>
          </w:tcPr>
          <w:p>
            <w:r>
              <w:t>Persistence</w:t>
            </w:r>
          </w:p>
        </w:tc>
        <w:tc>
          <w:tcPr>
            <w:tcW w:type="dxa" w:w="4968"/>
            <w:vAlign w:val="top"/>
          </w:tcPr>
          <w:p>
            <w:r>
              <w:t>PostgreSQL 18.x supported stable branch</w:t>
            </w:r>
          </w:p>
        </w:tc>
      </w:tr>
      <w:tr>
        <w:tc>
          <w:tcPr>
            <w:tcW w:type="dxa" w:w="4968"/>
            <w:vAlign w:val="top"/>
          </w:tcPr>
          <w:p>
            <w:r>
              <w:t>ORM</w:t>
            </w:r>
          </w:p>
        </w:tc>
        <w:tc>
          <w:tcPr>
            <w:tcW w:type="dxa" w:w="4968"/>
            <w:vAlign w:val="top"/>
          </w:tcPr>
          <w:p>
            <w:r>
              <w:t>Spring Data JPA + Hibernate compatible with the selected Spring Boot release</w:t>
            </w:r>
          </w:p>
        </w:tc>
      </w:tr>
      <w:tr>
        <w:tc>
          <w:tcPr>
            <w:tcW w:type="dxa" w:w="4968"/>
            <w:vAlign w:val="top"/>
          </w:tcPr>
          <w:p>
            <w:r>
              <w:t>Cache</w:t>
            </w:r>
          </w:p>
        </w:tc>
        <w:tc>
          <w:tcPr>
            <w:tcW w:type="dxa" w:w="4968"/>
            <w:vAlign w:val="top"/>
          </w:tcPr>
          <w:p>
            <w:r>
              <w:t>Redis 8.x stable</w:t>
            </w:r>
          </w:p>
        </w:tc>
      </w:tr>
      <w:tr>
        <w:tc>
          <w:tcPr>
            <w:tcW w:type="dxa" w:w="4968"/>
            <w:vAlign w:val="top"/>
          </w:tcPr>
          <w:p>
            <w:r>
              <w:t>Events</w:t>
            </w:r>
          </w:p>
        </w:tc>
        <w:tc>
          <w:tcPr>
            <w:tcW w:type="dxa" w:w="4968"/>
            <w:vAlign w:val="top"/>
          </w:tcPr>
          <w:p>
            <w:r>
              <w:t>Apache Kafka 4.x stable</w:t>
            </w:r>
          </w:p>
        </w:tc>
      </w:tr>
      <w:tr>
        <w:tc>
          <w:tcPr>
            <w:tcW w:type="dxa" w:w="4968"/>
            <w:vAlign w:val="top"/>
          </w:tcPr>
          <w:p>
            <w:r>
              <w:t>ML API</w:t>
            </w:r>
          </w:p>
        </w:tc>
        <w:tc>
          <w:tcPr>
            <w:tcW w:type="dxa" w:w="4968"/>
            <w:vAlign w:val="top"/>
          </w:tcPr>
          <w:p>
            <w:r>
              <w:t>Python + FastAPI stable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search</w:t>
            </w:r>
          </w:p>
        </w:tc>
        <w:tc>
          <w:tcPr>
            <w:tcW w:type="dxa" w:w="4968"/>
            <w:vAlign w:val="top"/>
          </w:tcPr>
          <w:p>
            <w:r>
              <w:t>PostgreSQL + pgvector initially</w:t>
            </w:r>
          </w:p>
        </w:tc>
      </w:tr>
      <w:tr>
        <w:tc>
          <w:tcPr>
            <w:tcW w:type="dxa" w:w="4968"/>
            <w:vAlign w:val="top"/>
          </w:tcPr>
          <w:p>
            <w:r>
              <w:t>Testing</w:t>
            </w:r>
          </w:p>
        </w:tc>
        <w:tc>
          <w:tcPr>
            <w:tcW w:type="dxa" w:w="4968"/>
            <w:vAlign w:val="top"/>
          </w:tcPr>
          <w:p>
            <w:r>
              <w:t>JUnit, Spring test support, Testcontainers, Playwright</w:t>
            </w:r>
          </w:p>
        </w:tc>
      </w:tr>
      <w:tr>
        <w:tc>
          <w:tcPr>
            <w:tcW w:type="dxa" w:w="4968"/>
            <w:vAlign w:val="top"/>
          </w:tcPr>
          <w:p>
            <w:r>
              <w:t>Observability</w:t>
            </w:r>
          </w:p>
        </w:tc>
        <w:tc>
          <w:tcPr>
            <w:tcW w:type="dxa" w:w="4968"/>
            <w:vAlign w:val="top"/>
          </w:tcPr>
          <w:p>
            <w:r>
              <w:t>OpenTelemetry + Prometheus + Grafana</w:t>
            </w:r>
          </w:p>
        </w:tc>
      </w:tr>
      <w:tr>
        <w:tc>
          <w:tcPr>
            <w:tcW w:type="dxa" w:w="4968"/>
            <w:vAlign w:val="top"/>
          </w:tcPr>
          <w:p>
            <w:r>
              <w:t>Containers</w:t>
            </w:r>
          </w:p>
        </w:tc>
        <w:tc>
          <w:tcPr>
            <w:tcW w:type="dxa" w:w="4968"/>
            <w:vAlign w:val="top"/>
          </w:tcPr>
          <w:p>
            <w:r>
              <w:t>Docker + Compose for local development</w:t>
            </w:r>
          </w:p>
        </w:tc>
      </w:tr>
      <w:tr>
        <w:tc>
          <w:tcPr>
            <w:tcW w:type="dxa" w:w="4968"/>
            <w:vAlign w:val="top"/>
          </w:tcPr>
          <w:p>
            <w:r>
              <w:t>CI/CD</w:t>
            </w:r>
          </w:p>
        </w:tc>
        <w:tc>
          <w:tcPr>
            <w:tcW w:type="dxa" w:w="4968"/>
            <w:vAlign w:val="top"/>
          </w:tcPr>
          <w:p>
            <w:r>
              <w:t>GitHub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Cloud</w:t>
            </w:r>
          </w:p>
        </w:tc>
        <w:tc>
          <w:tcPr>
            <w:tcW w:type="dxa" w:w="4968"/>
            <w:vAlign w:val="top"/>
          </w:tcPr>
          <w:p>
            <w:r>
              <w:t>AWS or another documented cloud provider; avoid unnecessary vendor lock-in</w:t>
            </w:r>
          </w:p>
        </w:tc>
      </w:tr>
    </w:tbl>
    <w:p/>
    <w:p>
      <w:pPr>
        <w:pStyle w:val="Heading1"/>
      </w:pPr>
      <w:r>
        <w:t>12. Definition of Done</w:t>
      </w:r>
    </w:p>
    <w:p>
      <w:pPr>
        <w:pStyle w:val="ListBullet"/>
      </w:pPr>
      <w:r>
        <w:t>Feature works through the UI and API where applicable.</w:t>
      </w:r>
    </w:p>
    <w:p>
      <w:pPr>
        <w:pStyle w:val="ListBullet"/>
      </w:pPr>
      <w:r>
        <w:t>Authorization rules are enforced server-side.</w:t>
      </w:r>
    </w:p>
    <w:p>
      <w:pPr>
        <w:pStyle w:val="ListBullet"/>
      </w:pPr>
      <w:r>
        <w:t>Database migrations are included.</w:t>
      </w:r>
    </w:p>
    <w:p>
      <w:pPr>
        <w:pStyle w:val="ListBullet"/>
      </w:pPr>
      <w:r>
        <w:t>Validation and error handling are implemented.</w:t>
      </w:r>
    </w:p>
    <w:p>
      <w:pPr>
        <w:pStyle w:val="ListBullet"/>
      </w:pPr>
      <w:r>
        <w:t>Tests cover business-critical paths.</w:t>
      </w:r>
    </w:p>
    <w:p>
      <w:pPr>
        <w:pStyle w:val="ListBullet"/>
      </w:pPr>
      <w:r>
        <w:t>Logs and audit events exist for important state changes.</w:t>
      </w:r>
    </w:p>
    <w:p>
      <w:pPr>
        <w:pStyle w:val="ListBullet"/>
      </w:pPr>
      <w:r>
        <w:t>API documentation is updated.</w:t>
      </w:r>
    </w:p>
    <w:p>
      <w:pPr>
        <w:pStyle w:val="ListBullet"/>
      </w:pPr>
      <w:r>
        <w:t>No secrets are committed.</w:t>
      </w:r>
    </w:p>
    <w:p>
      <w:pPr>
        <w:pStyle w:val="ListBullet"/>
      </w:pPr>
      <w:r>
        <w:t>Lint/type/build/test checks pass.</w:t>
      </w:r>
    </w:p>
    <w:p>
      <w:pPr>
        <w:pStyle w:val="ListBullet"/>
      </w:pPr>
      <w:r>
        <w:t>The implementation is documented enough for another engineer to run and understand.</w:t>
      </w:r>
    </w:p>
    <w:p>
      <w:pPr>
        <w:pStyle w:val="Heading1"/>
      </w:pPr>
      <w:r>
        <w:t>AI Agent Operating Instructions</w:t>
      </w:r>
    </w:p>
    <w:p>
      <w:pPr>
        <w:pStyle w:val="ListNumber"/>
      </w:pPr>
      <w:r>
        <w:t>Act as a senior staff-level engineer. Do not blindly generate code; first inspect the repository, current dependency versions, architecture, existing conventions, and tests.</w:t>
      </w:r>
    </w:p>
    <w:p>
      <w:pPr>
        <w:pStyle w:val="ListNumber"/>
      </w:pPr>
      <w:r>
        <w:t>Before adding or upgrading any dependency, verify the latest stable production release from the official project documentation or package registry. Never select a beta, release candidate, nightly, deprecated, or end-of-life version unless the specification explicitly requires it.</w:t>
      </w:r>
    </w:p>
    <w:p>
      <w:pPr>
        <w:pStyle w:val="ListNumber"/>
      </w:pPr>
      <w:r>
        <w:t>Prefer stable, well-supported modules and official integrations. Do not introduce a library merely because it is popular if the platform already provides the required capability.</w:t>
      </w:r>
    </w:p>
    <w:p>
      <w:pPr>
        <w:pStyle w:val="ListNumber"/>
      </w:pPr>
      <w:r>
        <w:t>Preserve existing working behavior. Make incremental, reviewable changes and avoid unrelated refactors.</w:t>
      </w:r>
    </w:p>
    <w:p>
      <w:pPr>
        <w:pStyle w:val="ListNumber"/>
      </w:pPr>
      <w:r>
        <w:t>Before implementing a major feature, write a short implementation plan, identify affected modules, data changes, API changes, security implications, and tests.</w:t>
      </w:r>
    </w:p>
    <w:p>
      <w:pPr>
        <w:pStyle w:val="ListNumber"/>
      </w:pPr>
      <w:r>
        <w:t>Use strong typing, validation, explicit error handling, structured logging, and clear domain boundaries.</w:t>
      </w:r>
    </w:p>
    <w:p>
      <w:pPr>
        <w:pStyle w:val="ListNumber"/>
      </w:pPr>
      <w:r>
        <w:t>Never place secrets, API keys, credentials, tokens, or private customer data in source code, commits, logs, screenshots, fixtures, or generated documentation.</w:t>
      </w:r>
    </w:p>
    <w:p>
      <w:pPr>
        <w:pStyle w:val="ListNumber"/>
      </w:pPr>
      <w:r>
        <w:t>Do not invent APIs, framework features, configuration keys, database columns, or package names. Verify them against current official documentation.</w:t>
      </w:r>
    </w:p>
    <w:p>
      <w:pPr>
        <w:pStyle w:val="ListNumber"/>
      </w:pPr>
      <w:r>
        <w:t>Do not silently change the architecture. If a requested implementation conflicts with the architecture, explain the conflict and choose the least disruptive compatible approach.</w:t>
      </w:r>
    </w:p>
    <w:p>
      <w:pPr>
        <w:pStyle w:val="ListNumber"/>
      </w:pPr>
      <w:r>
        <w:t>After each meaningful implementation unit, run formatting, static analysis, unit tests, integration tests relevant to the change, and build checks. Fix failures before continuing.</w:t>
      </w:r>
    </w:p>
    <w:p>
      <w:pPr>
        <w:pStyle w:val="ListNumber"/>
      </w:pPr>
      <w:r>
        <w:t>For database changes, use migrations. Never modify production schema manually or rely on auto-generated destructive schema updates.</w:t>
      </w:r>
    </w:p>
    <w:p>
      <w:pPr>
        <w:pStyle w:val="ListNumber"/>
      </w:pPr>
      <w:r>
        <w:t>For security-sensitive operations, default to deny. Enforce authorization on the backend; frontend checks are only for UX.</w:t>
      </w:r>
    </w:p>
    <w:p>
      <w:pPr>
        <w:pStyle w:val="ListNumber"/>
      </w:pPr>
      <w:r>
        <w:t>For AI-generated actions that can mutate ERP state, require explicit permission checks and configurable human approval for high-impact operations.</w:t>
      </w:r>
    </w:p>
    <w:p>
      <w:pPr>
        <w:pStyle w:val="ListNumber"/>
      </w:pPr>
      <w:r>
        <w:t>Document important architectural decisions and trade-offs in ADRs or equivalent project documentation.</w:t>
      </w:r>
    </w:p>
    <w:p>
      <w:pPr>
        <w:pStyle w:val="ListNumber"/>
      </w:pPr>
      <w:r>
        <w:t>Keep the project portfolio-quality: readable code, coherent naming, tests, documentation, observability, reproducible local setup, and production-minded defaults.</w:t>
      </w:r>
    </w:p>
    <w:p>
      <w:pPr>
        <w:pStyle w:val="Heading1"/>
      </w:pPr>
      <w:r>
        <w:t>13. Current Official Technology References</w:t>
      </w:r>
    </w:p>
    <w:p>
      <w:r>
        <w:t>The agent should use official documentation as the source of truth for versions and APIs. Current verification used for this specification includes:</w:t>
      </w:r>
    </w:p>
    <w:p>
      <w:pPr>
        <w:pStyle w:val="ListBullet"/>
      </w:pPr>
      <w:r>
        <w:t>Next.js official release/security information: Next.js 16.3.8 is Active LTS as of September 30, 2026.</w:t>
      </w:r>
    </w:p>
    <w:p>
      <w:pPr>
        <w:pStyle w:val="ListBullet"/>
      </w:pPr>
      <w:r>
        <w:t>React official versions: React 19.3 is the current documented major/minor release line.</w:t>
      </w:r>
    </w:p>
    <w:p>
      <w:pPr>
        <w:pStyle w:val="ListBullet"/>
      </w:pPr>
      <w:r>
        <w:t>Spring official release information: Spring Boot 4.1.0 is available; use the latest compatible 4.x patch release at implementation time.</w:t>
      </w:r>
    </w:p>
    <w:p>
      <w:pPr>
        <w:pStyle w:val="ListBullet"/>
      </w:pPr>
      <w:r>
        <w:t>PostgreSQL official release information: PostgreSQL 18 is the current supported major; PostgreSQL 19 was still in beta during this specification.</w:t>
      </w:r>
    </w:p>
    <w:p>
      <w:pPr>
        <w:pStyle w:val="ListBullet"/>
      </w:pPr>
      <w:r>
        <w:t>Apache Kafka official downloads: Kafka 4.3.1 is a supported release.</w:t>
      </w:r>
    </w:p>
    <w:p>
      <w:pPr>
        <w:pStyle w:val="ListBullet"/>
      </w:pPr>
      <w:r>
        <w:t>FastAPI official release notes: FastAPI 0.142.2 was the latest release observed on September 30, 2026.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