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0EB3F">
      <w:pPr>
        <w:rPr>
          <w:rFonts w:hint="default"/>
          <w:b/>
          <w:bCs/>
          <w:lang w:val="en-US" w:eastAsia="zh-CN"/>
        </w:rPr>
      </w:pPr>
      <w:r>
        <w:rPr>
          <w:rFonts w:hint="eastAsia"/>
          <w:b/>
          <w:bCs/>
          <w:lang w:val="en-US" w:eastAsia="zh-CN"/>
        </w:rPr>
        <w:t>加入为什么12是最好的</w:t>
      </w:r>
      <w:bookmarkStart w:id="0" w:name="_GoBack"/>
      <w:bookmarkEnd w:id="0"/>
    </w:p>
    <w:p w14:paraId="66083BB0">
      <w:pPr>
        <w:rPr>
          <w:rFonts w:hint="eastAsia"/>
          <w:b/>
          <w:bCs/>
        </w:rPr>
      </w:pPr>
      <w:r>
        <w:rPr>
          <w:rFonts w:hint="eastAsia"/>
          <w:b/>
          <w:bCs/>
          <w:lang w:val="en-US" w:eastAsia="zh-CN"/>
        </w:rPr>
        <w:t>1.</w:t>
      </w:r>
      <w:r>
        <w:rPr>
          <w:rFonts w:hint="eastAsia"/>
          <w:b/>
          <w:bCs/>
        </w:rPr>
        <w:t>JOR Introduction</w:t>
      </w:r>
    </w:p>
    <w:p w14:paraId="141001B6">
      <w:pPr>
        <w:rPr>
          <w:rFonts w:hint="eastAsia"/>
          <w:b/>
          <w:bCs/>
        </w:rPr>
      </w:pPr>
      <w:r>
        <w:rPr>
          <w:rFonts w:hint="eastAsia"/>
          <w:b/>
          <w:bCs/>
        </w:rPr>
        <w:t>1.1 General problem: steady torque ≠ global flow (in heterogeneous stress fields)</w:t>
      </w:r>
    </w:p>
    <w:p w14:paraId="70FEBE2A">
      <w:pPr>
        <w:rPr>
          <w:rFonts w:hint="eastAsia"/>
        </w:rPr>
      </w:pPr>
    </w:p>
    <w:p w14:paraId="5483F518">
      <w:pPr>
        <w:rPr>
          <w:rFonts w:hint="eastAsia"/>
        </w:rPr>
      </w:pPr>
      <w:r>
        <w:rPr>
          <w:rFonts w:hint="eastAsia"/>
        </w:rPr>
        <w:t>Yield-stress fluids and weak gels exhibit a transition between solid-like and fluid-like response: below a critical stress they may sustain load without sustained flow, whereas above it continuous deformation is observed. In routine rotational rheometry, a steady measured torque is often interpreted as evidence of steady flow throughout the measurement gap. However, in geometries where the applied stress is spatially heterogeneous, steady torque does not necessarily imply global flow; instead, mechanically admissible states can exist in which yielded and unyielded regions coexist under steady rotation. This distinction is particularly important when low-stress/low-shear data are used to infer “intrinsic” yield parameters from global constitutive fits, and when low-torque regimes are dismissed as artefacts without verifying whether the gap has been fully mobilized.</w:t>
      </w:r>
    </w:p>
    <w:p w14:paraId="571B35DD">
      <w:r>
        <w:drawing>
          <wp:inline distT="0" distB="0" distL="114300" distR="114300">
            <wp:extent cx="5179060" cy="403733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179060" cy="4037330"/>
                    </a:xfrm>
                    <a:prstGeom prst="rect">
                      <a:avLst/>
                    </a:prstGeom>
                    <a:noFill/>
                    <a:ln>
                      <a:noFill/>
                    </a:ln>
                  </pic:spPr>
                </pic:pic>
              </a:graphicData>
            </a:graphic>
          </wp:inline>
        </w:drawing>
      </w:r>
    </w:p>
    <w:p w14:paraId="50CBE945">
      <w:pPr>
        <w:pStyle w:val="5"/>
        <w:rPr>
          <w:rFonts w:hint="default"/>
          <w:lang w:val="en-US" w:eastAsia="zh-CN"/>
        </w:rPr>
      </w:pPr>
      <w:r>
        <w:rPr>
          <w:rFonts w:hint="eastAsia"/>
          <w:lang w:val="en-US" w:eastAsia="zh-CN"/>
        </w:rPr>
        <w:t>Figure 1：Schematic “vane-in-cup yielding map”</w:t>
      </w:r>
      <w:r>
        <w:rPr>
          <w:rFonts w:hint="eastAsia"/>
          <w:color w:val="C00000"/>
          <w:lang w:val="en-US" w:eastAsia="zh-CN"/>
        </w:rPr>
        <w:t>(https://link.springer.com/article/10.1007/s00397-014-0759-1)</w:t>
      </w:r>
    </w:p>
    <w:p w14:paraId="5BC8CE7D">
      <w:pPr>
        <w:pStyle w:val="5"/>
        <w:numPr>
          <w:ilvl w:val="0"/>
          <w:numId w:val="1"/>
        </w:numPr>
        <w:ind w:left="420" w:leftChars="0" w:hanging="420" w:firstLineChars="0"/>
        <w:rPr>
          <w:rFonts w:hint="eastAsia" w:hAnsi="Cambria Math" w:cstheme="minorBidi"/>
          <w:i w:val="0"/>
          <w:kern w:val="2"/>
          <w:sz w:val="20"/>
          <w:szCs w:val="24"/>
          <w:lang w:val="en-US" w:eastAsia="zh-CN" w:bidi="ar-SA"/>
        </w:rPr>
      </w:pPr>
      <w:r>
        <w:rPr>
          <w:rFonts w:hint="eastAsia"/>
          <w:lang w:val="en-US" w:eastAsia="zh-CN"/>
        </w:rPr>
        <w:t xml:space="preserve">Vane radius </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hAnsi="Cambria Math"/>
          <w:i w:val="0"/>
          <w:lang w:val="en-US" w:eastAsia="zh-CN"/>
        </w:rPr>
        <w:t xml:space="preserve">, cup radius </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 xml:space="preserve">, Height </w:t>
      </w:r>
      <m:oMath>
        <m:r>
          <m:rPr/>
          <w:rPr>
            <w:rFonts w:hint="default" w:ascii="Cambria Math" w:hAnsi="Cambria Math" w:cstheme="minorBidi"/>
            <w:kern w:val="2"/>
            <w:sz w:val="20"/>
            <w:szCs w:val="24"/>
            <w:lang w:val="en-US" w:eastAsia="zh-CN" w:bidi="ar-SA"/>
          </w:rPr>
          <m:t>H</m:t>
        </m:r>
      </m:oMath>
      <w:r>
        <w:rPr>
          <w:rFonts w:hint="eastAsia" w:hAnsi="Cambria Math" w:cstheme="minorBidi"/>
          <w:i w:val="0"/>
          <w:kern w:val="2"/>
          <w:sz w:val="20"/>
          <w:szCs w:val="24"/>
          <w:lang w:val="en-US" w:eastAsia="zh-CN" w:bidi="ar-SA"/>
        </w:rPr>
        <w:t xml:space="preserve">. </w:t>
      </w:r>
    </w:p>
    <w:p w14:paraId="3AA7EA56">
      <w:pPr>
        <w:pStyle w:val="5"/>
        <w:numPr>
          <w:ilvl w:val="0"/>
          <w:numId w:val="1"/>
        </w:numPr>
        <w:ind w:left="420" w:leftChars="0" w:hanging="420" w:firstLineChars="0"/>
        <w:rPr>
          <w:rFonts w:hint="eastAsia" w:hAnsi="Cambria Math" w:cstheme="minorBidi"/>
          <w:i w:val="0"/>
          <w:kern w:val="2"/>
          <w:sz w:val="20"/>
          <w:szCs w:val="24"/>
          <w:lang w:val="en-US" w:eastAsia="zh-CN" w:bidi="ar-SA"/>
        </w:rPr>
      </w:pPr>
      <w:r>
        <w:rPr>
          <w:rFonts w:hint="eastAsia" w:hAnsi="Cambria Math" w:cstheme="minorBidi"/>
          <w:i w:val="0"/>
          <w:kern w:val="2"/>
          <w:sz w:val="20"/>
          <w:szCs w:val="24"/>
          <w:lang w:val="en-US" w:eastAsia="zh-CN" w:bidi="ar-SA"/>
        </w:rPr>
        <w:t xml:space="preserve">Stress decay </w:t>
      </w:r>
      <m:oMath>
        <m:r>
          <m:rPr/>
          <w:rPr>
            <w:rFonts w:ascii="Cambria Math" w:hAnsi="Cambria Math" w:cstheme="minorBidi"/>
            <w:kern w:val="2"/>
            <w:sz w:val="20"/>
            <w:szCs w:val="24"/>
            <w:lang w:val="en-US" w:bidi="ar-SA"/>
          </w:rPr>
          <m:t>τ</m:t>
        </m:r>
        <m:r>
          <m:rPr/>
          <w:rPr>
            <w:rFonts w:hint="default" w:ascii="Cambria Math" w:hAnsi="Cambria Math" w:cstheme="minorBidi"/>
            <w:kern w:val="2"/>
            <w:sz w:val="20"/>
            <w:szCs w:val="24"/>
            <w:lang w:val="en-US" w:eastAsia="zh-CN" w:bidi="ar-SA"/>
          </w:rPr>
          <m:t>(r)</m:t>
        </m:r>
        <m:r>
          <m:rPr/>
          <w:rPr>
            <w:rFonts w:hint="default" w:ascii="Cambria Math" w:hAnsi="Cambria Math" w:cs="Cambria Math"/>
            <w:kern w:val="2"/>
            <w:sz w:val="20"/>
            <w:szCs w:val="24"/>
            <w:lang w:val="en-US" w:eastAsia="zh-CN" w:bidi="ar-SA"/>
          </w:rPr>
          <m:t>∼</m:t>
        </m:r>
        <m:r>
          <m:rPr/>
          <w:rPr>
            <w:rFonts w:hint="default" w:ascii="Cambria Math" w:hAnsi="Cambria Math" w:cstheme="minorBidi"/>
            <w:kern w:val="2"/>
            <w:sz w:val="20"/>
            <w:szCs w:val="24"/>
            <w:lang w:val="en-US" w:eastAsia="zh-CN" w:bidi="ar-SA"/>
          </w:rPr>
          <m:t>1/</m:t>
        </m:r>
        <m:sSup>
          <m:sSupPr>
            <m:ctrlPr>
              <w:rPr>
                <w:rFonts w:hint="default" w:ascii="Cambria Math" w:hAnsi="Cambria Math" w:cstheme="minorBidi"/>
                <w:i/>
                <w:kern w:val="2"/>
                <w:sz w:val="20"/>
                <w:szCs w:val="24"/>
                <w:lang w:val="en-US" w:eastAsia="zh-CN" w:bidi="ar-SA"/>
              </w:rPr>
            </m:ctrlPr>
          </m:sSupPr>
          <m:e>
            <m:r>
              <m:rPr/>
              <w:rPr>
                <w:rFonts w:hint="default" w:ascii="Cambria Math" w:hAnsi="Cambria Math" w:cstheme="minorBidi"/>
                <w:kern w:val="2"/>
                <w:sz w:val="20"/>
                <w:szCs w:val="24"/>
                <w:lang w:val="en-US" w:eastAsia="zh-CN" w:bidi="ar-SA"/>
              </w:rPr>
              <m:t>r</m:t>
            </m:r>
            <m:ctrlPr>
              <w:rPr>
                <w:rFonts w:hint="default" w:ascii="Cambria Math" w:hAnsi="Cambria Math" w:cstheme="minorBidi"/>
                <w:i/>
                <w:kern w:val="2"/>
                <w:sz w:val="20"/>
                <w:szCs w:val="24"/>
                <w:lang w:val="en-US" w:eastAsia="zh-CN" w:bidi="ar-SA"/>
              </w:rPr>
            </m:ctrlPr>
          </m:e>
          <m:sup>
            <m:r>
              <m:rPr/>
              <w:rPr>
                <w:rFonts w:ascii="Cambria Math" w:hAnsi="Cambria Math" w:cstheme="minorBidi"/>
                <w:kern w:val="2"/>
                <w:sz w:val="20"/>
                <w:szCs w:val="24"/>
                <w:lang w:val="en-US" w:bidi="ar-SA"/>
              </w:rPr>
              <m:t>2</m:t>
            </m:r>
            <m:ctrlPr>
              <w:rPr>
                <w:rFonts w:hint="default" w:ascii="Cambria Math" w:hAnsi="Cambria Math" w:cstheme="minorBidi"/>
                <w:i/>
                <w:kern w:val="2"/>
                <w:sz w:val="20"/>
                <w:szCs w:val="24"/>
                <w:lang w:val="en-US" w:eastAsia="zh-CN" w:bidi="ar-SA"/>
              </w:rPr>
            </m:ctrlPr>
          </m:sup>
        </m:sSup>
      </m:oMath>
      <w:r>
        <w:rPr>
          <w:rFonts w:hint="eastAsia" w:hAnsi="Cambria Math" w:cstheme="minorBidi"/>
          <w:i w:val="0"/>
          <w:kern w:val="2"/>
          <w:sz w:val="20"/>
          <w:szCs w:val="24"/>
          <w:lang w:val="en-US" w:eastAsia="zh-CN" w:bidi="ar-SA"/>
        </w:rPr>
        <w:t xml:space="preserve">. </w:t>
      </w:r>
    </w:p>
    <w:p w14:paraId="59C8F0FA">
      <w:pPr>
        <w:pStyle w:val="5"/>
        <w:numPr>
          <w:ilvl w:val="0"/>
          <w:numId w:val="1"/>
        </w:numPr>
        <w:ind w:left="420" w:leftChars="0" w:hanging="420" w:firstLineChars="0"/>
        <w:rPr>
          <w:rFonts w:hint="eastAsia" w:hAnsi="Cambria Math"/>
          <w:b w:val="0"/>
          <w:i w:val="0"/>
          <w:sz w:val="21"/>
          <w:szCs w:val="21"/>
          <w:lang w:val="en-US" w:eastAsia="zh-CN"/>
        </w:rPr>
      </w:pPr>
      <w:r>
        <w:rPr>
          <w:rFonts w:hint="eastAsia" w:hAnsi="Cambria Math" w:cstheme="minorBidi"/>
          <w:i w:val="0"/>
          <w:kern w:val="2"/>
          <w:sz w:val="20"/>
          <w:szCs w:val="24"/>
          <w:lang w:val="en-US" w:eastAsia="zh-CN" w:bidi="ar-SA"/>
        </w:rPr>
        <w:t xml:space="preserve">Yield surface </w:t>
      </w:r>
      <m:oMath>
        <m:sSub>
          <m:sSubPr>
            <m:ctrlPr>
              <w:rPr>
                <w:rFonts w:ascii="Cambria Math" w:hAnsi="Cambria Math"/>
                <w:b w:val="0"/>
                <w:i w:val="0"/>
                <w:sz w:val="21"/>
                <w:szCs w:val="21"/>
              </w:rPr>
            </m:ctrlPr>
          </m:sSubPr>
          <m:e>
            <m:r>
              <m:rPr>
                <m:sty m:val="p"/>
              </m:rPr>
              <w:rPr>
                <w:rFonts w:hint="default" w:ascii="Cambria Math" w:hAnsi="Cambria Math"/>
                <w:sz w:val="21"/>
                <w:szCs w:val="21"/>
                <w:lang w:val="en-US" w:eastAsia="zh-CN"/>
              </w:rPr>
              <m:t>r</m:t>
            </m:r>
            <m:ctrlPr>
              <w:rPr>
                <w:rFonts w:ascii="Cambria Math" w:hAnsi="Cambria Math"/>
                <w:b w:val="0"/>
                <w:i w:val="0"/>
                <w:sz w:val="21"/>
                <w:szCs w:val="21"/>
              </w:rPr>
            </m:ctrlPr>
          </m:e>
          <m:sub>
            <m:r>
              <m:rPr>
                <m:sty m:val="p"/>
              </m:rPr>
              <w:rPr>
                <w:rFonts w:hint="default" w:ascii="Cambria Math" w:hAnsi="Cambria Math"/>
                <w:sz w:val="21"/>
                <w:szCs w:val="21"/>
                <w:lang w:val="en-US" w:eastAsia="zh-CN"/>
              </w:rPr>
              <m:t>y</m:t>
            </m:r>
            <m:ctrlPr>
              <w:rPr>
                <w:rFonts w:ascii="Cambria Math" w:hAnsi="Cambria Math"/>
                <w:b w:val="0"/>
                <w:i w:val="0"/>
                <w:sz w:val="21"/>
                <w:szCs w:val="21"/>
              </w:rPr>
            </m:ctrlPr>
          </m:sub>
        </m:sSub>
      </m:oMath>
      <w:r>
        <w:rPr>
          <w:rFonts w:hint="eastAsia" w:hAnsi="Cambria Math"/>
          <w:b w:val="0"/>
          <w:i w:val="0"/>
          <w:sz w:val="21"/>
          <w:szCs w:val="21"/>
          <w:lang w:val="en-US" w:eastAsia="zh-CN"/>
        </w:rPr>
        <w:t xml:space="preserve"> separating yielded/unyielded zones. </w:t>
      </w:r>
    </w:p>
    <w:p w14:paraId="0CCBA8A2">
      <w:pPr>
        <w:pStyle w:val="5"/>
        <w:numPr>
          <w:ilvl w:val="0"/>
          <w:numId w:val="1"/>
        </w:numPr>
        <w:ind w:left="420" w:leftChars="0" w:hanging="420" w:firstLineChars="0"/>
        <w:rPr>
          <w:rFonts w:hint="eastAsia" w:hAnsi="Cambria Math" w:cs="Cambria Math"/>
          <w:b w:val="0"/>
          <w:i w:val="0"/>
          <w:kern w:val="2"/>
          <w:sz w:val="21"/>
          <w:szCs w:val="21"/>
          <w:lang w:val="en-US" w:eastAsia="zh-CN" w:bidi="ar-SA"/>
        </w:rPr>
      </w:pPr>
      <w:r>
        <w:rPr>
          <w:rFonts w:hint="eastAsia" w:hAnsi="Cambria Math"/>
          <w:b w:val="0"/>
          <w:i w:val="0"/>
          <w:sz w:val="21"/>
          <w:szCs w:val="21"/>
          <w:lang w:val="en-US" w:eastAsia="zh-CN"/>
        </w:rPr>
        <w:t xml:space="preserve">Two regimes: partial yielded </w:t>
      </w:r>
      <m:oMath>
        <m:r>
          <m:rPr/>
          <w:rPr>
            <w:rFonts w:hint="default" w:ascii="Cambria Math" w:hAnsi="Cambria Math" w:cstheme="minorBidi"/>
            <w:kern w:val="2"/>
            <w:sz w:val="21"/>
            <w:szCs w:val="21"/>
            <w:lang w:val="en-US" w:eastAsia="zh-CN" w:bidi="ar-SA"/>
          </w:rPr>
          <m:t>(</m:t>
        </m:r>
        <m:sSub>
          <m:sSubPr>
            <m:ctrlPr>
              <w:rPr>
                <w:rFonts w:hint="default" w:ascii="Cambria Math" w:hAnsi="Cambria Math" w:cstheme="minorBidi"/>
                <w:b w:val="0"/>
                <w:i/>
                <w:kern w:val="2"/>
                <w:sz w:val="21"/>
                <w:szCs w:val="21"/>
                <w:lang w:val="en-US" w:eastAsia="zh-CN" w:bidi="ar-SA"/>
              </w:rPr>
            </m:ctrlPr>
          </m:sSubPr>
          <m:e>
            <m:r>
              <m:rPr/>
              <w:rPr>
                <w:rFonts w:hint="default" w:ascii="Cambria Math" w:hAnsi="Cambria Math" w:cstheme="minorBidi"/>
                <w:kern w:val="2"/>
                <w:sz w:val="21"/>
                <w:szCs w:val="21"/>
                <w:lang w:val="en-US" w:eastAsia="zh-CN" w:bidi="ar-SA"/>
              </w:rPr>
              <m:t>r</m:t>
            </m:r>
            <m:ctrlPr>
              <w:rPr>
                <w:rFonts w:hint="default" w:ascii="Cambria Math" w:hAnsi="Cambria Math" w:cstheme="minorBidi"/>
                <w:b w:val="0"/>
                <w:i/>
                <w:kern w:val="2"/>
                <w:sz w:val="21"/>
                <w:szCs w:val="21"/>
                <w:lang w:val="en-US" w:eastAsia="zh-CN" w:bidi="ar-SA"/>
              </w:rPr>
            </m:ctrlPr>
          </m:e>
          <m:sub>
            <m:r>
              <m:rPr/>
              <w:rPr>
                <w:rFonts w:hint="default" w:ascii="Cambria Math" w:hAnsi="Cambria Math" w:cstheme="minorBidi"/>
                <w:kern w:val="2"/>
                <w:sz w:val="21"/>
                <w:szCs w:val="21"/>
                <w:lang w:val="en-US" w:eastAsia="zh-CN" w:bidi="ar-SA"/>
              </w:rPr>
              <m:t>y</m:t>
            </m:r>
            <m:ctrlPr>
              <w:rPr>
                <w:rFonts w:hint="default" w:ascii="Cambria Math" w:hAnsi="Cambria Math" w:cstheme="minorBidi"/>
                <w:b w:val="0"/>
                <w:i/>
                <w:kern w:val="2"/>
                <w:sz w:val="21"/>
                <w:szCs w:val="21"/>
                <w:lang w:val="en-US" w:eastAsia="zh-CN" w:bidi="ar-SA"/>
              </w:rPr>
            </m:ctrlPr>
          </m:sub>
        </m:sSub>
        <m:r>
          <m:rPr/>
          <w:rPr>
            <w:rFonts w:hint="default" w:ascii="Cambria Math" w:hAnsi="Cambria Math" w:cs="Cambria Math"/>
            <w:kern w:val="2"/>
            <w:sz w:val="21"/>
            <w:szCs w:val="21"/>
            <w:lang w:val="en-US" w:eastAsia="zh-CN" w:bidi="ar-SA"/>
          </w:rPr>
          <m:t>&lt;</m:t>
        </m:r>
        <m:sSub>
          <m:sSubPr>
            <m:ctrlPr>
              <w:rPr>
                <w:rFonts w:hint="default" w:ascii="Cambria Math" w:hAnsi="Cambria Math" w:cs="Cambria Math"/>
                <w:b w:val="0"/>
                <w:i/>
                <w:kern w:val="2"/>
                <w:sz w:val="21"/>
                <w:szCs w:val="21"/>
                <w:lang w:val="en-US" w:eastAsia="zh-CN" w:bidi="ar-SA"/>
              </w:rPr>
            </m:ctrlPr>
          </m:sSubPr>
          <m:e>
            <m:r>
              <m:rPr/>
              <w:rPr>
                <w:rFonts w:hint="default" w:ascii="Cambria Math" w:hAnsi="Cambria Math" w:cs="Cambria Math"/>
                <w:kern w:val="2"/>
                <w:sz w:val="21"/>
                <w:szCs w:val="21"/>
                <w:lang w:val="en-US" w:eastAsia="zh-CN" w:bidi="ar-SA"/>
              </w:rPr>
              <m:t>r</m:t>
            </m:r>
            <m:ctrlPr>
              <w:rPr>
                <w:rFonts w:hint="default" w:ascii="Cambria Math" w:hAnsi="Cambria Math" w:cs="Cambria Math"/>
                <w:b w:val="0"/>
                <w:i/>
                <w:kern w:val="2"/>
                <w:sz w:val="21"/>
                <w:szCs w:val="21"/>
                <w:lang w:val="en-US" w:eastAsia="zh-CN" w:bidi="ar-SA"/>
              </w:rPr>
            </m:ctrlPr>
          </m:e>
          <m:sub>
            <m:r>
              <m:rPr/>
              <w:rPr>
                <w:rFonts w:hint="default" w:ascii="Cambria Math" w:hAnsi="Cambria Math" w:cs="Cambria Math"/>
                <w:kern w:val="2"/>
                <w:sz w:val="21"/>
                <w:szCs w:val="21"/>
                <w:lang w:val="en-US" w:eastAsia="zh-CN" w:bidi="ar-SA"/>
              </w:rPr>
              <m:t>2</m:t>
            </m:r>
            <m:ctrlPr>
              <w:rPr>
                <w:rFonts w:hint="default" w:ascii="Cambria Math" w:hAnsi="Cambria Math" w:cs="Cambria Math"/>
                <w:b w:val="0"/>
                <w:i/>
                <w:kern w:val="2"/>
                <w:sz w:val="21"/>
                <w:szCs w:val="21"/>
                <w:lang w:val="en-US" w:eastAsia="zh-CN" w:bidi="ar-SA"/>
              </w:rPr>
            </m:ctrlPr>
          </m:sub>
        </m:sSub>
        <m:r>
          <m:rPr/>
          <w:rPr>
            <w:rFonts w:hint="default" w:ascii="Cambria Math" w:hAnsi="Cambria Math" w:cs="Cambria Math"/>
            <w:kern w:val="2"/>
            <w:sz w:val="21"/>
            <w:szCs w:val="21"/>
            <w:lang w:val="en-US" w:eastAsia="zh-CN" w:bidi="ar-SA"/>
          </w:rPr>
          <m:t>)</m:t>
        </m:r>
      </m:oMath>
      <w:r>
        <w:rPr>
          <w:rFonts w:hint="eastAsia" w:hAnsi="Cambria Math" w:cs="Cambria Math"/>
          <w:b w:val="0"/>
          <w:i w:val="0"/>
          <w:kern w:val="2"/>
          <w:sz w:val="21"/>
          <w:szCs w:val="21"/>
          <w:lang w:val="en-US" w:eastAsia="zh-CN" w:bidi="ar-SA"/>
        </w:rPr>
        <w:t xml:space="preserve"> vs fully yielded </w:t>
      </w:r>
      <m:oMath>
        <m:r>
          <m:rPr/>
          <w:rPr>
            <w:rFonts w:hint="default" w:ascii="Cambria Math" w:hAnsi="Cambria Math" w:cs="Cambria Math"/>
            <w:kern w:val="2"/>
            <w:sz w:val="21"/>
            <w:szCs w:val="21"/>
            <w:lang w:val="en-US" w:eastAsia="zh-CN" w:bidi="ar-SA"/>
          </w:rPr>
          <m:t>(</m:t>
        </m:r>
        <m:sSub>
          <m:sSubPr>
            <m:ctrlPr>
              <w:rPr>
                <w:rFonts w:hint="default" w:ascii="Cambria Math" w:hAnsi="Cambria Math" w:cs="Cambria Math"/>
                <w:b w:val="0"/>
                <w:i/>
                <w:kern w:val="2"/>
                <w:sz w:val="21"/>
                <w:szCs w:val="21"/>
                <w:lang w:val="en-US" w:eastAsia="zh-CN" w:bidi="ar-SA"/>
              </w:rPr>
            </m:ctrlPr>
          </m:sSubPr>
          <m:e>
            <m:r>
              <m:rPr/>
              <w:rPr>
                <w:rFonts w:hint="default" w:ascii="Cambria Math" w:hAnsi="Cambria Math" w:cs="Cambria Math"/>
                <w:kern w:val="2"/>
                <w:sz w:val="21"/>
                <w:szCs w:val="21"/>
                <w:lang w:val="en-US" w:eastAsia="zh-CN" w:bidi="ar-SA"/>
              </w:rPr>
              <m:t>r</m:t>
            </m:r>
            <m:ctrlPr>
              <w:rPr>
                <w:rFonts w:hint="default" w:ascii="Cambria Math" w:hAnsi="Cambria Math" w:cs="Cambria Math"/>
                <w:b w:val="0"/>
                <w:i/>
                <w:kern w:val="2"/>
                <w:sz w:val="21"/>
                <w:szCs w:val="21"/>
                <w:lang w:val="en-US" w:eastAsia="zh-CN" w:bidi="ar-SA"/>
              </w:rPr>
            </m:ctrlPr>
          </m:e>
          <m:sub>
            <m:r>
              <m:rPr/>
              <w:rPr>
                <w:rFonts w:hint="default" w:ascii="Cambria Math" w:hAnsi="Cambria Math" w:cs="Cambria Math"/>
                <w:kern w:val="2"/>
                <w:sz w:val="21"/>
                <w:szCs w:val="21"/>
                <w:lang w:val="en-US" w:eastAsia="zh-CN" w:bidi="ar-SA"/>
              </w:rPr>
              <m:t>y</m:t>
            </m:r>
            <m:ctrlPr>
              <w:rPr>
                <w:rFonts w:hint="default" w:ascii="Cambria Math" w:hAnsi="Cambria Math" w:cs="Cambria Math"/>
                <w:b w:val="0"/>
                <w:i/>
                <w:kern w:val="2"/>
                <w:sz w:val="21"/>
                <w:szCs w:val="21"/>
                <w:lang w:val="en-US" w:eastAsia="zh-CN" w:bidi="ar-SA"/>
              </w:rPr>
            </m:ctrlPr>
          </m:sub>
        </m:sSub>
        <m:r>
          <m:rPr/>
          <w:rPr>
            <w:rFonts w:hint="default" w:ascii="Cambria Math" w:hAnsi="Cambria Math" w:cs="Cambria Math"/>
            <w:kern w:val="2"/>
            <w:sz w:val="21"/>
            <w:szCs w:val="21"/>
            <w:lang w:val="en-US" w:eastAsia="zh-CN" w:bidi="ar-SA"/>
          </w:rPr>
          <m:t>≥</m:t>
        </m:r>
        <m:sSub>
          <m:sSubPr>
            <m:ctrlPr>
              <w:rPr>
                <w:rFonts w:hint="default" w:ascii="Cambria Math" w:hAnsi="Cambria Math" w:cs="Cambria Math"/>
                <w:b w:val="0"/>
                <w:i/>
                <w:kern w:val="2"/>
                <w:sz w:val="21"/>
                <w:szCs w:val="21"/>
                <w:lang w:val="en-US" w:eastAsia="zh-CN" w:bidi="ar-SA"/>
              </w:rPr>
            </m:ctrlPr>
          </m:sSubPr>
          <m:e>
            <m:r>
              <m:rPr/>
              <w:rPr>
                <w:rFonts w:hint="default" w:ascii="Cambria Math" w:hAnsi="Cambria Math" w:cs="Cambria Math"/>
                <w:kern w:val="2"/>
                <w:sz w:val="21"/>
                <w:szCs w:val="21"/>
                <w:lang w:val="en-US" w:eastAsia="zh-CN" w:bidi="ar-SA"/>
              </w:rPr>
              <m:t>r</m:t>
            </m:r>
            <m:ctrlPr>
              <w:rPr>
                <w:rFonts w:hint="default" w:ascii="Cambria Math" w:hAnsi="Cambria Math" w:cs="Cambria Math"/>
                <w:b w:val="0"/>
                <w:i/>
                <w:kern w:val="2"/>
                <w:sz w:val="21"/>
                <w:szCs w:val="21"/>
                <w:lang w:val="en-US" w:eastAsia="zh-CN" w:bidi="ar-SA"/>
              </w:rPr>
            </m:ctrlPr>
          </m:e>
          <m:sub>
            <m:r>
              <m:rPr/>
              <w:rPr>
                <w:rFonts w:hint="default" w:ascii="Cambria Math" w:hAnsi="Cambria Math" w:cs="Cambria Math"/>
                <w:kern w:val="2"/>
                <w:sz w:val="21"/>
                <w:szCs w:val="21"/>
                <w:lang w:val="en-US" w:eastAsia="zh-CN" w:bidi="ar-SA"/>
              </w:rPr>
              <m:t>2</m:t>
            </m:r>
            <m:ctrlPr>
              <w:rPr>
                <w:rFonts w:hint="default" w:ascii="Cambria Math" w:hAnsi="Cambria Math" w:cs="Cambria Math"/>
                <w:b w:val="0"/>
                <w:i/>
                <w:kern w:val="2"/>
                <w:sz w:val="21"/>
                <w:szCs w:val="21"/>
                <w:lang w:val="en-US" w:eastAsia="zh-CN" w:bidi="ar-SA"/>
              </w:rPr>
            </m:ctrlPr>
          </m:sub>
        </m:sSub>
        <m:r>
          <m:rPr/>
          <w:rPr>
            <w:rFonts w:hint="default" w:ascii="Cambria Math" w:hAnsi="Cambria Math" w:cs="Cambria Math"/>
            <w:kern w:val="2"/>
            <w:sz w:val="21"/>
            <w:szCs w:val="21"/>
            <w:lang w:val="en-US" w:eastAsia="zh-CN" w:bidi="ar-SA"/>
          </w:rPr>
          <m:t>)</m:t>
        </m:r>
      </m:oMath>
      <w:r>
        <w:rPr>
          <w:rFonts w:hint="eastAsia" w:hAnsi="Cambria Math" w:cs="Cambria Math"/>
          <w:b w:val="0"/>
          <w:i w:val="0"/>
          <w:kern w:val="2"/>
          <w:sz w:val="21"/>
          <w:szCs w:val="21"/>
          <w:lang w:val="en-US" w:eastAsia="zh-CN" w:bidi="ar-SA"/>
        </w:rPr>
        <w:t xml:space="preserve">. </w:t>
      </w:r>
    </w:p>
    <w:p w14:paraId="1433D4C2">
      <w:pPr>
        <w:pStyle w:val="5"/>
        <w:numPr>
          <w:ilvl w:val="0"/>
          <w:numId w:val="1"/>
        </w:numPr>
        <w:ind w:left="420" w:leftChars="0" w:hanging="420" w:firstLineChars="0"/>
        <w:rPr>
          <w:rFonts w:hint="default" w:eastAsia="黑体"/>
          <w:lang w:val="en-US" w:eastAsia="zh-CN"/>
        </w:rPr>
      </w:pPr>
      <w:r>
        <w:rPr>
          <w:rFonts w:hint="eastAsia" w:hAnsi="Cambria Math" w:cs="Cambria Math"/>
          <w:b w:val="0"/>
          <w:i w:val="0"/>
          <w:kern w:val="2"/>
          <w:sz w:val="21"/>
          <w:szCs w:val="21"/>
          <w:lang w:val="en-US" w:eastAsia="zh-CN" w:bidi="ar-SA"/>
        </w:rPr>
        <w:t>Optional inset: “slip vs spatial confinement” cartoon.</w:t>
      </w:r>
    </w:p>
    <w:p w14:paraId="405E0097">
      <w:pPr>
        <w:spacing w:afterAutospacing="0"/>
        <w:rPr>
          <w:rFonts w:hint="default" w:hAnsi="Cambria Math" w:cs="Cambria Math"/>
          <w:b w:val="0"/>
          <w:i w:val="0"/>
          <w:kern w:val="2"/>
          <w:sz w:val="21"/>
          <w:szCs w:val="21"/>
          <w:lang w:val="en-US" w:eastAsia="zh-CN" w:bidi="ar-SA"/>
        </w:rPr>
      </w:pPr>
    </w:p>
    <w:p w14:paraId="3BA90630">
      <w:pPr>
        <w:spacing w:before="315" w:beforeLines="100" w:beforeAutospacing="0" w:after="315" w:afterLines="100" w:afterAutospacing="0" w:line="240" w:lineRule="auto"/>
        <w:rPr>
          <w:rFonts w:hint="default" w:hAnsi="Cambria Math" w:cs="Cambria Math"/>
          <w:b/>
          <w:bCs/>
          <w:i w:val="0"/>
          <w:kern w:val="2"/>
          <w:sz w:val="21"/>
          <w:szCs w:val="21"/>
          <w:lang w:val="en-US" w:eastAsia="zh-CN" w:bidi="ar-SA"/>
        </w:rPr>
      </w:pPr>
      <w:r>
        <w:rPr>
          <w:rFonts w:hint="default" w:hAnsi="Cambria Math" w:cs="Cambria Math"/>
          <w:b/>
          <w:bCs/>
          <w:i w:val="0"/>
          <w:kern w:val="2"/>
          <w:sz w:val="21"/>
          <w:szCs w:val="21"/>
          <w:lang w:val="en-US" w:eastAsia="zh-CN" w:bidi="ar-SA"/>
        </w:rPr>
        <w:t>1.2 Stress heterogeneity in cylindrical rotation</w:t>
      </w:r>
    </w:p>
    <w:p w14:paraId="4BEA5AF7">
      <w:pPr>
        <w:spacing w:beforeAutospacing="0"/>
        <w:rPr>
          <w:rFonts w:hint="default" w:hAnsi="Cambria Math" w:cs="Cambria Math"/>
          <w:b w:val="0"/>
          <w:i w:val="0"/>
          <w:kern w:val="2"/>
          <w:sz w:val="21"/>
          <w:szCs w:val="21"/>
          <w:lang w:val="en-US" w:eastAsia="zh-CN" w:bidi="ar-SA"/>
        </w:rPr>
      </w:pPr>
      <w:r>
        <w:rPr>
          <w:rFonts w:hint="default" w:hAnsi="Cambria Math" w:cs="Cambria Math"/>
          <w:b w:val="0"/>
          <w:i w:val="0"/>
          <w:kern w:val="2"/>
          <w:sz w:val="21"/>
          <w:szCs w:val="21"/>
          <w:lang w:val="en-US" w:eastAsia="zh-CN" w:bidi="ar-SA"/>
        </w:rPr>
        <w:t>In cylindrical rotation, torque balance imposes a radially decaying shear stress field. For steady, axisymmetric laminar flow with negligible inertia, conservation of angular momentum gives</w:t>
      </w:r>
    </w:p>
    <w:p w14:paraId="7DEAF959">
      <w:pPr>
        <w:pStyle w:val="6"/>
        <w:keepNext w:val="0"/>
        <w:keepLines w:val="0"/>
        <w:widowControl/>
        <w:suppressLineNumbers w:val="0"/>
        <w:spacing w:line="240" w:lineRule="auto"/>
        <w:ind w:left="0" w:leftChars="0"/>
        <w:jc w:val="center"/>
        <w:rPr>
          <w:rFonts w:hint="eastAsia" w:hAnsi="Cambria Math"/>
          <w:i w:val="0"/>
          <w:sz w:val="21"/>
          <w:szCs w:val="21"/>
          <w:lang w:val="en-US" w:eastAsia="zh-CN"/>
        </w:rPr>
      </w:pPr>
      <w:r>
        <w:rPr>
          <w:rFonts w:hint="eastAsia" w:hAnsi="Cambria Math"/>
          <w:i w:val="0"/>
          <w:sz w:val="21"/>
          <w:szCs w:val="21"/>
          <w:lang w:val="en-US" w:eastAsia="zh-CN"/>
        </w:rPr>
        <w:t xml:space="preserve">                                </w:t>
      </w:r>
      <m:oMath>
        <m:f>
          <m:fPr>
            <m:ctrlPr>
              <w:rPr>
                <w:rFonts w:ascii="Cambria Math" w:hAnsi="Cambria Math"/>
                <w:i/>
                <w:sz w:val="21"/>
                <w:szCs w:val="21"/>
              </w:rPr>
            </m:ctrlPr>
          </m:fPr>
          <m:num>
            <m:r>
              <m:rPr/>
              <w:rPr>
                <w:rFonts w:hint="default" w:ascii="Cambria Math" w:hAnsi="Cambria Math"/>
                <w:sz w:val="21"/>
                <w:szCs w:val="21"/>
                <w:lang w:val="en-US" w:eastAsia="zh-CN"/>
              </w:rPr>
              <m:t>d</m:t>
            </m:r>
            <m:ctrlPr>
              <w:rPr>
                <w:rFonts w:ascii="Cambria Math" w:hAnsi="Cambria Math"/>
                <w:i/>
                <w:sz w:val="21"/>
                <w:szCs w:val="21"/>
              </w:rPr>
            </m:ctrlPr>
          </m:num>
          <m:den>
            <m:sSub>
              <m:sSubPr>
                <m:ctrlPr>
                  <w:rPr>
                    <w:rFonts w:ascii="Cambria Math" w:hAnsi="Cambria Math"/>
                    <w:i/>
                    <w:sz w:val="21"/>
                    <w:szCs w:val="21"/>
                  </w:rPr>
                </m:ctrlPr>
              </m:sSubPr>
              <m:e>
                <m:r>
                  <m:rPr/>
                  <w:rPr>
                    <w:rFonts w:hint="default" w:ascii="Cambria Math" w:hAnsi="Cambria Math"/>
                    <w:sz w:val="21"/>
                    <w:szCs w:val="21"/>
                    <w:lang w:val="en-US" w:eastAsia="zh-CN"/>
                  </w:rPr>
                  <m:t>d</m:t>
                </m:r>
                <m:ctrlPr>
                  <w:rPr>
                    <w:rFonts w:ascii="Cambria Math" w:hAnsi="Cambria Math"/>
                    <w:i/>
                    <w:sz w:val="21"/>
                    <w:szCs w:val="21"/>
                  </w:rPr>
                </m:ctrlPr>
              </m:e>
              <m:sub>
                <m:r>
                  <m:rPr/>
                  <w:rPr>
                    <w:rFonts w:hint="default" w:ascii="Cambria Math" w:hAnsi="Cambria Math"/>
                    <w:sz w:val="21"/>
                    <w:szCs w:val="21"/>
                    <w:lang w:val="en-US" w:eastAsia="zh-CN"/>
                  </w:rPr>
                  <m:t>r</m:t>
                </m:r>
                <m:ctrlPr>
                  <w:rPr>
                    <w:rFonts w:ascii="Cambria Math" w:hAnsi="Cambria Math"/>
                    <w:i/>
                    <w:sz w:val="21"/>
                    <w:szCs w:val="21"/>
                  </w:rPr>
                </m:ctrlPr>
              </m:sub>
            </m:sSub>
            <m:ctrlPr>
              <w:rPr>
                <w:rFonts w:ascii="Cambria Math" w:hAnsi="Cambria Math"/>
                <w:i/>
                <w:sz w:val="21"/>
                <w:szCs w:val="21"/>
              </w:rPr>
            </m:ctrlPr>
          </m:den>
        </m:f>
        <m:r>
          <m:rPr/>
          <w:rPr>
            <w:rFonts w:hint="default" w:ascii="Cambria Math" w:hAnsi="Cambria Math"/>
            <w:sz w:val="21"/>
            <w:szCs w:val="21"/>
            <w:lang w:val="en-US" w:eastAsia="zh-CN"/>
          </w:rPr>
          <m:t>(</m:t>
        </m:r>
        <m:sSup>
          <m:sSupPr>
            <m:ctrlPr>
              <w:rPr>
                <w:rFonts w:hint="default" w:ascii="Cambria Math" w:hAnsi="Cambria Math"/>
                <w:i/>
                <w:sz w:val="21"/>
                <w:szCs w:val="21"/>
                <w:lang w:val="en-US" w:eastAsia="zh-CN"/>
              </w:rPr>
            </m:ctrlPr>
          </m:sSup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p>
            <m:r>
              <m:rPr/>
              <w:rPr>
                <w:rFonts w:ascii="Cambria Math" w:hAnsi="Cambria Math"/>
                <w:sz w:val="21"/>
                <w:szCs w:val="21"/>
                <w:lang w:val="en-US"/>
              </w:rPr>
              <m:t>2</m:t>
            </m:r>
            <m:ctrlPr>
              <w:rPr>
                <w:rFonts w:hint="default" w:ascii="Cambria Math" w:hAnsi="Cambria Math"/>
                <w:i/>
                <w:sz w:val="21"/>
                <w:szCs w:val="21"/>
                <w:lang w:val="en-US" w:eastAsia="zh-CN"/>
              </w:rPr>
            </m:ctrlPr>
          </m:sup>
        </m:sSup>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r</m:t>
            </m:r>
            <m:r>
              <m:rPr/>
              <w:rPr>
                <w:rFonts w:ascii="Cambria Math" w:hAnsi="Cambria Math"/>
                <w:sz w:val="21"/>
                <w:szCs w:val="21"/>
                <w:lang w:val="en-US"/>
              </w:rPr>
              <m:t>θ</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)=0</m:t>
        </m:r>
      </m:oMath>
      <w:r>
        <w:rPr>
          <w:rFonts w:hint="eastAsia" w:hAnsi="Cambria Math"/>
          <w:i w:val="0"/>
          <w:sz w:val="21"/>
          <w:szCs w:val="21"/>
          <w:lang w:val="en-US" w:eastAsia="zh-CN"/>
        </w:rPr>
        <w:t xml:space="preserve">                                (1),</w:t>
      </w:r>
    </w:p>
    <w:p w14:paraId="57B809CC">
      <w:pPr>
        <w:pStyle w:val="6"/>
        <w:keepNext w:val="0"/>
        <w:keepLines w:val="0"/>
        <w:widowControl/>
        <w:suppressLineNumbers w:val="0"/>
        <w:spacing w:line="240" w:lineRule="auto"/>
        <w:jc w:val="both"/>
        <w:rPr>
          <w:rFonts w:hint="eastAsia" w:hAnsi="Cambria Math"/>
          <w:i w:val="0"/>
          <w:sz w:val="21"/>
          <w:szCs w:val="21"/>
          <w:lang w:val="en-US" w:eastAsia="zh-CN"/>
        </w:rPr>
      </w:pPr>
      <w:r>
        <w:rPr>
          <w:rFonts w:hint="eastAsia" w:hAnsi="Cambria Math"/>
          <w:i w:val="0"/>
          <w:sz w:val="21"/>
          <w:szCs w:val="21"/>
          <w:lang w:val="en-US" w:eastAsia="zh-CN"/>
        </w:rPr>
        <w:t>So that</w:t>
      </w:r>
    </w:p>
    <w:p w14:paraId="404A56E8">
      <w:pPr>
        <w:pStyle w:val="6"/>
        <w:keepNext w:val="0"/>
        <w:keepLines w:val="0"/>
        <w:widowControl/>
        <w:suppressLineNumbers w:val="0"/>
        <w:spacing w:line="240" w:lineRule="auto"/>
        <w:jc w:val="center"/>
        <w:rPr>
          <w:rFonts w:hint="eastAsia" w:hAnsi="Cambria Math"/>
          <w:i w:val="0"/>
          <w:sz w:val="21"/>
          <w:szCs w:val="21"/>
          <w:lang w:val="en-US" w:eastAsia="zh-CN"/>
        </w:rPr>
      </w:pPr>
      <w:r>
        <w:rPr>
          <w:rFonts w:hint="eastAsia" w:hAnsi="Cambria Math"/>
          <w:b w:val="0"/>
          <w:i w:val="0"/>
          <w:sz w:val="21"/>
          <w:szCs w:val="21"/>
          <w:lang w:val="en-US" w:eastAsia="zh-CN"/>
        </w:rPr>
        <w:t xml:space="preserve">                               </w:t>
      </w:r>
      <m:oMath>
        <m:r>
          <m:rPr>
            <m:sty m:val="p"/>
          </m:rPr>
          <w:rPr>
            <w:rFonts w:hint="default" w:ascii="Cambria Math" w:hAnsi="Cambria Math"/>
            <w:sz w:val="21"/>
            <w:szCs w:val="21"/>
          </w:rPr>
          <m:t>τ</m:t>
        </m:r>
        <m:d>
          <m:dPr>
            <m:ctrlPr>
              <w:rPr>
                <w:rFonts w:hint="default" w:ascii="Cambria Math" w:hAnsi="Cambria Math"/>
                <w:sz w:val="21"/>
                <w:szCs w:val="21"/>
              </w:rPr>
            </m:ctrlPr>
          </m:dPr>
          <m:e>
            <m:r>
              <m:rPr>
                <m:sty m:val="p"/>
              </m:rPr>
              <w:rPr>
                <w:rFonts w:hint="default" w:ascii="Cambria Math" w:hAnsi="Cambria Math"/>
                <w:sz w:val="21"/>
                <w:szCs w:val="21"/>
                <w:lang w:val="en-US" w:eastAsia="zh-CN"/>
              </w:rPr>
              <m:t>r</m:t>
            </m:r>
            <m:ctrlPr>
              <w:rPr>
                <w:rFonts w:hint="default" w:ascii="Cambria Math" w:hAnsi="Cambria Math"/>
                <w:sz w:val="21"/>
                <w:szCs w:val="21"/>
              </w:rPr>
            </m:ctrlPr>
          </m:e>
        </m:d>
        <m:r>
          <m:rPr>
            <m:sty m:val="p"/>
          </m:rPr>
          <w:rPr>
            <w:rFonts w:hint="default" w:ascii="Cambria Math" w:hAnsi="Cambria Math"/>
            <w:sz w:val="21"/>
            <w:szCs w:val="21"/>
            <w:lang w:val="en-US" w:eastAsia="zh-CN"/>
          </w:rPr>
          <m:t>=</m:t>
        </m:r>
        <m:sSub>
          <m:sSubPr>
            <m:ctrlPr>
              <w:rPr>
                <w:rFonts w:hint="default" w:ascii="Cambria Math" w:hAnsi="Cambria Math"/>
                <w:sz w:val="21"/>
                <w:szCs w:val="21"/>
                <w:lang w:val="en-US" w:eastAsia="zh-CN"/>
              </w:rPr>
            </m:ctrlPr>
          </m:sSubPr>
          <m:e>
            <m:r>
              <m:rPr>
                <m:sty m:val="p"/>
              </m:rPr>
              <w:rPr>
                <w:rFonts w:hint="default"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default" w:ascii="Cambria Math" w:hAnsi="Cambria Math"/>
                <w:sz w:val="21"/>
                <w:szCs w:val="21"/>
                <w:lang w:val="en-US" w:eastAsia="zh-CN"/>
              </w:rPr>
              <m:t>1</m:t>
            </m:r>
            <m:ctrlPr>
              <w:rPr>
                <w:rFonts w:hint="default" w:ascii="Cambria Math" w:hAnsi="Cambria Math"/>
                <w:sz w:val="21"/>
                <w:szCs w:val="21"/>
                <w:lang w:val="en-US" w:eastAsia="zh-CN"/>
              </w:rPr>
            </m:ctrlPr>
          </m:sub>
        </m:sSub>
        <m:sSup>
          <m:sSupPr>
            <m:ctrlPr>
              <w:rPr>
                <w:rFonts w:hint="default" w:ascii="Cambria Math" w:hAnsi="Cambria Math"/>
                <w:sz w:val="21"/>
                <w:szCs w:val="21"/>
                <w:lang w:val="en-US" w:eastAsia="zh-CN"/>
              </w:rPr>
            </m:ctrlPr>
          </m:sSupPr>
          <m:e>
            <m:r>
              <m:rPr>
                <m:sty m:val="p"/>
              </m:rPr>
              <w:rPr>
                <w:rFonts w:hint="default" w:ascii="Cambria Math" w:hAnsi="Cambria Math"/>
                <w:sz w:val="21"/>
                <w:szCs w:val="21"/>
                <w:lang w:val="en-US" w:eastAsia="zh-CN"/>
              </w:rPr>
              <m:t>（</m:t>
            </m:r>
            <m:f>
              <m:fPr>
                <m:ctrlPr>
                  <w:rPr>
                    <w:rFonts w:hint="default" w:ascii="Cambria Math" w:hAnsi="Cambria Math"/>
                    <w:sz w:val="21"/>
                    <w:szCs w:val="21"/>
                    <w:lang w:val="en-US" w:eastAsia="zh-CN"/>
                  </w:rPr>
                </m:ctrlPr>
              </m:fPr>
              <m:num>
                <m:sSub>
                  <m:sSubPr>
                    <m:ctrlPr>
                      <w:rPr>
                        <w:rFonts w:hint="default" w:ascii="Cambria Math" w:hAnsi="Cambria Math"/>
                        <w:sz w:val="21"/>
                        <w:szCs w:val="21"/>
                        <w:lang w:val="en-US" w:eastAsia="zh-CN"/>
                      </w:rPr>
                    </m:ctrlPr>
                  </m:sSubPr>
                  <m:e>
                    <m:r>
                      <m:rPr>
                        <m:sty m:val="p"/>
                      </m:rPr>
                      <w:rPr>
                        <w:rFonts w:hint="default" w:ascii="Cambria Math" w:hAnsi="Cambria Math"/>
                        <w:sz w:val="21"/>
                        <w:szCs w:val="21"/>
                        <w:lang w:val="en-US" w:eastAsia="zh-CN"/>
                      </w:rPr>
                      <m:t>r</m:t>
                    </m:r>
                    <m:ctrlPr>
                      <w:rPr>
                        <w:rFonts w:hint="default" w:ascii="Cambria Math" w:hAnsi="Cambria Math"/>
                        <w:sz w:val="21"/>
                        <w:szCs w:val="21"/>
                        <w:lang w:val="en-US" w:eastAsia="zh-CN"/>
                      </w:rPr>
                    </m:ctrlPr>
                  </m:e>
                  <m:sub>
                    <m:r>
                      <m:rPr>
                        <m:sty m:val="p"/>
                      </m:rPr>
                      <w:rPr>
                        <w:rFonts w:hint="default" w:ascii="Cambria Math" w:hAnsi="Cambria Math"/>
                        <w:sz w:val="21"/>
                        <w:szCs w:val="21"/>
                        <w:lang w:val="en-US" w:eastAsia="zh-CN"/>
                      </w:rPr>
                      <m:t>1</m:t>
                    </m:r>
                    <m:ctrlPr>
                      <w:rPr>
                        <w:rFonts w:hint="default" w:ascii="Cambria Math" w:hAnsi="Cambria Math"/>
                        <w:sz w:val="21"/>
                        <w:szCs w:val="21"/>
                        <w:lang w:val="en-US" w:eastAsia="zh-CN"/>
                      </w:rPr>
                    </m:ctrlPr>
                  </m:sub>
                </m:sSub>
                <m:ctrlPr>
                  <w:rPr>
                    <w:rFonts w:hint="default" w:ascii="Cambria Math" w:hAnsi="Cambria Math"/>
                    <w:sz w:val="21"/>
                    <w:szCs w:val="21"/>
                    <w:lang w:val="en-US" w:eastAsia="zh-CN"/>
                  </w:rPr>
                </m:ctrlPr>
              </m:num>
              <m:den>
                <m:r>
                  <m:rPr>
                    <m:sty m:val="p"/>
                  </m:rPr>
                  <w:rPr>
                    <w:rFonts w:hint="default" w:ascii="Cambria Math" w:hAnsi="Cambria Math"/>
                    <w:sz w:val="21"/>
                    <w:szCs w:val="21"/>
                    <w:lang w:val="en-US" w:eastAsia="zh-CN"/>
                  </w:rPr>
                  <m:t>r</m:t>
                </m:r>
                <m:ctrlPr>
                  <w:rPr>
                    <w:rFonts w:hint="default" w:ascii="Cambria Math" w:hAnsi="Cambria Math"/>
                    <w:sz w:val="21"/>
                    <w:szCs w:val="21"/>
                    <w:lang w:val="en-US" w:eastAsia="zh-CN"/>
                  </w:rPr>
                </m:ctrlPr>
              </m:den>
            </m:f>
            <m:r>
              <m:rPr>
                <m:sty m:val="p"/>
              </m:rPr>
              <w:rPr>
                <w:rFonts w:hint="default" w:ascii="Cambria Math" w:hAnsi="Cambria Math"/>
                <w:sz w:val="21"/>
                <w:szCs w:val="21"/>
                <w:lang w:val="en-US" w:eastAsia="zh-CN"/>
              </w:rPr>
              <m:t>）</m:t>
            </m:r>
            <m:ctrlPr>
              <w:rPr>
                <w:rFonts w:hint="default" w:ascii="Cambria Math" w:hAnsi="Cambria Math"/>
                <w:sz w:val="21"/>
                <w:szCs w:val="21"/>
                <w:lang w:val="en-US" w:eastAsia="zh-CN"/>
              </w:rPr>
            </m:ctrlPr>
          </m:e>
          <m:sup>
            <m:r>
              <m:rPr>
                <m:sty m:val="p"/>
              </m:rPr>
              <w:rPr>
                <w:rFonts w:hint="default" w:ascii="Cambria Math" w:hAnsi="Cambria Math"/>
                <w:sz w:val="21"/>
                <w:szCs w:val="21"/>
                <w:lang w:val="en-US" w:eastAsia="zh-CN"/>
              </w:rPr>
              <m:t>2</m:t>
            </m:r>
            <m:ctrlPr>
              <w:rPr>
                <w:rFonts w:hint="default" w:ascii="Cambria Math" w:hAnsi="Cambria Math"/>
                <w:sz w:val="21"/>
                <w:szCs w:val="21"/>
                <w:lang w:val="en-US" w:eastAsia="zh-CN"/>
              </w:rPr>
            </m:ctrlPr>
          </m:sup>
        </m:sSup>
      </m:oMath>
      <w:r>
        <w:rPr>
          <w:rFonts w:hint="eastAsia" w:hAnsi="Cambria Math"/>
          <w:i w:val="0"/>
          <w:sz w:val="21"/>
          <w:szCs w:val="21"/>
          <w:lang w:val="en-US" w:eastAsia="zh-CN"/>
        </w:rPr>
        <w:t xml:space="preserve">                              (2),</w:t>
      </w:r>
    </w:p>
    <w:p w14:paraId="76BA49E0">
      <w:pPr>
        <w:pStyle w:val="6"/>
        <w:keepNext w:val="0"/>
        <w:keepLines w:val="0"/>
        <w:widowControl/>
        <w:suppressLineNumbers w:val="0"/>
        <w:spacing w:line="240" w:lineRule="auto"/>
        <w:jc w:val="both"/>
        <w:rPr>
          <w:rFonts w:hint="eastAsia" w:hAnsi="Cambria Math"/>
          <w:i w:val="0"/>
          <w:sz w:val="21"/>
          <w:szCs w:val="21"/>
          <w:lang w:val="en-US" w:eastAsia="zh-CN"/>
        </w:rPr>
      </w:pPr>
      <w:r>
        <w:rPr>
          <w:rFonts w:hint="eastAsia" w:hAnsi="Cambria Math"/>
          <w:i w:val="0"/>
          <w:sz w:val="21"/>
          <w:szCs w:val="21"/>
          <w:lang w:val="en-US" w:eastAsia="zh-CN"/>
        </w:rPr>
        <w:t xml:space="preserve">Where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default" w:ascii="Cambria Math" w:hAnsi="Cambria Math"/>
                <w:sz w:val="21"/>
                <w:szCs w:val="21"/>
                <w:lang w:val="en-US" w:eastAsia="zh-CN"/>
              </w:rPr>
              <m:t>1</m:t>
            </m:r>
            <m:ctrlPr>
              <w:rPr>
                <w:rFonts w:hint="default" w:ascii="Cambria Math" w:hAnsi="Cambria Math"/>
                <w:sz w:val="21"/>
                <w:szCs w:val="21"/>
                <w:lang w:val="en-US" w:eastAsia="zh-CN"/>
              </w:rPr>
            </m:ctrlPr>
          </m:sub>
        </m:sSub>
        <m:r>
          <m:rPr>
            <m:sty m:val="p"/>
          </m:rPr>
          <w:rPr>
            <w:rFonts w:hint="default" w:ascii="Cambria Math" w:hAnsi="Cambria Math"/>
            <w:sz w:val="21"/>
            <w:szCs w:val="21"/>
            <w:lang w:val="en-US" w:eastAsia="zh-CN"/>
          </w:rPr>
          <m:t>=</m:t>
        </m:r>
        <m:r>
          <m:rPr>
            <m:sty m:val="p"/>
          </m:rPr>
          <w:rPr>
            <w:rFonts w:ascii="Cambria Math" w:hAnsi="Cambria Math"/>
            <w:sz w:val="21"/>
            <w:szCs w:val="21"/>
          </w:rPr>
          <m:t>τ</m:t>
        </m:r>
        <m:d>
          <m:dPr>
            <m:ctrlPr>
              <w:rPr>
                <w:rFonts w:ascii="Cambria Math" w:hAnsi="Cambria Math"/>
                <w:sz w:val="21"/>
                <w:szCs w:val="21"/>
              </w:rPr>
            </m:ctrlPr>
          </m:dPr>
          <m:e>
            <m:sSub>
              <m:sSubPr>
                <m:ctrlPr>
                  <w:rPr>
                    <w:rFonts w:hint="eastAsia" w:ascii="Cambria Math" w:hAnsi="Cambria Math"/>
                    <w:b w:val="0"/>
                    <w:i w:val="0"/>
                    <w:sz w:val="21"/>
                    <w:szCs w:val="21"/>
                    <w:lang w:val="en-US" w:eastAsia="zh-CN"/>
                  </w:rPr>
                </m:ctrlPr>
              </m:sSubPr>
              <m:e>
                <m:r>
                  <m:rPr>
                    <m:sty m:val="p"/>
                  </m:rPr>
                  <w:rPr>
                    <w:rFonts w:hint="eastAsia" w:ascii="Cambria Math" w:hAnsi="Cambria Math"/>
                    <w:sz w:val="21"/>
                    <w:szCs w:val="21"/>
                    <w:lang w:val="en-US" w:eastAsia="zh-CN"/>
                  </w:rPr>
                  <m:t>r</m:t>
                </m:r>
                <m:ctrlPr>
                  <w:rPr>
                    <w:rFonts w:hint="eastAsia" w:ascii="Cambria Math" w:hAnsi="Cambria Math"/>
                    <w:b w:val="0"/>
                    <w:i w:val="0"/>
                    <w:sz w:val="21"/>
                    <w:szCs w:val="21"/>
                    <w:lang w:val="en-US" w:eastAsia="zh-CN"/>
                  </w:rPr>
                </m:ctrlPr>
              </m:e>
              <m:sub>
                <m:r>
                  <m:rPr>
                    <m:sty m:val="p"/>
                  </m:rPr>
                  <w:rPr>
                    <w:rFonts w:hint="default" w:ascii="Cambria Math" w:hAnsi="Cambria Math"/>
                    <w:sz w:val="21"/>
                    <w:szCs w:val="21"/>
                    <w:lang w:val="en-US" w:eastAsia="zh-CN"/>
                  </w:rPr>
                  <m:t>1</m:t>
                </m:r>
                <m:ctrlPr>
                  <w:rPr>
                    <w:rFonts w:hint="eastAsia" w:ascii="Cambria Math" w:hAnsi="Cambria Math"/>
                    <w:b w:val="0"/>
                    <w:i w:val="0"/>
                    <w:sz w:val="21"/>
                    <w:szCs w:val="21"/>
                    <w:lang w:val="en-US" w:eastAsia="zh-CN"/>
                  </w:rPr>
                </m:ctrlPr>
              </m:sub>
            </m:sSub>
            <m:ctrlPr>
              <w:rPr>
                <w:rFonts w:ascii="Cambria Math" w:hAnsi="Cambria Math"/>
                <w:sz w:val="21"/>
                <w:szCs w:val="21"/>
              </w:rPr>
            </m:ctrlPr>
          </m:e>
        </m:d>
      </m:oMath>
      <w:r>
        <w:rPr>
          <w:rFonts w:hint="eastAsia" w:hAnsi="Cambria Math"/>
          <w:i w:val="0"/>
          <w:sz w:val="21"/>
          <w:szCs w:val="21"/>
          <w:lang w:val="en-US" w:eastAsia="zh-CN"/>
        </w:rPr>
        <w:t>is the stress at the inner boundary. This inverse-square decay follows from torque transmission and is independent of constitutive assumptions</w:t>
      </w:r>
      <w:r>
        <w:rPr>
          <w:rFonts w:hint="eastAsia" w:hAnsi="Cambria Math"/>
          <w:i w:val="0"/>
          <w:color w:val="C00000"/>
          <w:sz w:val="21"/>
          <w:szCs w:val="21"/>
          <w:lang w:val="en-US" w:eastAsia="zh-CN"/>
        </w:rPr>
        <w:t>(Bird, Armstrong and Hassager, 1987; Owens, Hart and McKinley, 2020)</w:t>
      </w:r>
      <w:r>
        <w:rPr>
          <w:rFonts w:hint="eastAsia" w:hAnsi="Cambria Math"/>
          <w:i w:val="0"/>
          <w:sz w:val="21"/>
          <w:szCs w:val="21"/>
          <w:lang w:val="en-US" w:eastAsia="zh-CN"/>
        </w:rPr>
        <w:t>.</w:t>
      </w:r>
    </w:p>
    <w:p w14:paraId="7EE10850">
      <w:pPr>
        <w:pStyle w:val="6"/>
        <w:keepNext w:val="0"/>
        <w:keepLines w:val="0"/>
        <w:widowControl/>
        <w:suppressLineNumbers w:val="0"/>
        <w:spacing w:after="315" w:afterLines="100" w:afterAutospacing="0" w:line="240" w:lineRule="auto"/>
        <w:jc w:val="both"/>
        <w:rPr>
          <w:rFonts w:hint="eastAsia" w:hAnsi="Cambria Math"/>
          <w:b/>
          <w:bCs/>
          <w:i w:val="0"/>
          <w:sz w:val="21"/>
          <w:szCs w:val="21"/>
          <w:lang w:val="en-US" w:eastAsia="zh-CN"/>
        </w:rPr>
      </w:pPr>
      <w:r>
        <w:rPr>
          <w:rFonts w:hint="eastAsia" w:hAnsi="Cambria Math"/>
          <w:b/>
          <w:bCs/>
          <w:i w:val="0"/>
          <w:sz w:val="21"/>
          <w:szCs w:val="21"/>
          <w:lang w:val="en-US" w:eastAsia="zh-CN"/>
        </w:rPr>
        <w:t>1.3 Yield surface and the criterion for global mobilization</w:t>
      </w:r>
    </w:p>
    <w:p w14:paraId="5BC1C8AB">
      <w:pPr>
        <w:pStyle w:val="6"/>
        <w:keepNext w:val="0"/>
        <w:keepLines w:val="0"/>
        <w:widowControl/>
        <w:suppressLineNumbers w:val="0"/>
        <w:spacing w:after="315" w:afterLines="100" w:afterAutospacing="0" w:line="240" w:lineRule="auto"/>
        <w:jc w:val="both"/>
        <w:rPr>
          <w:rFonts w:hint="eastAsia" w:hAnsi="Cambria Math"/>
          <w:i w:val="0"/>
          <w:sz w:val="21"/>
          <w:szCs w:val="21"/>
          <w:lang w:val="en-US" w:eastAsia="zh-CN"/>
        </w:rPr>
      </w:pPr>
      <w:r>
        <w:rPr>
          <w:rFonts w:hint="eastAsia" w:hAnsi="Cambria Math"/>
          <w:i w:val="0"/>
          <w:sz w:val="21"/>
          <w:szCs w:val="21"/>
          <w:lang w:val="en-US" w:eastAsia="zh-CN"/>
        </w:rPr>
        <w:t xml:space="preserve">For a yield-stress material with yield stress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xml:space="preserve">, define a yield surface </w:t>
      </w:r>
      <m:oMath>
        <m:sSub>
          <m:sSubPr>
            <m:ctrlPr>
              <w:rPr>
                <w:rFonts w:ascii="Cambria Math" w:hAnsi="Cambria Math"/>
                <w:b w:val="0"/>
                <w:i w:val="0"/>
                <w:sz w:val="21"/>
                <w:szCs w:val="21"/>
              </w:rPr>
            </m:ctrlPr>
          </m:sSubPr>
          <m:e>
            <m:r>
              <m:rPr>
                <m:sty m:val="p"/>
              </m:rPr>
              <w:rPr>
                <w:rFonts w:hint="default" w:ascii="Cambria Math" w:hAnsi="Cambria Math"/>
                <w:sz w:val="21"/>
                <w:szCs w:val="21"/>
                <w:lang w:val="en-US" w:eastAsia="zh-CN"/>
              </w:rPr>
              <m:t>r</m:t>
            </m:r>
            <m:ctrlPr>
              <w:rPr>
                <w:rFonts w:ascii="Cambria Math" w:hAnsi="Cambria Math"/>
                <w:b w:val="0"/>
                <w:i w:val="0"/>
                <w:sz w:val="21"/>
                <w:szCs w:val="21"/>
              </w:rPr>
            </m:ctrlPr>
          </m:e>
          <m:sub>
            <m:r>
              <m:rPr>
                <m:sty m:val="p"/>
              </m:rPr>
              <w:rPr>
                <w:rFonts w:hint="default" w:ascii="Cambria Math" w:hAnsi="Cambria Math"/>
                <w:sz w:val="21"/>
                <w:szCs w:val="21"/>
                <w:lang w:val="en-US" w:eastAsia="zh-CN"/>
              </w:rPr>
              <m:t>y</m:t>
            </m:r>
            <m:ctrlPr>
              <w:rPr>
                <w:rFonts w:ascii="Cambria Math" w:hAnsi="Cambria Math"/>
                <w:b w:val="0"/>
                <w:i w:val="0"/>
                <w:sz w:val="21"/>
                <w:szCs w:val="21"/>
              </w:rPr>
            </m:ctrlPr>
          </m:sub>
        </m:sSub>
      </m:oMath>
      <w:r>
        <w:rPr>
          <w:rFonts w:hint="eastAsia" w:hAnsi="Cambria Math"/>
          <w:b w:val="0"/>
          <w:i w:val="0"/>
          <w:sz w:val="21"/>
          <w:szCs w:val="21"/>
          <w:lang w:val="en-US" w:eastAsia="zh-CN"/>
        </w:rPr>
        <w:t xml:space="preserve"> by </w:t>
      </w:r>
      <m:oMath>
        <m:r>
          <m:rPr>
            <m:sty m:val="p"/>
          </m:rPr>
          <w:rPr>
            <w:rFonts w:ascii="Cambria Math" w:hAnsi="Cambria Math"/>
            <w:sz w:val="21"/>
            <w:szCs w:val="21"/>
          </w:rPr>
          <m:t>τ</m:t>
        </m:r>
        <m:d>
          <m:dPr>
            <m:ctrlPr>
              <w:rPr>
                <w:rFonts w:ascii="Cambria Math" w:hAnsi="Cambria Math"/>
                <w:sz w:val="21"/>
                <w:szCs w:val="21"/>
              </w:rPr>
            </m:ctrlPr>
          </m:dPr>
          <m:e>
            <m:sSub>
              <m:sSubPr>
                <m:ctrlPr>
                  <w:rPr>
                    <w:rFonts w:hint="eastAsia" w:ascii="Cambria Math" w:hAnsi="Cambria Math"/>
                    <w:b w:val="0"/>
                    <w:i w:val="0"/>
                    <w:sz w:val="21"/>
                    <w:szCs w:val="21"/>
                    <w:lang w:val="en-US" w:eastAsia="zh-CN"/>
                  </w:rPr>
                </m:ctrlPr>
              </m:sSubPr>
              <m:e>
                <m:r>
                  <m:rPr>
                    <m:sty m:val="p"/>
                  </m:rPr>
                  <w:rPr>
                    <w:rFonts w:hint="eastAsia" w:ascii="Cambria Math" w:hAnsi="Cambria Math"/>
                    <w:sz w:val="21"/>
                    <w:szCs w:val="21"/>
                    <w:lang w:val="en-US" w:eastAsia="zh-CN"/>
                  </w:rPr>
                  <m:t>r</m:t>
                </m:r>
                <m:ctrlPr>
                  <w:rPr>
                    <w:rFonts w:hint="eastAsia" w:ascii="Cambria Math" w:hAnsi="Cambria Math"/>
                    <w:b w:val="0"/>
                    <w:i w:val="0"/>
                    <w:sz w:val="21"/>
                    <w:szCs w:val="21"/>
                    <w:lang w:val="en-US" w:eastAsia="zh-CN"/>
                  </w:rPr>
                </m:ctrlPr>
              </m:e>
              <m:sub>
                <m:r>
                  <m:rPr>
                    <m:sty m:val="p"/>
                  </m:rPr>
                  <w:rPr>
                    <w:rFonts w:hint="eastAsia" w:ascii="Cambria Math" w:hAnsi="Cambria Math"/>
                    <w:sz w:val="21"/>
                    <w:szCs w:val="21"/>
                    <w:lang w:val="en-US" w:eastAsia="zh-CN"/>
                  </w:rPr>
                  <m:t>y</m:t>
                </m:r>
                <m:ctrlPr>
                  <w:rPr>
                    <w:rFonts w:hint="eastAsia" w:ascii="Cambria Math" w:hAnsi="Cambria Math"/>
                    <w:b w:val="0"/>
                    <w:i w:val="0"/>
                    <w:sz w:val="21"/>
                    <w:szCs w:val="21"/>
                    <w:lang w:val="en-US" w:eastAsia="zh-CN"/>
                  </w:rPr>
                </m:ctrlPr>
              </m:sub>
            </m:sSub>
            <m:ctrlPr>
              <w:rPr>
                <w:rFonts w:ascii="Cambria Math" w:hAnsi="Cambria Math"/>
                <w:sz w:val="21"/>
                <w:szCs w:val="21"/>
              </w:rPr>
            </m:ctrlPr>
          </m:e>
        </m:d>
        <m:r>
          <m:rPr>
            <m:sty m:val="p"/>
          </m:rPr>
          <w:rPr>
            <w:rFonts w:hint="default" w:ascii="Cambria Math" w:hAnsi="Cambria Math"/>
            <w:sz w:val="21"/>
            <w:szCs w:val="21"/>
            <w:lang w:val="en-US" w:eastAsia="zh-CN"/>
          </w:rPr>
          <m:t>=</m:t>
        </m:r>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Using Eq.(2),</w:t>
      </w:r>
    </w:p>
    <w:p w14:paraId="1BD5A0D4">
      <w:pPr>
        <w:pStyle w:val="6"/>
        <w:keepNext w:val="0"/>
        <w:keepLines w:val="0"/>
        <w:widowControl/>
        <w:suppressLineNumbers w:val="0"/>
        <w:spacing w:after="315" w:afterLines="100" w:afterAutospacing="0" w:line="240" w:lineRule="auto"/>
        <w:jc w:val="right"/>
        <w:rPr>
          <w:rFonts w:hint="eastAsia" w:hAnsi="Cambria Math"/>
          <w:i w:val="0"/>
          <w:sz w:val="21"/>
          <w:szCs w:val="21"/>
          <w:lang w:val="en-US" w:eastAsia="zh-CN"/>
        </w:rPr>
      </w:pP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rad>
          <m:radPr>
            <m:degHide m:val="1"/>
            <m:ctrlPr>
              <w:rPr>
                <w:rFonts w:hint="default" w:ascii="Cambria Math" w:hAnsi="Cambria Math"/>
                <w:i/>
                <w:sz w:val="21"/>
                <w:szCs w:val="21"/>
                <w:lang w:val="en-US" w:eastAsia="zh-CN"/>
              </w:rPr>
            </m:ctrlPr>
          </m:radPr>
          <m:deg>
            <m:ctrlPr>
              <w:rPr>
                <w:rFonts w:hint="default" w:ascii="Cambria Math" w:hAnsi="Cambria Math"/>
                <w:i/>
                <w:sz w:val="21"/>
                <w:szCs w:val="21"/>
                <w:lang w:val="en-US" w:eastAsia="zh-CN"/>
              </w:rPr>
            </m:ctrlPr>
          </m:deg>
          <m:e>
            <m:f>
              <m:fPr>
                <m:ctrlPr>
                  <w:rPr>
                    <w:rFonts w:hint="default" w:ascii="Cambria Math" w:hAnsi="Cambria Math"/>
                    <w:i/>
                    <w:sz w:val="21"/>
                    <w:szCs w:val="21"/>
                    <w:lang w:val="en-US" w:eastAsia="zh-CN"/>
                  </w:rPr>
                </m:ctrlPr>
              </m:fPr>
              <m:num>
                <m:sSub>
                  <m:sSubPr>
                    <m:ctrlPr>
                      <w:rPr>
                        <w:rFonts w:hint="default" w:ascii="Cambria Math" w:hAnsi="Cambria Math"/>
                        <w:sz w:val="21"/>
                        <w:szCs w:val="21"/>
                        <w:lang w:val="en-US" w:eastAsia="zh-CN"/>
                      </w:rPr>
                    </m:ctrlPr>
                  </m:sSubPr>
                  <m:e>
                    <m:r>
                      <m:rPr>
                        <m:sty m:val="p"/>
                      </m:rPr>
                      <w:rPr>
                        <w:rFonts w:hint="default"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default" w:ascii="Cambria Math" w:hAnsi="Cambria Math"/>
                        <w:sz w:val="21"/>
                        <w:szCs w:val="21"/>
                        <w:lang w:val="en-US" w:eastAsia="zh-CN"/>
                      </w:rPr>
                      <m:t>1</m:t>
                    </m:r>
                    <m:ctrlPr>
                      <w:rPr>
                        <w:rFonts w:hint="default" w:ascii="Cambria Math" w:hAnsi="Cambria Math"/>
                        <w:sz w:val="21"/>
                        <w:szCs w:val="21"/>
                        <w:lang w:val="en-US" w:eastAsia="zh-CN"/>
                      </w:rPr>
                    </m:ctrlPr>
                  </m:sub>
                </m:sSub>
                <m:ctrlPr>
                  <w:rPr>
                    <w:rFonts w:hint="default" w:ascii="Cambria Math" w:hAnsi="Cambria Math"/>
                    <w:i/>
                    <w:sz w:val="21"/>
                    <w:szCs w:val="21"/>
                    <w:lang w:val="en-US" w:eastAsia="zh-CN"/>
                  </w:rPr>
                </m:ctrlPr>
              </m:num>
              <m:den>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ctrlPr>
                  <w:rPr>
                    <w:rFonts w:hint="default" w:ascii="Cambria Math" w:hAnsi="Cambria Math"/>
                    <w:i/>
                    <w:sz w:val="21"/>
                    <w:szCs w:val="21"/>
                    <w:lang w:val="en-US" w:eastAsia="zh-CN"/>
                  </w:rPr>
                </m:ctrlPr>
              </m:den>
            </m:f>
            <m:ctrlPr>
              <w:rPr>
                <w:rFonts w:hint="default" w:ascii="Cambria Math" w:hAnsi="Cambria Math"/>
                <w:i/>
                <w:sz w:val="21"/>
                <w:szCs w:val="21"/>
                <w:lang w:val="en-US" w:eastAsia="zh-CN"/>
              </w:rPr>
            </m:ctrlPr>
          </m:e>
        </m:rad>
        <m:r>
          <m:rPr/>
          <w:rPr>
            <w:rFonts w:hint="default" w:ascii="Cambria Math" w:hAnsi="Cambria Math"/>
            <w:sz w:val="21"/>
            <w:szCs w:val="21"/>
            <w:lang w:val="en-US" w:eastAsia="zh-CN"/>
          </w:rPr>
          <m:t xml:space="preserve"> </m:t>
        </m:r>
      </m:oMath>
      <w:r>
        <w:rPr>
          <w:rFonts w:hint="eastAsia" w:hAnsi="Cambria Math"/>
          <w:i w:val="0"/>
          <w:sz w:val="21"/>
          <w:szCs w:val="21"/>
          <w:lang w:val="en-US" w:eastAsia="zh-CN"/>
        </w:rPr>
        <w:t xml:space="preserve">                                  (3).</w:t>
      </w:r>
    </w:p>
    <w:p w14:paraId="37CB505A">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i w:val="0"/>
          <w:sz w:val="21"/>
          <w:szCs w:val="21"/>
          <w:lang w:val="en-US" w:eastAsia="zh-CN"/>
        </w:rPr>
        <w:t>Full mobilization of the gap requires</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hint="default" w:ascii="Cambria Math" w:hAnsi="Cambria Math" w:cs="Cambria Math"/>
            <w:sz w:val="21"/>
            <w:szCs w:val="21"/>
            <w:lang w:val="en-US"/>
          </w:rPr>
          <m:t>≥</m:t>
        </m:r>
        <m:sSub>
          <m:sSubPr>
            <m:ctrlPr>
              <w:rPr>
                <w:rFonts w:hint="default" w:ascii="Cambria Math" w:hAnsi="Cambria Math" w:cs="Cambria Math"/>
                <w:i/>
                <w:sz w:val="21"/>
                <w:szCs w:val="21"/>
                <w:lang w:val="en-US"/>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rPr>
            </m:ctrlPr>
          </m:e>
          <m:sub>
            <m:r>
              <m:rPr/>
              <w:rPr>
                <w:rFonts w:hint="default" w:ascii="Cambria Math" w:hAnsi="Cambria Math" w:cs="Cambria Math"/>
                <w:sz w:val="21"/>
                <w:szCs w:val="21"/>
                <w:lang w:val="en-US" w:eastAsia="zh-CN"/>
              </w:rPr>
              <m:t>2</m:t>
            </m:r>
            <m:ctrlPr>
              <w:rPr>
                <w:rFonts w:hint="default" w:ascii="Cambria Math" w:hAnsi="Cambria Math" w:cs="Cambria Math"/>
                <w:i/>
                <w:sz w:val="21"/>
                <w:szCs w:val="21"/>
                <w:lang w:val="en-US"/>
              </w:rPr>
            </m:ctrlPr>
          </m:sub>
        </m:sSub>
      </m:oMath>
      <w:r>
        <w:rPr>
          <w:rFonts w:hint="eastAsia" w:hAnsi="Cambria Math" w:cs="Cambria Math"/>
          <w:i w:val="0"/>
          <w:sz w:val="21"/>
          <w:szCs w:val="21"/>
          <w:lang w:val="en-US" w:eastAsia="zh-CN"/>
        </w:rPr>
        <w:t>, giving a geometry-dependent critical inner stress</w:t>
      </w:r>
    </w:p>
    <w:p w14:paraId="5EEFABB4">
      <w:pPr>
        <w:pStyle w:val="6"/>
        <w:keepNext w:val="0"/>
        <w:keepLines w:val="0"/>
        <w:widowControl/>
        <w:suppressLineNumbers w:val="0"/>
        <w:spacing w:line="240" w:lineRule="auto"/>
        <w:jc w:val="right"/>
        <w:rPr>
          <w:rFonts w:hint="eastAsia" w:hAnsi="Cambria Math"/>
          <w:i w:val="0"/>
          <w:sz w:val="21"/>
          <w:szCs w:val="21"/>
          <w:lang w:val="en-US" w:eastAsia="zh-CN"/>
        </w:rPr>
      </w:pPr>
      <m:oMath>
        <m:sSub>
          <m:sSubPr>
            <m:ctrlPr>
              <w:rPr>
                <w:rFonts w:ascii="Cambria Math" w:hAnsi="Cambria Math"/>
                <w:b w:val="0"/>
                <w:i w:val="0"/>
                <w:sz w:val="21"/>
                <w:szCs w:val="21"/>
              </w:rPr>
            </m:ctrlPr>
          </m:sSubPr>
          <m:e>
            <m:r>
              <m:rPr>
                <m:sty m:val="p"/>
              </m:rPr>
              <w:rPr>
                <w:rFonts w:ascii="Cambria Math" w:hAnsi="Cambria Math"/>
                <w:sz w:val="21"/>
                <w:szCs w:val="21"/>
              </w:rPr>
              <m:t>τ</m:t>
            </m:r>
            <m:ctrlPr>
              <w:rPr>
                <w:rFonts w:ascii="Cambria Math" w:hAnsi="Cambria Math"/>
                <w:b w:val="0"/>
                <w:i w:val="0"/>
                <w:sz w:val="21"/>
                <w:szCs w:val="21"/>
              </w:rPr>
            </m:ctrlPr>
          </m:e>
          <m:sub>
            <m:r>
              <m:rPr>
                <m:sty m:val="p"/>
              </m:rPr>
              <w:rPr>
                <w:rFonts w:hint="default" w:ascii="Cambria Math" w:hAnsi="Cambria Math"/>
                <w:sz w:val="21"/>
                <w:szCs w:val="21"/>
                <w:lang w:val="en-US" w:eastAsia="zh-CN"/>
              </w:rPr>
              <m:t>1,c</m:t>
            </m:r>
            <m:ctrlPr>
              <w:rPr>
                <w:rFonts w:ascii="Cambria Math" w:hAnsi="Cambria Math"/>
                <w:b w:val="0"/>
                <w:i w:val="0"/>
                <w:sz w:val="21"/>
                <w:szCs w:val="21"/>
              </w:rPr>
            </m:ctrlPr>
          </m:sub>
        </m:sSub>
        <m:r>
          <m:rPr>
            <m:sty m:val="p"/>
          </m:rPr>
          <w:rPr>
            <w:rFonts w:hint="default" w:ascii="Cambria Math" w:hAnsi="Cambria Math"/>
            <w:sz w:val="21"/>
            <w:szCs w:val="21"/>
            <w:lang w:val="en-US" w:eastAsia="zh-CN"/>
          </w:rPr>
          <m:t>=</m:t>
        </m:r>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sSup>
          <m:sSupPr>
            <m:ctrlPr>
              <w:rPr>
                <w:rFonts w:hint="default" w:ascii="Cambria Math" w:hAnsi="Cambria Math"/>
                <w:sz w:val="21"/>
                <w:szCs w:val="21"/>
                <w:lang w:val="en-US" w:eastAsia="zh-CN"/>
              </w:rPr>
            </m:ctrlPr>
          </m:sSupPr>
          <m:e>
            <m:r>
              <m:rPr>
                <m:sty m:val="p"/>
              </m:rPr>
              <w:rPr>
                <w:rFonts w:hint="eastAsia" w:ascii="Cambria Math" w:hAnsi="Cambria Math"/>
                <w:sz w:val="21"/>
                <w:szCs w:val="21"/>
                <w:lang w:val="en-US" w:eastAsia="zh-CN"/>
              </w:rPr>
              <m:t>（</m:t>
            </m:r>
            <m:f>
              <m:fPr>
                <m:ctrlPr>
                  <w:rPr>
                    <w:rFonts w:hint="eastAsia" w:ascii="Cambria Math" w:hAnsi="Cambria Math"/>
                    <w:sz w:val="21"/>
                    <w:szCs w:val="21"/>
                    <w:lang w:val="en-US" w:eastAsia="zh-CN"/>
                  </w:rPr>
                </m:ctrlPr>
              </m:fPr>
              <m:num>
                <m:sSub>
                  <m:sSubPr>
                    <m:ctrlPr>
                      <w:rPr>
                        <w:rFonts w:hint="eastAsia" w:ascii="Cambria Math" w:hAnsi="Cambria Math"/>
                        <w:sz w:val="21"/>
                        <w:szCs w:val="21"/>
                        <w:lang w:val="en-US" w:eastAsia="zh-CN"/>
                      </w:rPr>
                    </m:ctrlPr>
                  </m:sSubPr>
                  <m:e>
                    <m:r>
                      <m:rPr>
                        <m:sty m:val="p"/>
                      </m:rPr>
                      <w:rPr>
                        <w:rFonts w:hint="default" w:ascii="Cambria Math" w:hAnsi="Cambria Math"/>
                        <w:sz w:val="21"/>
                        <w:szCs w:val="21"/>
                        <w:lang w:val="en-US" w:eastAsia="zh-CN"/>
                      </w:rPr>
                      <m:t>r</m:t>
                    </m:r>
                    <m:ctrlPr>
                      <w:rPr>
                        <w:rFonts w:hint="eastAsia" w:ascii="Cambria Math" w:hAnsi="Cambria Math"/>
                        <w:sz w:val="21"/>
                        <w:szCs w:val="21"/>
                        <w:lang w:val="en-US" w:eastAsia="zh-CN"/>
                      </w:rPr>
                    </m:ctrlPr>
                  </m:e>
                  <m:sub>
                    <m:r>
                      <m:rPr>
                        <m:sty m:val="p"/>
                      </m:rPr>
                      <w:rPr>
                        <w:rFonts w:hint="default" w:ascii="Cambria Math" w:hAnsi="Cambria Math"/>
                        <w:sz w:val="21"/>
                        <w:szCs w:val="21"/>
                        <w:lang w:val="en-US" w:eastAsia="zh-CN"/>
                      </w:rPr>
                      <m:t>2</m:t>
                    </m:r>
                    <m:ctrlPr>
                      <w:rPr>
                        <w:rFonts w:hint="eastAsia" w:ascii="Cambria Math" w:hAnsi="Cambria Math"/>
                        <w:sz w:val="21"/>
                        <w:szCs w:val="21"/>
                        <w:lang w:val="en-US" w:eastAsia="zh-CN"/>
                      </w:rPr>
                    </m:ctrlPr>
                  </m:sub>
                </m:sSub>
                <m:ctrlPr>
                  <w:rPr>
                    <w:rFonts w:hint="eastAsia" w:ascii="Cambria Math" w:hAnsi="Cambria Math"/>
                    <w:sz w:val="21"/>
                    <w:szCs w:val="21"/>
                    <w:lang w:val="en-US" w:eastAsia="zh-CN"/>
                  </w:rPr>
                </m:ctrlPr>
              </m:num>
              <m:den>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ctrlPr>
                  <w:rPr>
                    <w:rFonts w:hint="eastAsia" w:ascii="Cambria Math" w:hAnsi="Cambria Math"/>
                    <w:sz w:val="21"/>
                    <w:szCs w:val="21"/>
                    <w:lang w:val="en-US" w:eastAsia="zh-CN"/>
                  </w:rPr>
                </m:ctrlPr>
              </m:den>
            </m:f>
            <m:r>
              <m:rPr>
                <m:sty m:val="p"/>
              </m:rPr>
              <w:rPr>
                <w:rFonts w:hint="eastAsia" w:ascii="Cambria Math" w:hAnsi="Cambria Math"/>
                <w:sz w:val="21"/>
                <w:szCs w:val="21"/>
                <w:lang w:val="en-US" w:eastAsia="zh-CN"/>
              </w:rPr>
              <m:t>）</m:t>
            </m:r>
            <m:ctrlPr>
              <w:rPr>
                <w:rFonts w:hint="default" w:ascii="Cambria Math" w:hAnsi="Cambria Math"/>
                <w:sz w:val="21"/>
                <w:szCs w:val="21"/>
                <w:lang w:val="en-US" w:eastAsia="zh-CN"/>
              </w:rPr>
            </m:ctrlPr>
          </m:e>
          <m:sup>
            <m:r>
              <m:rPr>
                <m:sty m:val="p"/>
              </m:rPr>
              <w:rPr>
                <w:rFonts w:hint="default" w:ascii="Cambria Math" w:hAnsi="Cambria Math"/>
                <w:sz w:val="21"/>
                <w:szCs w:val="21"/>
                <w:lang w:val="en-US" w:eastAsia="zh-CN"/>
              </w:rPr>
              <m:t>2</m:t>
            </m:r>
            <m:ctrlPr>
              <w:rPr>
                <w:rFonts w:hint="default" w:ascii="Cambria Math" w:hAnsi="Cambria Math"/>
                <w:sz w:val="21"/>
                <w:szCs w:val="21"/>
                <w:lang w:val="en-US" w:eastAsia="zh-CN"/>
              </w:rPr>
            </m:ctrlPr>
          </m:sup>
        </m:sSup>
      </m:oMath>
      <w:r>
        <w:rPr>
          <w:rFonts w:hint="eastAsia" w:hAnsi="Cambria Math"/>
          <w:i w:val="0"/>
          <w:sz w:val="21"/>
          <w:szCs w:val="21"/>
          <w:lang w:val="en-US" w:eastAsia="zh-CN"/>
        </w:rPr>
        <w:t xml:space="preserve">                               (4).</w:t>
      </w:r>
    </w:p>
    <w:p w14:paraId="1179BF08">
      <w:pPr>
        <w:pStyle w:val="6"/>
        <w:keepNext w:val="0"/>
        <w:keepLines w:val="0"/>
        <w:widowControl/>
        <w:suppressLineNumbers w:val="0"/>
        <w:spacing w:line="240" w:lineRule="auto"/>
        <w:jc w:val="both"/>
        <w:rPr>
          <w:rFonts w:hint="eastAsia" w:hAnsi="Cambria Math"/>
          <w:i w:val="0"/>
          <w:sz w:val="21"/>
          <w:szCs w:val="21"/>
          <w:lang w:val="en-US" w:eastAsia="zh-CN"/>
        </w:rPr>
      </w:pPr>
      <w:r>
        <w:rPr>
          <w:rFonts w:hint="eastAsia" w:hAnsi="Cambria Math"/>
          <w:i w:val="0"/>
          <w:sz w:val="21"/>
          <w:szCs w:val="21"/>
          <w:lang w:val="en-US" w:eastAsia="zh-CN"/>
        </w:rPr>
        <w:t xml:space="preserve">Whenever </w:t>
      </w:r>
      <m:oMath>
        <m:sSub>
          <m:sSubPr>
            <m:ctrlPr>
              <w:rPr>
                <w:rFonts w:ascii="Cambria Math" w:hAnsi="Cambria Math"/>
                <w:i/>
                <w:sz w:val="21"/>
                <w:szCs w:val="21"/>
                <w:lang w:val="en-US"/>
              </w:rPr>
            </m:ctrlPr>
          </m:sSubPr>
          <m:e>
            <m:r>
              <m:rPr/>
              <w:rPr>
                <w:rFonts w:ascii="Cambria Math" w:hAnsi="Cambria Math"/>
                <w:sz w:val="21"/>
                <w:szCs w:val="21"/>
                <w:lang w:val="en-US"/>
              </w:rPr>
              <m:t>τ</m:t>
            </m:r>
            <m:ctrlPr>
              <w:rPr>
                <w:rFonts w:ascii="Cambria Math" w:hAnsi="Cambria Math"/>
                <w:i/>
                <w:sz w:val="21"/>
                <w:szCs w:val="21"/>
                <w:lang w:val="en-US"/>
              </w:rPr>
            </m:ctrlPr>
          </m:e>
          <m:sub>
            <m:r>
              <m:rPr/>
              <w:rPr>
                <w:rFonts w:hint="default" w:ascii="Cambria Math" w:hAnsi="Cambria Math"/>
                <w:sz w:val="21"/>
                <w:szCs w:val="21"/>
                <w:lang w:val="en-US" w:eastAsia="zh-CN"/>
              </w:rPr>
              <m:t>1</m:t>
            </m:r>
            <m:ctrlPr>
              <w:rPr>
                <w:rFonts w:ascii="Cambria Math" w:hAnsi="Cambria Math"/>
                <w:i/>
                <w:sz w:val="21"/>
                <w:szCs w:val="21"/>
                <w:lang w:val="en-US"/>
              </w:rPr>
            </m:ctrlPr>
          </m:sub>
        </m:sSub>
        <m:r>
          <m:rPr/>
          <w:rPr>
            <w:rFonts w:hint="default" w:ascii="Cambria Math" w:hAnsi="Cambria Math" w:cs="Cambria Math"/>
            <w:sz w:val="21"/>
            <w:szCs w:val="21"/>
            <w:lang w:val="en-US"/>
          </w:rPr>
          <m:t>&lt;</m:t>
        </m:r>
        <m:r>
          <m:rPr/>
          <w:rPr>
            <w:rFonts w:hint="default" w:ascii="Cambria Math" w:hAnsi="Cambria Math" w:cs="Cambria Math"/>
            <w:sz w:val="21"/>
            <w:szCs w:val="21"/>
            <w:lang w:val="en-US" w:eastAsia="zh-CN"/>
          </w:rPr>
          <m:t xml:space="preserve"> </m:t>
        </m:r>
        <m:sSub>
          <m:sSubPr>
            <m:ctrlPr>
              <w:rPr>
                <w:rFonts w:ascii="Cambria Math" w:hAnsi="Cambria Math"/>
                <w:b w:val="0"/>
                <w:i w:val="0"/>
                <w:sz w:val="21"/>
                <w:szCs w:val="21"/>
              </w:rPr>
            </m:ctrlPr>
          </m:sSubPr>
          <m:e>
            <m:r>
              <m:rPr>
                <m:sty m:val="p"/>
              </m:rPr>
              <w:rPr>
                <w:rFonts w:ascii="Cambria Math" w:hAnsi="Cambria Math"/>
                <w:sz w:val="21"/>
                <w:szCs w:val="21"/>
              </w:rPr>
              <m:t>τ</m:t>
            </m:r>
            <m:ctrlPr>
              <w:rPr>
                <w:rFonts w:ascii="Cambria Math" w:hAnsi="Cambria Math"/>
                <w:b w:val="0"/>
                <w:i w:val="0"/>
                <w:sz w:val="21"/>
                <w:szCs w:val="21"/>
              </w:rPr>
            </m:ctrlPr>
          </m:e>
          <m:sub>
            <m:r>
              <m:rPr>
                <m:sty m:val="p"/>
              </m:rPr>
              <w:rPr>
                <w:rFonts w:hint="default" w:ascii="Cambria Math" w:hAnsi="Cambria Math"/>
                <w:sz w:val="21"/>
                <w:szCs w:val="21"/>
                <w:lang w:val="en-US" w:eastAsia="zh-CN"/>
              </w:rPr>
              <m:t>1,c</m:t>
            </m:r>
            <m:ctrlPr>
              <w:rPr>
                <w:rFonts w:ascii="Cambria Math" w:hAnsi="Cambria Math"/>
                <w:b w:val="0"/>
                <w:i w:val="0"/>
                <w:sz w:val="21"/>
                <w:szCs w:val="21"/>
              </w:rPr>
            </m:ctrlPr>
          </m:sub>
        </m:sSub>
      </m:oMath>
      <w:r>
        <w:rPr>
          <w:rFonts w:hint="eastAsia" w:hAnsi="Cambria Math"/>
          <w:b w:val="0"/>
          <w:i w:val="0"/>
          <w:sz w:val="21"/>
          <w:szCs w:val="21"/>
          <w:lang w:val="en-US" w:eastAsia="zh-CN"/>
        </w:rPr>
        <w:t xml:space="preserve">, the configuration is compatible with a partially yielded steady state in which an outer region remains unyielded even under steady rotation. This picture is classical in wide-gap Couette/vane interpretations and is central to large-Bingham-number rheometry, where a finite unyielded annulus is expected when the stress transmitted to large radii falls below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color w:val="C00000"/>
          <w:sz w:val="21"/>
          <w:szCs w:val="21"/>
          <w:lang w:val="en-US" w:eastAsia="zh-CN"/>
        </w:rPr>
        <w:t>(Lovett and Meeten, 2017)</w:t>
      </w:r>
      <w:r>
        <w:rPr>
          <w:rFonts w:hint="eastAsia" w:hAnsi="Cambria Math"/>
          <w:i w:val="0"/>
          <w:sz w:val="21"/>
          <w:szCs w:val="21"/>
          <w:lang w:val="en-US" w:eastAsia="zh-CN"/>
        </w:rPr>
        <w:t>.</w:t>
      </w:r>
    </w:p>
    <w:p w14:paraId="7EB680B7">
      <w:pPr>
        <w:pStyle w:val="6"/>
        <w:keepNext w:val="0"/>
        <w:keepLines w:val="0"/>
        <w:widowControl/>
        <w:suppressLineNumbers w:val="0"/>
        <w:spacing w:line="240" w:lineRule="auto"/>
        <w:jc w:val="both"/>
        <w:rPr>
          <w:rFonts w:hint="eastAsia" w:hAnsi="Cambria Math"/>
          <w:b/>
          <w:bCs/>
          <w:i w:val="0"/>
          <w:sz w:val="21"/>
          <w:szCs w:val="21"/>
          <w:lang w:val="en-US" w:eastAsia="zh-CN"/>
        </w:rPr>
      </w:pPr>
      <w:r>
        <w:rPr>
          <w:rFonts w:hint="eastAsia" w:hAnsi="Cambria Math"/>
          <w:b/>
          <w:bCs/>
          <w:i w:val="0"/>
          <w:sz w:val="21"/>
          <w:szCs w:val="21"/>
          <w:lang w:val="en-US" w:eastAsia="zh-CN"/>
        </w:rPr>
        <w:t>1.4Why “narrow gap” does not automatically guarantee uniform shear</w:t>
      </w:r>
    </w:p>
    <w:p w14:paraId="23E78072">
      <w:pPr>
        <w:pStyle w:val="6"/>
        <w:keepNext w:val="0"/>
        <w:keepLines w:val="0"/>
        <w:widowControl/>
        <w:suppressLineNumbers w:val="0"/>
        <w:spacing w:line="240" w:lineRule="auto"/>
        <w:jc w:val="both"/>
        <w:rPr>
          <w:rFonts w:hint="eastAsia" w:hAnsi="Cambria Math" w:cs="Cambria Math"/>
          <w:i w:val="0"/>
          <w:sz w:val="21"/>
          <w:szCs w:val="21"/>
          <w:lang w:val="en-US" w:eastAsia="zh-CN"/>
        </w:rPr>
      </w:pPr>
      <w:r>
        <w:rPr>
          <w:rFonts w:hint="eastAsia" w:hAnsi="Cambria Math"/>
          <w:i w:val="0"/>
          <w:sz w:val="21"/>
          <w:szCs w:val="21"/>
          <w:lang w:val="en-US" w:eastAsia="zh-CN"/>
        </w:rPr>
        <w:t xml:space="preserve">A common intuition is that a nominally narrow gap approximates uniform shear and therefore suppresses partial yielding. Equation (4) shows that this is not generally valid: global mobilization depends on the ratio </w:t>
      </w:r>
      <m:oMath>
        <m:sSup>
          <m:sSupPr>
            <m:ctrlPr>
              <w:rPr>
                <w:rFonts w:ascii="Cambria Math" w:hAnsi="Cambria Math"/>
                <w:i/>
                <w:sz w:val="21"/>
                <w:szCs w:val="21"/>
                <w:lang w:val="en-US"/>
              </w:rPr>
            </m:ctrlPr>
          </m:sSupPr>
          <m:e>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2</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ctrlPr>
              <w:rPr>
                <w:rFonts w:ascii="Cambria Math" w:hAnsi="Cambria Math"/>
                <w:i/>
                <w:sz w:val="21"/>
                <w:szCs w:val="21"/>
                <w:lang w:val="en-US"/>
              </w:rPr>
            </m:ctrlPr>
          </m:e>
          <m:sup>
            <m:r>
              <m:rPr/>
              <w:rPr>
                <w:rFonts w:ascii="Cambria Math" w:hAnsi="Cambria Math"/>
                <w:sz w:val="21"/>
                <w:szCs w:val="21"/>
                <w:lang w:val="en-US"/>
              </w:rPr>
              <m:t>2</m:t>
            </m:r>
            <m:ctrlPr>
              <w:rPr>
                <w:rFonts w:ascii="Cambria Math" w:hAnsi="Cambria Math"/>
                <w:i/>
                <w:sz w:val="21"/>
                <w:szCs w:val="21"/>
                <w:lang w:val="en-US"/>
              </w:rPr>
            </m:ctrlPr>
          </m:sup>
        </m:sSup>
      </m:oMath>
      <w:r>
        <w:rPr>
          <w:rFonts w:hint="eastAsia" w:hAnsi="Cambria Math"/>
          <w:i w:val="0"/>
          <w:sz w:val="21"/>
          <w:szCs w:val="21"/>
          <w:lang w:val="en-US" w:eastAsia="zh-CN"/>
        </w:rPr>
        <w:t xml:space="preserve">, not on absolute gap width. Even when </w:t>
      </w:r>
      <m:oMath>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2</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oMath>
      <w:r>
        <w:rPr>
          <w:rFonts w:hint="eastAsia" w:hAnsi="Cambria Math"/>
          <w:i w:val="0"/>
          <w:sz w:val="21"/>
          <w:szCs w:val="21"/>
          <w:lang w:val="en-US" w:eastAsia="zh-CN"/>
        </w:rPr>
        <w:t xml:space="preserve"> is small, </w:t>
      </w:r>
      <m:oMath>
        <m:sSup>
          <m:sSupPr>
            <m:ctrlPr>
              <w:rPr>
                <w:rFonts w:ascii="Cambria Math" w:hAnsi="Cambria Math"/>
                <w:i/>
                <w:sz w:val="21"/>
                <w:szCs w:val="21"/>
                <w:lang w:val="en-US"/>
              </w:rPr>
            </m:ctrlPr>
          </m:sSupPr>
          <m:e>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2</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ctrlPr>
              <w:rPr>
                <w:rFonts w:ascii="Cambria Math" w:hAnsi="Cambria Math"/>
                <w:i/>
                <w:sz w:val="21"/>
                <w:szCs w:val="21"/>
                <w:lang w:val="en-US"/>
              </w:rPr>
            </m:ctrlPr>
          </m:e>
          <m:sup>
            <m:r>
              <m:rPr/>
              <w:rPr>
                <w:rFonts w:ascii="Cambria Math" w:hAnsi="Cambria Math"/>
                <w:sz w:val="21"/>
                <w:szCs w:val="21"/>
                <w:lang w:val="en-US"/>
              </w:rPr>
              <m:t>2</m:t>
            </m:r>
            <m:ctrlPr>
              <w:rPr>
                <w:rFonts w:ascii="Cambria Math" w:hAnsi="Cambria Math"/>
                <w:i/>
                <w:sz w:val="21"/>
                <w:szCs w:val="21"/>
                <w:lang w:val="en-US"/>
              </w:rPr>
            </m:ctrlPr>
          </m:sup>
        </m:sSup>
        <m:r>
          <m:rPr/>
          <w:rPr>
            <w:rFonts w:hint="default" w:ascii="Cambria Math" w:hAnsi="Cambria Math" w:cs="Cambria Math"/>
            <w:sz w:val="21"/>
            <w:szCs w:val="21"/>
            <w:lang w:val="en-US"/>
          </w:rPr>
          <m:t>&gt;</m:t>
        </m:r>
        <m:r>
          <m:rPr/>
          <w:rPr>
            <w:rFonts w:hint="default" w:ascii="Cambria Math" w:hAnsi="Cambria Math"/>
            <w:sz w:val="21"/>
            <w:szCs w:val="21"/>
            <w:lang w:val="en-US" w:eastAsia="zh-CN"/>
          </w:rPr>
          <m:t>1</m:t>
        </m:r>
      </m:oMath>
      <w:r>
        <w:rPr>
          <w:rFonts w:hint="eastAsia" w:hAnsi="Cambria Math"/>
          <w:i w:val="0"/>
          <w:sz w:val="21"/>
          <w:szCs w:val="21"/>
          <w:lang w:val="en-US" w:eastAsia="zh-CN"/>
        </w:rPr>
        <w:t xml:space="preserve"> by a finite amount, implying a non-zero stress window in which steady torque can be recorded while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hint="default" w:ascii="Cambria Math" w:hAnsi="Cambria Math" w:cs="Cambria Math"/>
            <w:sz w:val="21"/>
            <w:szCs w:val="21"/>
            <w:lang w:val="en-US"/>
          </w:rPr>
          <m:t>&lt;</m:t>
        </m:r>
        <m:sSub>
          <m:sSubPr>
            <m:ctrlPr>
              <w:rPr>
                <w:rFonts w:hint="default" w:ascii="Cambria Math" w:hAnsi="Cambria Math" w:cs="Cambria Math"/>
                <w:i/>
                <w:sz w:val="21"/>
                <w:szCs w:val="21"/>
                <w:lang w:val="en-US"/>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rPr>
            </m:ctrlPr>
          </m:e>
          <m:sub>
            <m:r>
              <m:rPr/>
              <w:rPr>
                <w:rFonts w:hint="default" w:ascii="Cambria Math" w:hAnsi="Cambria Math" w:cs="Cambria Math"/>
                <w:sz w:val="21"/>
                <w:szCs w:val="21"/>
                <w:lang w:val="en-US" w:eastAsia="zh-CN"/>
              </w:rPr>
              <m:t>2</m:t>
            </m:r>
            <m:ctrlPr>
              <w:rPr>
                <w:rFonts w:hint="default" w:ascii="Cambria Math" w:hAnsi="Cambria Math" w:cs="Cambria Math"/>
                <w:i/>
                <w:sz w:val="21"/>
                <w:szCs w:val="21"/>
                <w:lang w:val="en-US"/>
              </w:rPr>
            </m:ctrlPr>
          </m:sub>
        </m:sSub>
      </m:oMath>
      <w:r>
        <w:rPr>
          <w:rFonts w:hint="eastAsia" w:hAnsi="Cambria Math" w:cs="Cambria Math"/>
          <w:i w:val="0"/>
          <w:sz w:val="21"/>
          <w:szCs w:val="21"/>
          <w:lang w:val="en-US" w:eastAsia="zh-CN"/>
        </w:rPr>
        <w:t>.</w:t>
      </w:r>
    </w:p>
    <w:p w14:paraId="7A592474">
      <w:pPr>
        <w:pStyle w:val="6"/>
        <w:keepNext w:val="0"/>
        <w:keepLines w:val="0"/>
        <w:widowControl/>
        <w:suppressLineNumbers w:val="0"/>
        <w:spacing w:line="240" w:lineRule="auto"/>
        <w:jc w:val="both"/>
        <w:rPr>
          <w:rFonts w:hint="eastAsia" w:hAnsi="Cambria Math"/>
          <w:i w:val="0"/>
          <w:sz w:val="21"/>
          <w:szCs w:val="21"/>
          <w:lang w:val="en-US" w:eastAsia="zh-CN"/>
        </w:rPr>
      </w:pPr>
      <w:r>
        <w:rPr>
          <w:rFonts w:hint="eastAsia" w:hAnsi="Cambria Math" w:cs="Cambria Math"/>
          <w:i w:val="0"/>
          <w:sz w:val="21"/>
          <w:szCs w:val="21"/>
          <w:lang w:val="en-US" w:eastAsia="zh-CN"/>
        </w:rPr>
        <w:t xml:space="preserve">For the Bolin C-VOR C25 geometry used here, </w:t>
      </w:r>
      <m:oMath>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2</m:t>
            </m:r>
            <m:ctrlPr>
              <w:rPr>
                <w:rFonts w:hint="default" w:ascii="Cambria Math" w:hAnsi="Cambria Math"/>
                <w:i/>
                <w:sz w:val="21"/>
                <w:szCs w:val="21"/>
                <w:lang w:val="en-US" w:eastAsia="zh-CN"/>
              </w:rPr>
            </m:ctrlPr>
          </m:sub>
        </m:sSub>
      </m:oMath>
      <w:r>
        <w:rPr>
          <w:rFonts w:hint="eastAsia" w:hAnsi="Cambria Math"/>
          <w:i w:val="0"/>
          <w:sz w:val="21"/>
          <w:szCs w:val="21"/>
          <w:lang w:val="en-US" w:eastAsia="zh-CN"/>
        </w:rPr>
        <w:t xml:space="preserve">= 13.85mm and </w:t>
      </w:r>
      <m:oMath>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oMath>
      <w:r>
        <w:rPr>
          <w:rFonts w:hint="eastAsia" w:hAnsi="Cambria Math"/>
          <w:i w:val="0"/>
          <w:sz w:val="21"/>
          <w:szCs w:val="21"/>
          <w:lang w:val="en-US" w:eastAsia="zh-CN"/>
        </w:rPr>
        <w:t xml:space="preserve">=12.50mm, so </w:t>
      </w:r>
      <m:oMath>
        <m:sSup>
          <m:sSupPr>
            <m:ctrlPr>
              <w:rPr>
                <w:rFonts w:ascii="Cambria Math" w:hAnsi="Cambria Math"/>
                <w:i/>
                <w:sz w:val="21"/>
                <w:szCs w:val="21"/>
                <w:lang w:val="en-US"/>
              </w:rPr>
            </m:ctrlPr>
          </m:sSupPr>
          <m:e>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2</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ctrlPr>
              <w:rPr>
                <w:rFonts w:ascii="Cambria Math" w:hAnsi="Cambria Math"/>
                <w:i/>
                <w:sz w:val="21"/>
                <w:szCs w:val="21"/>
                <w:lang w:val="en-US"/>
              </w:rPr>
            </m:ctrlPr>
          </m:e>
          <m:sup>
            <m:r>
              <m:rPr/>
              <w:rPr>
                <w:rFonts w:ascii="Cambria Math" w:hAnsi="Cambria Math"/>
                <w:sz w:val="21"/>
                <w:szCs w:val="21"/>
                <w:lang w:val="en-US"/>
              </w:rPr>
              <m:t>2</m:t>
            </m:r>
            <m:ctrlPr>
              <w:rPr>
                <w:rFonts w:ascii="Cambria Math" w:hAnsi="Cambria Math"/>
                <w:i/>
                <w:sz w:val="21"/>
                <w:szCs w:val="21"/>
                <w:lang w:val="en-US"/>
              </w:rPr>
            </m:ctrlPr>
          </m:sup>
        </m:sSup>
        <m:r>
          <m:rPr/>
          <w:rPr>
            <w:rFonts w:hint="default" w:ascii="Cambria Math" w:hAnsi="Cambria Math"/>
            <w:sz w:val="21"/>
            <w:szCs w:val="21"/>
            <w:lang w:val="en-US" w:eastAsia="zh-CN"/>
          </w:rPr>
          <m:t xml:space="preserve"> </m:t>
        </m:r>
        <m:r>
          <m:rPr/>
          <w:rPr>
            <w:rFonts w:hint="default" w:ascii="Cambria Math" w:hAnsi="Cambria Math" w:cs="Cambria Math"/>
            <w:sz w:val="21"/>
            <w:szCs w:val="21"/>
            <w:lang w:val="en-US" w:eastAsia="zh-CN"/>
          </w:rPr>
          <m:t>≈</m:t>
        </m:r>
      </m:oMath>
      <w:r>
        <w:rPr>
          <w:rFonts w:hint="eastAsia" w:hAnsi="Cambria Math" w:cs="Cambria Math"/>
          <w:i w:val="0"/>
          <w:sz w:val="21"/>
          <w:szCs w:val="21"/>
          <w:lang w:val="en-US" w:eastAsia="zh-CN"/>
        </w:rPr>
        <w:t xml:space="preserve"> 1.23. Thus,</w:t>
      </w:r>
      <w:r>
        <w:rPr>
          <w:rFonts w:hint="eastAsia" w:hAnsi="Cambria Math"/>
          <w:i w:val="0"/>
          <w:sz w:val="21"/>
          <w:szCs w:val="21"/>
          <w:lang w:val="en-US" w:eastAsia="zh-CN"/>
        </w:rPr>
        <w:t xml:space="preserve"> even in a nominally small-gap C25, the inner stress must exceed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xml:space="preserve"> by ~23% to fully mobilize the gap; otherwise a partially yielded outer region is mechanically admissible.</w:t>
      </w:r>
    </w:p>
    <w:p w14:paraId="192FF2FE">
      <w:pPr>
        <w:pStyle w:val="6"/>
        <w:keepNext w:val="0"/>
        <w:keepLines w:val="0"/>
        <w:widowControl/>
        <w:suppressLineNumbers w:val="0"/>
        <w:spacing w:line="240" w:lineRule="auto"/>
        <w:jc w:val="both"/>
        <w:rPr>
          <w:rFonts w:hint="eastAsia" w:hAnsi="Cambria Math"/>
          <w:b/>
          <w:bCs/>
          <w:i w:val="0"/>
          <w:sz w:val="21"/>
          <w:szCs w:val="21"/>
          <w:lang w:val="en-US" w:eastAsia="zh-CN"/>
        </w:rPr>
      </w:pPr>
      <w:r>
        <w:rPr>
          <w:rFonts w:hint="eastAsia" w:hAnsi="Cambria Math"/>
          <w:b/>
          <w:bCs/>
          <w:i w:val="0"/>
          <w:sz w:val="21"/>
          <w:szCs w:val="21"/>
          <w:lang w:val="en-US" w:eastAsia="zh-CN"/>
        </w:rPr>
        <w:t>1.5Slip versus spatial confinement: the key interpretive ambiguity</w:t>
      </w:r>
    </w:p>
    <w:p w14:paraId="3A5EF635">
      <w:pPr>
        <w:pStyle w:val="6"/>
        <w:keepNext w:val="0"/>
        <w:keepLines w:val="0"/>
        <w:widowControl/>
        <w:suppressLineNumbers w:val="0"/>
        <w:spacing w:line="240" w:lineRule="auto"/>
        <w:jc w:val="both"/>
        <w:rPr>
          <w:rFonts w:hint="eastAsia" w:hAnsi="Cambria Math"/>
          <w:i w:val="0"/>
          <w:sz w:val="21"/>
          <w:szCs w:val="21"/>
          <w:lang w:val="en-US" w:eastAsia="zh-CN"/>
        </w:rPr>
      </w:pPr>
      <w:r>
        <w:rPr>
          <w:rFonts w:hint="eastAsia" w:hAnsi="Cambria Math"/>
          <w:i w:val="0"/>
          <w:sz w:val="21"/>
          <w:szCs w:val="21"/>
          <w:lang w:val="en-US" w:eastAsia="zh-CN"/>
        </w:rPr>
        <w:t xml:space="preserve">Vane tools are widely adopted because they can reduce sensitivity to wall slip and improve coupling compared with smooth concentric cylinders </w:t>
      </w:r>
      <w:r>
        <w:rPr>
          <w:rFonts w:hint="eastAsia" w:hAnsi="Cambria Math"/>
          <w:i w:val="0"/>
          <w:color w:val="C00000"/>
          <w:sz w:val="21"/>
          <w:szCs w:val="21"/>
          <w:lang w:val="en-US" w:eastAsia="zh-CN"/>
        </w:rPr>
        <w:t>(Dzuy and Boger, 1985; Liddell and Boger, 1996; Barnes and Nguyen, 2001)</w:t>
      </w:r>
      <w:r>
        <w:rPr>
          <w:rFonts w:hint="eastAsia" w:hAnsi="Cambria Math"/>
          <w:i w:val="0"/>
          <w:sz w:val="21"/>
          <w:szCs w:val="21"/>
          <w:lang w:val="en-US" w:eastAsia="zh-CN"/>
        </w:rPr>
        <w:t xml:space="preserve">. Nevertheless, low-torque regimes in vane-in-cup data—especially for structured soft solids—are still frequently interpreted as slip-dominated artefacts. The difficulty is that a near-wall “inactive” region is not uniquely diagnostic of slip. Slip implies failure of the no-slip boundary condition and a velocity discontinuity at the solid boundary, whereas spatial confinement arises from radial stress decay and remains compatible with no-slip boundaries. In partially yielded states, the effective outer boundary becomes the internal yield surface at </w:t>
      </w:r>
      <m:oMath>
        <m:r>
          <m:rPr/>
          <w:rPr>
            <w:rFonts w:hint="default" w:ascii="Cambria Math" w:hAnsi="Cambria Math" w:cstheme="minorBidi"/>
            <w:kern w:val="0"/>
            <w:sz w:val="21"/>
            <w:szCs w:val="21"/>
            <w:lang w:val="en-US" w:eastAsia="zh-CN" w:bidi="ar"/>
          </w:rPr>
          <m:t xml:space="preserve">r = </m:t>
        </m:r>
        <m:sSub>
          <m:sSubPr>
            <m:ctrlPr>
              <w:rPr>
                <w:rFonts w:hint="default" w:ascii="Cambria Math" w:hAnsi="Cambria Math" w:cstheme="minorBidi"/>
                <w:i/>
                <w:kern w:val="0"/>
                <w:sz w:val="21"/>
                <w:szCs w:val="21"/>
                <w:lang w:val="en-US" w:eastAsia="zh-CN" w:bidi="ar"/>
              </w:rPr>
            </m:ctrlPr>
          </m:sSubPr>
          <m:e>
            <m:r>
              <m:rPr/>
              <w:rPr>
                <w:rFonts w:hint="default" w:ascii="Cambria Math" w:hAnsi="Cambria Math" w:cstheme="minorBidi"/>
                <w:kern w:val="0"/>
                <w:sz w:val="21"/>
                <w:szCs w:val="21"/>
                <w:lang w:val="en-US" w:eastAsia="zh-CN" w:bidi="ar"/>
              </w:rPr>
              <m:t>r</m:t>
            </m:r>
            <m:ctrlPr>
              <w:rPr>
                <w:rFonts w:hint="default" w:ascii="Cambria Math" w:hAnsi="Cambria Math" w:cstheme="minorBidi"/>
                <w:i/>
                <w:kern w:val="0"/>
                <w:sz w:val="21"/>
                <w:szCs w:val="21"/>
                <w:lang w:val="en-US" w:eastAsia="zh-CN" w:bidi="ar"/>
              </w:rPr>
            </m:ctrlPr>
          </m:e>
          <m:sub>
            <m:r>
              <m:rPr/>
              <w:rPr>
                <w:rFonts w:hint="default" w:ascii="Cambria Math" w:hAnsi="Cambria Math" w:cstheme="minorBidi"/>
                <w:kern w:val="0"/>
                <w:sz w:val="21"/>
                <w:szCs w:val="21"/>
                <w:lang w:val="en-US" w:eastAsia="zh-CN" w:bidi="ar"/>
              </w:rPr>
              <m:t>y</m:t>
            </m:r>
            <m:ctrlPr>
              <w:rPr>
                <w:rFonts w:hint="default" w:ascii="Cambria Math" w:hAnsi="Cambria Math" w:cstheme="minorBidi"/>
                <w:i/>
                <w:kern w:val="0"/>
                <w:sz w:val="21"/>
                <w:szCs w:val="21"/>
                <w:lang w:val="en-US" w:eastAsia="zh-CN" w:bidi="ar"/>
              </w:rPr>
            </m:ctrlPr>
          </m:sub>
        </m:sSub>
      </m:oMath>
      <w:r>
        <w:rPr>
          <w:rFonts w:hint="eastAsia" w:hAnsi="Cambria Math"/>
          <w:i w:val="0"/>
          <w:sz w:val="21"/>
          <w:szCs w:val="21"/>
          <w:lang w:val="en-US" w:eastAsia="zh-CN"/>
        </w:rPr>
        <w:t>, so the torque is controlled by the size of the yielded annulus rather than by the cup wall condition</w:t>
      </w:r>
      <w:r>
        <w:rPr>
          <w:rFonts w:hint="eastAsia" w:hAnsi="Cambria Math"/>
          <w:i w:val="0"/>
          <w:color w:val="C00000"/>
          <w:sz w:val="21"/>
          <w:szCs w:val="21"/>
          <w:lang w:val="en-US" w:eastAsia="zh-CN"/>
        </w:rPr>
        <w:t xml:space="preserve"> (Lovett and Meeten, 2017)</w:t>
      </w:r>
      <w:r>
        <w:rPr>
          <w:rFonts w:hint="eastAsia" w:hAnsi="Cambria Math"/>
          <w:i w:val="0"/>
          <w:sz w:val="21"/>
          <w:szCs w:val="21"/>
          <w:lang w:val="en-US" w:eastAsia="zh-CN"/>
        </w:rPr>
        <w:t>.</w:t>
      </w:r>
    </w:p>
    <w:p w14:paraId="27FDBD2B">
      <w:pPr>
        <w:pStyle w:val="6"/>
        <w:keepNext w:val="0"/>
        <w:keepLines w:val="0"/>
        <w:widowControl/>
        <w:suppressLineNumbers w:val="0"/>
        <w:spacing w:line="240" w:lineRule="auto"/>
        <w:jc w:val="both"/>
        <w:rPr>
          <w:rFonts w:hint="eastAsia" w:hAnsi="Cambria Math"/>
          <w:i w:val="0"/>
          <w:sz w:val="21"/>
          <w:szCs w:val="21"/>
          <w:lang w:val="en-US" w:eastAsia="zh-CN"/>
        </w:rPr>
      </w:pPr>
      <w:r>
        <w:rPr>
          <w:rFonts w:hint="eastAsia" w:hAnsi="Cambria Math"/>
          <w:i w:val="0"/>
          <w:sz w:val="21"/>
          <w:szCs w:val="21"/>
          <w:lang w:val="en-US" w:eastAsia="zh-CN"/>
        </w:rPr>
        <w:t xml:space="preserve">This distinction directly impacts parameter extraction. If partially yielded states are included in “steady flow curves,” global constitutive fits (e.g. Bingham or Herschel–Bulkley) can absorb geometry-dependent mobilization effects into apparent yield stresses and viscosities, yielding values that are not intrinsic material parameters but rather reflect whether the gap was fully mobilized </w:t>
      </w:r>
      <w:r>
        <w:rPr>
          <w:rFonts w:hint="eastAsia" w:hAnsi="Cambria Math"/>
          <w:i w:val="0"/>
          <w:color w:val="C00000"/>
          <w:sz w:val="21"/>
          <w:szCs w:val="21"/>
          <w:lang w:val="en-US" w:eastAsia="zh-CN"/>
        </w:rPr>
        <w:t>(Lovett and Meeten, 2017)</w:t>
      </w:r>
      <w:r>
        <w:rPr>
          <w:rFonts w:hint="eastAsia" w:hAnsi="Cambria Math"/>
          <w:i w:val="0"/>
          <w:sz w:val="21"/>
          <w:szCs w:val="21"/>
          <w:lang w:val="en-US" w:eastAsia="zh-CN"/>
        </w:rPr>
        <w:t>.</w:t>
      </w:r>
    </w:p>
    <w:p w14:paraId="7A199CEF">
      <w:pPr>
        <w:pStyle w:val="6"/>
        <w:keepNext w:val="0"/>
        <w:keepLines w:val="0"/>
        <w:widowControl/>
        <w:suppressLineNumbers w:val="0"/>
        <w:spacing w:line="240" w:lineRule="auto"/>
        <w:jc w:val="both"/>
        <w:rPr>
          <w:rFonts w:hint="default" w:hAnsi="Cambria Math"/>
          <w:b/>
          <w:bCs/>
          <w:i w:val="0"/>
          <w:sz w:val="21"/>
          <w:szCs w:val="21"/>
          <w:lang w:val="en-US" w:eastAsia="zh-CN"/>
        </w:rPr>
      </w:pPr>
      <w:r>
        <w:rPr>
          <w:rFonts w:hint="default" w:hAnsi="Cambria Math"/>
          <w:b/>
          <w:bCs/>
          <w:i w:val="0"/>
          <w:sz w:val="21"/>
          <w:szCs w:val="21"/>
          <w:lang w:val="en-US" w:eastAsia="zh-CN"/>
        </w:rPr>
        <w:t>1.6 Why weak gels, and why yogurt?</w:t>
      </w:r>
    </w:p>
    <w:p w14:paraId="3D81DAB5">
      <w:pPr>
        <w:pStyle w:val="6"/>
        <w:keepNext w:val="0"/>
        <w:keepLines w:val="0"/>
        <w:widowControl/>
        <w:suppressLineNumbers w:val="0"/>
        <w:spacing w:line="240" w:lineRule="auto"/>
        <w:jc w:val="both"/>
        <w:rPr>
          <w:rFonts w:hint="default" w:hAnsi="Cambria Math"/>
          <w:i w:val="0"/>
          <w:sz w:val="21"/>
          <w:szCs w:val="21"/>
          <w:lang w:val="en-US" w:eastAsia="zh-CN"/>
        </w:rPr>
      </w:pPr>
      <w:r>
        <w:rPr>
          <w:rFonts w:hint="default" w:hAnsi="Cambria Math"/>
          <w:i w:val="0"/>
          <w:sz w:val="21"/>
          <w:szCs w:val="21"/>
          <w:lang w:val="en-US" w:eastAsia="zh-CN"/>
        </w:rPr>
        <w:t>Weak gels are a stringent test case because structural heterogeneity and time-dependent breakdown/recovery occur on experimentally relevant timescales. Yogurt is a representative thixotropic weak gel formed by acid-induced aggregation into a space-spanning protein network. It displays yield-like behavior, strong shear thinning, and pronounced hysteresis between ramp-up and ramp-down flow curves. Yogurt is also predominantly subjected to low-stress/low-shear deformations during processing (start-up pumping, filling) and consumption (spooning and oral processing), meaning that the low-shear regime is not merely a measurement nuisance but the regime of primary relevance.</w:t>
      </w:r>
    </w:p>
    <w:p w14:paraId="6CDB97CC">
      <w:pPr>
        <w:pStyle w:val="6"/>
        <w:keepNext w:val="0"/>
        <w:keepLines w:val="0"/>
        <w:widowControl/>
        <w:suppressLineNumbers w:val="0"/>
        <w:spacing w:line="240" w:lineRule="auto"/>
        <w:jc w:val="both"/>
        <w:rPr>
          <w:rFonts w:hint="default" w:hAnsi="Cambria Math"/>
          <w:i w:val="0"/>
          <w:color w:val="C00000"/>
          <w:sz w:val="21"/>
          <w:szCs w:val="21"/>
          <w:lang w:val="en-US" w:eastAsia="zh-CN"/>
        </w:rPr>
      </w:pPr>
      <w:r>
        <w:rPr>
          <w:rFonts w:hint="default" w:hAnsi="Cambria Math"/>
          <w:i w:val="0"/>
          <w:sz w:val="21"/>
          <w:szCs w:val="21"/>
          <w:lang w:val="en-US" w:eastAsia="zh-CN"/>
        </w:rPr>
        <w:t xml:space="preserve">Food-engineering studies have long treated yogurt as a challenging thixotropic material for flow prediction, including pressure-drop calculations in processing flows </w:t>
      </w:r>
      <w:r>
        <w:rPr>
          <w:rFonts w:hint="default" w:hAnsi="Cambria Math"/>
          <w:i w:val="0"/>
          <w:color w:val="C00000"/>
          <w:sz w:val="21"/>
          <w:szCs w:val="21"/>
          <w:lang w:val="en-US" w:eastAsia="zh-CN"/>
        </w:rPr>
        <w:t>(Schmitt et al., 1998).</w:t>
      </w:r>
      <w:r>
        <w:rPr>
          <w:rFonts w:hint="default" w:hAnsi="Cambria Math"/>
          <w:i w:val="0"/>
          <w:sz w:val="21"/>
          <w:szCs w:val="21"/>
          <w:lang w:val="en-US" w:eastAsia="zh-CN"/>
        </w:rPr>
        <w:t xml:space="preserve"> More recent studies comparing thixotropic yield-stress materials explicitly report that yogurt can remain strongly transient even after long shearing times, motivating the use of controlled residence times in hysteresis-loop protocols </w:t>
      </w:r>
      <w:r>
        <w:rPr>
          <w:rFonts w:hint="default" w:hAnsi="Cambria Math"/>
          <w:i w:val="0"/>
          <w:color w:val="C00000"/>
          <w:sz w:val="21"/>
          <w:szCs w:val="21"/>
          <w:lang w:val="en-US" w:eastAsia="zh-CN"/>
        </w:rPr>
        <w:t>(see discussion of yogurt transience in Phys. Fluids 36, 023107 (2024)).</w:t>
      </w:r>
    </w:p>
    <w:p w14:paraId="0715F284">
      <w:pPr>
        <w:pStyle w:val="6"/>
        <w:keepNext w:val="0"/>
        <w:keepLines w:val="0"/>
        <w:widowControl/>
        <w:suppressLineNumbers w:val="0"/>
        <w:spacing w:line="240" w:lineRule="auto"/>
        <w:jc w:val="both"/>
        <w:rPr>
          <w:rFonts w:hint="default" w:hAnsi="Cambria Math"/>
          <w:b/>
          <w:bCs/>
          <w:i w:val="0"/>
          <w:sz w:val="21"/>
          <w:szCs w:val="21"/>
          <w:lang w:val="en-US" w:eastAsia="zh-CN"/>
        </w:rPr>
      </w:pPr>
      <w:r>
        <w:rPr>
          <w:rFonts w:hint="default" w:hAnsi="Cambria Math"/>
          <w:b/>
          <w:bCs/>
          <w:i w:val="0"/>
          <w:sz w:val="21"/>
          <w:szCs w:val="21"/>
          <w:lang w:val="en-US" w:eastAsia="zh-CN"/>
        </w:rPr>
        <w:t>1.7 3D-printed vane geometries as a controlled perturbation</w:t>
      </w:r>
    </w:p>
    <w:p w14:paraId="233D8D75">
      <w:pPr>
        <w:pStyle w:val="6"/>
        <w:keepNext w:val="0"/>
        <w:keepLines w:val="0"/>
        <w:widowControl/>
        <w:suppressLineNumbers w:val="0"/>
        <w:spacing w:line="240" w:lineRule="auto"/>
        <w:jc w:val="both"/>
        <w:rPr>
          <w:rFonts w:hint="default" w:hAnsi="Cambria Math"/>
          <w:i w:val="0"/>
          <w:sz w:val="21"/>
          <w:szCs w:val="21"/>
          <w:lang w:val="en-US" w:eastAsia="zh-CN"/>
        </w:rPr>
      </w:pPr>
      <w:r>
        <w:rPr>
          <w:rFonts w:hint="default" w:hAnsi="Cambria Math"/>
          <w:i w:val="0"/>
          <w:sz w:val="21"/>
          <w:szCs w:val="21"/>
          <w:lang w:val="en-US" w:eastAsia="zh-CN"/>
        </w:rPr>
        <w:t xml:space="preserve">Recent stereolithographic 3D printing enables low-cost fabrication of bespoke vane geometries with controlled blade number and perimeter complexity. </w:t>
      </w:r>
      <w:r>
        <w:rPr>
          <w:rFonts w:hint="default" w:hAnsi="Cambria Math"/>
          <w:i w:val="0"/>
          <w:color w:val="C00000"/>
          <w:sz w:val="21"/>
          <w:szCs w:val="21"/>
          <w:lang w:val="en-US" w:eastAsia="zh-CN"/>
        </w:rPr>
        <w:t xml:space="preserve">Owens, Hart and McKinley (2020) </w:t>
      </w:r>
      <w:r>
        <w:rPr>
          <w:rFonts w:hint="default" w:hAnsi="Cambria Math"/>
          <w:i w:val="0"/>
          <w:sz w:val="21"/>
          <w:szCs w:val="21"/>
          <w:lang w:val="en-US" w:eastAsia="zh-CN"/>
        </w:rPr>
        <w:t>introduced bespoke fractal 3D-printed vanes and textured cups, established design criteria, and demonstrated that multi-armed 3D-printed vanes can reproduce Newtonian calibration oils with low error and provide robust yield-stress measurements in challenging materials. This advances</w:t>
      </w:r>
      <w:r>
        <w:rPr>
          <w:rFonts w:hint="eastAsia" w:hAnsi="Cambria Math"/>
          <w:i w:val="0"/>
          <w:sz w:val="21"/>
          <w:szCs w:val="21"/>
          <w:lang w:val="en-US" w:eastAsia="zh-CN"/>
        </w:rPr>
        <w:t xml:space="preserve"> </w:t>
      </w:r>
      <w:r>
        <w:rPr>
          <w:rFonts w:hint="default" w:hAnsi="Cambria Math"/>
          <w:i w:val="0"/>
          <w:sz w:val="21"/>
          <w:szCs w:val="21"/>
          <w:lang w:val="en-US" w:eastAsia="zh-CN"/>
        </w:rPr>
        <w:t>the practical accessibility of vane rheometry by enabling systematic geometric variation at low cost.</w:t>
      </w:r>
    </w:p>
    <w:p w14:paraId="0A811476">
      <w:pPr>
        <w:pStyle w:val="6"/>
        <w:keepNext w:val="0"/>
        <w:keepLines w:val="0"/>
        <w:widowControl/>
        <w:suppressLineNumbers w:val="0"/>
        <w:spacing w:line="240" w:lineRule="auto"/>
        <w:jc w:val="both"/>
        <w:rPr>
          <w:rFonts w:hint="default" w:hAnsi="Cambria Math"/>
          <w:i w:val="0"/>
          <w:sz w:val="21"/>
          <w:szCs w:val="21"/>
          <w:lang w:val="en-US" w:eastAsia="zh-CN"/>
        </w:rPr>
      </w:pPr>
      <w:r>
        <w:rPr>
          <w:rFonts w:hint="default" w:hAnsi="Cambria Math"/>
          <w:i w:val="0"/>
          <w:sz w:val="21"/>
          <w:szCs w:val="21"/>
          <w:lang w:val="en-US" w:eastAsia="zh-CN"/>
        </w:rPr>
        <w:t>However, an unresolved point remains: if low-torque regimes persist even when coupling is improved and slip is mitigated, then the regime may reflect spatial confinement rather than slip. Conversely, if slip dominates, increased roughness and blade number should remove the plateau without requiring a yield-surface interpretation. Controlled variation of blade number in 3D-printed vanes therefore provides a practical route to interrogate the origin of low-torque regimes through a systematic geometric perturbation.</w:t>
      </w:r>
    </w:p>
    <w:p w14:paraId="25B94842">
      <w:pPr>
        <w:pStyle w:val="6"/>
        <w:keepNext w:val="0"/>
        <w:keepLines w:val="0"/>
        <w:widowControl/>
        <w:suppressLineNumbers w:val="0"/>
        <w:spacing w:line="240" w:lineRule="auto"/>
        <w:jc w:val="both"/>
        <w:rPr>
          <w:rFonts w:hint="default" w:hAnsi="Cambria Math"/>
          <w:b/>
          <w:bCs/>
          <w:i w:val="0"/>
          <w:sz w:val="21"/>
          <w:szCs w:val="21"/>
          <w:lang w:val="en-US" w:eastAsia="zh-CN"/>
        </w:rPr>
      </w:pPr>
      <w:r>
        <w:rPr>
          <w:rFonts w:hint="default" w:hAnsi="Cambria Math"/>
          <w:b/>
          <w:bCs/>
          <w:i w:val="0"/>
          <w:sz w:val="21"/>
          <w:szCs w:val="21"/>
          <w:lang w:val="en-US" w:eastAsia="zh-CN"/>
        </w:rPr>
        <w:t>1.8 Dimensionless regime classification (bridge to Theory section)</w:t>
      </w:r>
    </w:p>
    <w:p w14:paraId="1937B4EB">
      <w:pPr>
        <w:pStyle w:val="6"/>
        <w:keepNext w:val="0"/>
        <w:keepLines w:val="0"/>
        <w:widowControl/>
        <w:suppressLineNumbers w:val="0"/>
        <w:spacing w:line="240" w:lineRule="auto"/>
        <w:jc w:val="both"/>
        <w:rPr>
          <w:rFonts w:hint="default" w:hAnsi="Cambria Math"/>
          <w:i w:val="0"/>
          <w:sz w:val="21"/>
          <w:szCs w:val="21"/>
          <w:lang w:val="en-US" w:eastAsia="zh-CN"/>
        </w:rPr>
      </w:pPr>
      <w:r>
        <w:rPr>
          <w:rFonts w:hint="default" w:hAnsi="Cambria Math"/>
          <w:i w:val="0"/>
          <w:sz w:val="21"/>
          <w:szCs w:val="21"/>
          <w:lang w:val="en-US" w:eastAsia="zh-CN"/>
        </w:rPr>
        <w:t>To connect experimental datasets directly to the global-mobilization condition, it is useful to define a dimensionless parameter comparing the applied inner stress to the critical mobilization stress:</w:t>
      </w:r>
    </w:p>
    <w:p w14:paraId="70C0F9BD">
      <w:pPr>
        <w:pStyle w:val="6"/>
        <w:keepNext w:val="0"/>
        <w:keepLines w:val="0"/>
        <w:widowControl/>
        <w:suppressLineNumbers w:val="0"/>
        <w:spacing w:line="240" w:lineRule="auto"/>
        <w:jc w:val="right"/>
        <w:rPr>
          <w:rFonts w:hint="eastAsia" w:hAnsi="Cambria Math"/>
          <w:i w:val="0"/>
          <w:sz w:val="21"/>
          <w:szCs w:val="21"/>
          <w:lang w:val="en-US" w:eastAsia="zh-CN"/>
        </w:rPr>
      </w:pPr>
      <m:oMath>
        <m:r>
          <m:rPr/>
          <w:rPr>
            <w:rFonts w:hint="default" w:ascii="Cambria Math" w:hAnsi="Cambria Math"/>
            <w:sz w:val="21"/>
            <w:szCs w:val="21"/>
            <w:lang w:val="en-US" w:eastAsia="zh-CN"/>
          </w:rPr>
          <m:t xml:space="preserve"> </m:t>
        </m:r>
        <m:r>
          <m:rPr>
            <m:sty m:val="p"/>
          </m:rPr>
          <w:rPr>
            <w:rFonts w:ascii="Cambria Math" w:hAnsi="Cambria Math" w:cs="宋体"/>
            <w:kern w:val="0"/>
            <w:sz w:val="21"/>
            <w:szCs w:val="21"/>
            <w:lang w:val="en-US" w:bidi="ar"/>
          </w:rPr>
          <m:t>Λ</m:t>
        </m:r>
        <m:r>
          <m:rPr>
            <m:sty m:val="p"/>
          </m:rPr>
          <w:rPr>
            <w:rFonts w:hint="default" w:ascii="Cambria Math" w:hAnsi="Cambria Math" w:cs="宋体"/>
            <w:kern w:val="0"/>
            <w:sz w:val="21"/>
            <w:szCs w:val="21"/>
            <w:lang w:val="en-US" w:eastAsia="zh-CN" w:bidi="ar"/>
          </w:rPr>
          <m:t xml:space="preserve"> </m:t>
        </m:r>
        <m:r>
          <m:rPr/>
          <w:rPr>
            <w:rFonts w:hint="default" w:ascii="Cambria Math" w:hAnsi="Cambria Math"/>
            <w:sz w:val="21"/>
            <w:szCs w:val="21"/>
            <w:lang w:val="en-US" w:eastAsia="zh-CN"/>
          </w:rPr>
          <m:t xml:space="preserve">= </m:t>
        </m:r>
        <m:f>
          <m:fPr>
            <m:ctrlPr>
              <w:rPr>
                <w:rFonts w:hint="default" w:ascii="Cambria Math" w:hAnsi="Cambria Math"/>
                <w:i/>
                <w:sz w:val="21"/>
                <w:szCs w:val="21"/>
                <w:lang w:val="en-US" w:eastAsia="zh-CN"/>
              </w:rPr>
            </m:ctrlPr>
          </m:fPr>
          <m:num>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num>
          <m:den>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1,c</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den>
        </m:f>
        <m:r>
          <m:rPr/>
          <w:rPr>
            <w:rFonts w:hint="default" w:ascii="Cambria Math" w:hAnsi="Cambria Math"/>
            <w:sz w:val="21"/>
            <w:szCs w:val="21"/>
            <w:lang w:val="en-US" w:eastAsia="zh-CN"/>
          </w:rPr>
          <m:t xml:space="preserve"> =</m:t>
        </m:r>
        <m:f>
          <m:fPr>
            <m:ctrlPr>
              <w:rPr>
                <w:rFonts w:hint="default" w:ascii="Cambria Math" w:hAnsi="Cambria Math"/>
                <w:i/>
                <w:sz w:val="21"/>
                <w:szCs w:val="21"/>
                <w:lang w:val="en-US" w:eastAsia="zh-CN"/>
              </w:rPr>
            </m:ctrlPr>
          </m:fPr>
          <m:num>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num>
          <m:den>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y</m:t>
                </m:r>
                <m:ctrlPr>
                  <w:rPr>
                    <w:rFonts w:hint="default" w:ascii="Cambria Math" w:hAnsi="Cambria Math"/>
                    <w:i/>
                    <w:sz w:val="21"/>
                    <w:szCs w:val="21"/>
                    <w:lang w:val="en-US" w:eastAsia="zh-CN"/>
                  </w:rPr>
                </m:ctrlPr>
              </m:sub>
            </m:sSub>
            <m:sSup>
              <m:sSupPr>
                <m:ctrlPr>
                  <w:rPr>
                    <w:rFonts w:hint="default" w:ascii="Cambria Math" w:hAnsi="Cambria Math"/>
                    <w:i/>
                    <w:sz w:val="21"/>
                    <w:szCs w:val="21"/>
                    <w:lang w:val="en-US" w:eastAsia="zh-CN"/>
                  </w:rPr>
                </m:ctrlPr>
              </m:sSupPr>
              <m:e>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2</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ctrlPr>
                  <w:rPr>
                    <w:rFonts w:hint="default" w:ascii="Cambria Math" w:hAnsi="Cambria Math"/>
                    <w:i/>
                    <w:sz w:val="21"/>
                    <w:szCs w:val="21"/>
                    <w:lang w:val="en-US" w:eastAsia="zh-CN"/>
                  </w:rPr>
                </m:ctrlPr>
              </m:e>
              <m:sup>
                <m:r>
                  <m:rPr/>
                  <w:rPr>
                    <w:rFonts w:ascii="Cambria Math" w:hAnsi="Cambria Math"/>
                    <w:sz w:val="21"/>
                    <w:szCs w:val="21"/>
                    <w:lang w:val="en-US"/>
                  </w:rPr>
                  <m:t>2</m:t>
                </m:r>
                <m:ctrlPr>
                  <w:rPr>
                    <w:rFonts w:hint="default" w:ascii="Cambria Math" w:hAnsi="Cambria Math"/>
                    <w:i/>
                    <w:sz w:val="21"/>
                    <w:szCs w:val="21"/>
                    <w:lang w:val="en-US" w:eastAsia="zh-CN"/>
                  </w:rPr>
                </m:ctrlPr>
              </m:sup>
            </m:sSup>
            <m:ctrlPr>
              <w:rPr>
                <w:rFonts w:hint="default" w:ascii="Cambria Math" w:hAnsi="Cambria Math"/>
                <w:i/>
                <w:sz w:val="21"/>
                <w:szCs w:val="21"/>
                <w:lang w:val="en-US" w:eastAsia="zh-CN"/>
              </w:rPr>
            </m:ctrlPr>
          </m:den>
        </m:f>
      </m:oMath>
      <w:r>
        <w:rPr>
          <w:rFonts w:hint="eastAsia" w:hAnsi="Cambria Math"/>
          <w:i w:val="0"/>
          <w:sz w:val="21"/>
          <w:szCs w:val="21"/>
          <w:lang w:val="en-US" w:eastAsia="zh-CN"/>
        </w:rPr>
        <w:t xml:space="preserve">                            (5).</w:t>
      </w:r>
    </w:p>
    <w:p w14:paraId="4B2348DA">
      <w:pPr>
        <w:pStyle w:val="6"/>
        <w:keepNext w:val="0"/>
        <w:keepLines w:val="0"/>
        <w:widowControl/>
        <w:suppressLineNumbers w:val="0"/>
        <w:spacing w:line="240" w:lineRule="auto"/>
        <w:jc w:val="both"/>
        <w:rPr>
          <w:rFonts w:hint="default" w:hAnsi="Cambria Math" w:cs="Cambria Math"/>
          <w:b w:val="0"/>
          <w:i w:val="0"/>
          <w:kern w:val="0"/>
          <w:sz w:val="21"/>
          <w:szCs w:val="21"/>
          <w:lang w:val="en-US" w:eastAsia="zh-CN" w:bidi="ar"/>
        </w:rPr>
      </w:pPr>
      <w:r>
        <w:rPr>
          <w:rFonts w:hint="default" w:hAnsi="Cambria Math"/>
          <w:i w:val="0"/>
          <w:sz w:val="21"/>
          <w:szCs w:val="21"/>
          <w:lang w:val="en-US" w:eastAsia="zh-CN"/>
        </w:rPr>
        <w:t>The parameter</w:t>
      </w:r>
      <w:r>
        <w:rPr>
          <w:rFonts w:hint="eastAsia" w:hAnsi="Cambria Math"/>
          <w:i w:val="0"/>
          <w:sz w:val="21"/>
          <w:szCs w:val="21"/>
          <w:lang w:val="en-US" w:eastAsia="zh-CN"/>
        </w:rPr>
        <w:t xml:space="preserve"> </w:t>
      </w:r>
      <m:oMath>
        <m:r>
          <m:rPr>
            <m:sty m:val="p"/>
          </m:rPr>
          <w:rPr>
            <w:rFonts w:ascii="Cambria Math" w:hAnsi="Cambria Math" w:cs="宋体"/>
            <w:kern w:val="0"/>
            <w:sz w:val="21"/>
            <w:szCs w:val="21"/>
            <w:lang w:val="en-US" w:bidi="ar"/>
          </w:rPr>
          <m:t>Λ</m:t>
        </m:r>
      </m:oMath>
      <w:r>
        <w:rPr>
          <w:rFonts w:hint="eastAsia" w:hAnsi="Cambria Math" w:cs="宋体"/>
          <w:b w:val="0"/>
          <w:i w:val="0"/>
          <w:kern w:val="0"/>
          <w:sz w:val="21"/>
          <w:szCs w:val="21"/>
          <w:lang w:val="en-US" w:eastAsia="zh-CN" w:bidi="ar"/>
        </w:rPr>
        <w:t xml:space="preserve"> separates two mechanically distinct regimes: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bidi="ar"/>
          </w:rPr>
          <m:t>&lt;</m:t>
        </m:r>
        <m:r>
          <m:rPr>
            <m:sty m:val="p"/>
          </m:rPr>
          <w:rPr>
            <w:rFonts w:hint="default" w:ascii="Cambria Math" w:hAnsi="Cambria Math" w:cs="Cambria Math"/>
            <w:kern w:val="0"/>
            <w:sz w:val="21"/>
            <w:szCs w:val="21"/>
            <w:lang w:val="en-US" w:eastAsia="zh-CN" w:bidi="ar"/>
          </w:rPr>
          <m:t xml:space="preserve"> 1</m:t>
        </m:r>
      </m:oMath>
      <w:r>
        <w:rPr>
          <w:rFonts w:hint="eastAsia" w:hAnsi="Cambria Math" w:cs="Cambria Math"/>
          <w:b w:val="0"/>
          <w:i w:val="0"/>
          <w:kern w:val="0"/>
          <w:sz w:val="21"/>
          <w:szCs w:val="21"/>
          <w:lang w:val="en-US" w:eastAsia="zh-CN" w:bidi="ar"/>
        </w:rPr>
        <w:t>(</w:t>
      </w:r>
      <w:r>
        <w:rPr>
          <w:rFonts w:hint="eastAsia" w:hAnsi="Cambria Math" w:cs="宋体"/>
          <w:b w:val="0"/>
          <w:i w:val="0"/>
          <w:kern w:val="0"/>
          <w:sz w:val="21"/>
          <w:szCs w:val="21"/>
          <w:lang w:val="en-US" w:eastAsia="zh-CN" w:bidi="ar"/>
        </w:rPr>
        <w:t xml:space="preserve">partially yielded ; spatially confined shear) and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eastAsia="zh-CN" w:bidi="ar"/>
          </w:rPr>
          <m:t xml:space="preserve"> 1</m:t>
        </m:r>
      </m:oMath>
      <w:r>
        <w:rPr>
          <w:rFonts w:hint="default" w:hAnsi="Cambria Math" w:cs="Cambria Math"/>
          <w:b w:val="0"/>
          <w:i w:val="0"/>
          <w:kern w:val="0"/>
          <w:sz w:val="21"/>
          <w:szCs w:val="21"/>
          <w:lang w:val="en-US" w:eastAsia="zh-CN" w:bidi="ar"/>
        </w:rPr>
        <w:t>(fully yielded; full-gap mobilization). This provides a state-aware framework for interpreting low-shear vane data and assessing whether apparent yield parameters extracted from global fits are representative of intrinsic material response or are contaminated by incomplete mobilization.</w:t>
      </w:r>
    </w:p>
    <w:p w14:paraId="4C54CFCB">
      <w:pPr>
        <w:pStyle w:val="6"/>
        <w:keepNext w:val="0"/>
        <w:keepLines w:val="0"/>
        <w:widowControl/>
        <w:suppressLineNumbers w:val="0"/>
        <w:spacing w:line="240" w:lineRule="auto"/>
        <w:jc w:val="both"/>
        <w:rPr>
          <w:rFonts w:hint="eastAsia" w:hAnsi="Cambria Math" w:cs="宋体"/>
          <w:b w:val="0"/>
          <w:i w:val="0"/>
          <w:kern w:val="0"/>
          <w:sz w:val="21"/>
          <w:szCs w:val="21"/>
          <w:lang w:val="en-US" w:eastAsia="zh-CN" w:bidi="ar"/>
        </w:rPr>
      </w:pPr>
      <w:r>
        <w:rPr>
          <w:rFonts w:hint="default" w:hAnsi="Cambria Math" w:cs="Cambria Math"/>
          <w:b w:val="0"/>
          <w:i w:val="0"/>
          <w:kern w:val="0"/>
          <w:sz w:val="21"/>
          <w:szCs w:val="21"/>
          <w:lang w:val="en-US" w:eastAsia="zh-CN" w:bidi="ar"/>
        </w:rPr>
        <w:t>Accordingly, the theoretical framework that follows formalizes the relation between torque, yielded-annulus extent, and the regime classification in terms of</w:t>
      </w:r>
      <w:r>
        <w:rPr>
          <w:rFonts w:hint="eastAsia" w:hAnsi="Cambria Math" w:cs="Cambria Math"/>
          <w:b w:val="0"/>
          <w:i w:val="0"/>
          <w:kern w:val="0"/>
          <w:sz w:val="21"/>
          <w:szCs w:val="21"/>
          <w:lang w:val="en-US" w:eastAsia="zh-CN" w:bidi="ar"/>
        </w:rPr>
        <w:t xml:space="preserve"> </w:t>
      </w:r>
      <m:oMath>
        <m:r>
          <m:rPr>
            <m:sty m:val="p"/>
          </m:rPr>
          <w:rPr>
            <w:rFonts w:ascii="Cambria Math" w:hAnsi="Cambria Math" w:cs="宋体"/>
            <w:kern w:val="0"/>
            <w:sz w:val="21"/>
            <w:szCs w:val="21"/>
            <w:lang w:val="en-US" w:bidi="ar"/>
          </w:rPr>
          <m:t>Λ</m:t>
        </m:r>
      </m:oMath>
      <w:r>
        <w:rPr>
          <w:rFonts w:hint="eastAsia" w:hAnsi="Cambria Math" w:cs="宋体"/>
          <w:b w:val="0"/>
          <w:i w:val="0"/>
          <w:kern w:val="0"/>
          <w:sz w:val="21"/>
          <w:szCs w:val="21"/>
          <w:lang w:val="en-US" w:eastAsia="zh-CN" w:bidi="ar"/>
        </w:rPr>
        <w:t>.</w:t>
      </w:r>
    </w:p>
    <w:p w14:paraId="75986530">
      <w:pPr>
        <w:pStyle w:val="6"/>
        <w:keepNext w:val="0"/>
        <w:keepLines w:val="0"/>
        <w:widowControl/>
        <w:suppressLineNumbers w:val="0"/>
        <w:spacing w:line="240" w:lineRule="auto"/>
        <w:jc w:val="both"/>
        <w:rPr>
          <w:rFonts w:hint="eastAsia" w:hAnsi="Cambria Math" w:cs="宋体"/>
          <w:b/>
          <w:bCs/>
          <w:i w:val="0"/>
          <w:kern w:val="0"/>
          <w:sz w:val="21"/>
          <w:szCs w:val="21"/>
          <w:lang w:val="en-US" w:eastAsia="zh-CN" w:bidi="ar"/>
        </w:rPr>
      </w:pPr>
      <w:r>
        <w:rPr>
          <w:rFonts w:hint="eastAsia" w:hAnsi="Cambria Math" w:cs="宋体"/>
          <w:b/>
          <w:bCs/>
          <w:i w:val="0"/>
          <w:kern w:val="0"/>
          <w:sz w:val="21"/>
          <w:szCs w:val="21"/>
          <w:lang w:val="en-US" w:eastAsia="zh-CN" w:bidi="ar"/>
        </w:rPr>
        <w:t>Objectives and scope</w:t>
      </w:r>
    </w:p>
    <w:p w14:paraId="0E8CB546">
      <w:pPr>
        <w:pStyle w:val="6"/>
        <w:keepNext w:val="0"/>
        <w:keepLines w:val="0"/>
        <w:widowControl/>
        <w:suppressLineNumbers w:val="0"/>
        <w:spacing w:line="240" w:lineRule="auto"/>
        <w:jc w:val="both"/>
        <w:rPr>
          <w:rFonts w:hint="eastAsia" w:hAnsi="Cambria Math" w:cs="宋体"/>
          <w:b w:val="0"/>
          <w:i w:val="0"/>
          <w:kern w:val="0"/>
          <w:sz w:val="21"/>
          <w:szCs w:val="21"/>
          <w:lang w:val="en-US" w:eastAsia="zh-CN" w:bidi="ar"/>
        </w:rPr>
      </w:pPr>
      <w:r>
        <w:rPr>
          <w:rFonts w:hint="eastAsia" w:hAnsi="Cambria Math" w:cs="宋体"/>
          <w:b w:val="0"/>
          <w:i w:val="0"/>
          <w:kern w:val="0"/>
          <w:sz w:val="21"/>
          <w:szCs w:val="21"/>
          <w:lang w:val="en-US" w:eastAsia="zh-CN" w:bidi="ar"/>
        </w:rPr>
        <w:t>Motivated by these considerations, the present study re-examines steady-shear vane-in-cup measurements of a commercial yogurt using 3D-printed vanes with 4, 12, and 24 blades, alongside a printed replica and a commercial metal C25 vane. The objectives are:</w:t>
      </w:r>
    </w:p>
    <w:p w14:paraId="0D05DB3C">
      <w:pPr>
        <w:pStyle w:val="6"/>
        <w:keepNext w:val="0"/>
        <w:keepLines w:val="0"/>
        <w:widowControl/>
        <w:numPr>
          <w:ilvl w:val="0"/>
          <w:numId w:val="2"/>
        </w:numPr>
        <w:suppressLineNumbers w:val="0"/>
        <w:spacing w:line="240" w:lineRule="auto"/>
        <w:ind w:left="425" w:leftChars="0" w:right="0" w:rightChars="0" w:hanging="425" w:firstLineChars="0"/>
        <w:jc w:val="both"/>
        <w:rPr>
          <w:rFonts w:hint="eastAsia" w:hAnsi="Cambria Math" w:cs="宋体"/>
          <w:b w:val="0"/>
          <w:i w:val="0"/>
          <w:color w:val="C00000"/>
          <w:kern w:val="0"/>
          <w:sz w:val="21"/>
          <w:szCs w:val="21"/>
          <w:lang w:val="en-US" w:eastAsia="zh-CN" w:bidi="ar"/>
        </w:rPr>
      </w:pPr>
      <w:r>
        <w:rPr>
          <w:rFonts w:hint="eastAsia" w:hAnsi="Cambria Math" w:cs="宋体"/>
          <w:b w:val="0"/>
          <w:i w:val="0"/>
          <w:kern w:val="0"/>
          <w:sz w:val="21"/>
          <w:szCs w:val="21"/>
          <w:lang w:val="en-US" w:eastAsia="zh-CN" w:bidi="ar"/>
        </w:rPr>
        <w:t xml:space="preserve">Benchmarking and validation: validate torque-to-stress conversion and low-shear measurement fidelity using a Newtonian silicone oil benchmark, consistent with the calibration philosophy for 3D-printed vanes </w:t>
      </w:r>
      <w:r>
        <w:rPr>
          <w:rFonts w:hint="eastAsia" w:hAnsi="Cambria Math" w:cs="宋体"/>
          <w:b w:val="0"/>
          <w:i w:val="0"/>
          <w:color w:val="C00000"/>
          <w:kern w:val="0"/>
          <w:sz w:val="21"/>
          <w:szCs w:val="21"/>
          <w:lang w:val="en-US" w:eastAsia="zh-CN" w:bidi="ar"/>
        </w:rPr>
        <w:t>(Owens, Hart and McKinley, 2020).</w:t>
      </w:r>
    </w:p>
    <w:p w14:paraId="3AF4C43D">
      <w:pPr>
        <w:pStyle w:val="6"/>
        <w:keepNext w:val="0"/>
        <w:keepLines w:val="0"/>
        <w:widowControl/>
        <w:numPr>
          <w:ilvl w:val="0"/>
          <w:numId w:val="2"/>
        </w:numPr>
        <w:suppressLineNumbers w:val="0"/>
        <w:spacing w:line="240" w:lineRule="auto"/>
        <w:ind w:left="425" w:leftChars="0" w:right="0" w:rightChars="0" w:hanging="425" w:firstLineChars="0"/>
        <w:jc w:val="both"/>
        <w:rPr>
          <w:rFonts w:hint="eastAsia" w:hAnsi="Cambria Math" w:cs="宋体"/>
          <w:b w:val="0"/>
          <w:i w:val="0"/>
          <w:kern w:val="0"/>
          <w:sz w:val="21"/>
          <w:szCs w:val="21"/>
          <w:lang w:val="en-US" w:eastAsia="zh-CN" w:bidi="ar"/>
        </w:rPr>
      </w:pPr>
      <w:r>
        <w:rPr>
          <w:rFonts w:hint="eastAsia" w:hAnsi="Cambria Math" w:cs="宋体"/>
          <w:b w:val="0"/>
          <w:i w:val="0"/>
          <w:kern w:val="0"/>
          <w:sz w:val="21"/>
          <w:szCs w:val="21"/>
          <w:lang w:val="en-US" w:eastAsia="zh-CN" w:bidi="ar"/>
        </w:rPr>
        <w:t xml:space="preserve">State-aware interpretation of yogurt data: quantify geometry dependence and hysteresis in up/down sweeps, and assess how conventional fits (e.g. Bingham/power-law) yield geometry-dependent apparent parameters when partially yielded states are included </w:t>
      </w:r>
      <w:r>
        <w:rPr>
          <w:rFonts w:hint="eastAsia" w:hAnsi="Cambria Math" w:cs="宋体"/>
          <w:b w:val="0"/>
          <w:i w:val="0"/>
          <w:color w:val="C00000"/>
          <w:kern w:val="0"/>
          <w:sz w:val="21"/>
          <w:szCs w:val="21"/>
          <w:lang w:val="en-US" w:eastAsia="zh-CN" w:bidi="ar"/>
        </w:rPr>
        <w:t>(Lovett and Meeten, 2017).</w:t>
      </w:r>
    </w:p>
    <w:p w14:paraId="61CC004A">
      <w:pPr>
        <w:pStyle w:val="6"/>
        <w:keepNext w:val="0"/>
        <w:keepLines w:val="0"/>
        <w:widowControl/>
        <w:numPr>
          <w:ilvl w:val="0"/>
          <w:numId w:val="2"/>
        </w:numPr>
        <w:suppressLineNumbers w:val="0"/>
        <w:spacing w:line="240" w:lineRule="auto"/>
        <w:ind w:left="425" w:leftChars="0" w:right="0" w:rightChars="0" w:hanging="425" w:firstLineChars="0"/>
        <w:jc w:val="both"/>
        <w:rPr>
          <w:rFonts w:hint="eastAsia" w:hAnsi="Cambria Math" w:cs="宋体"/>
          <w:b w:val="0"/>
          <w:i w:val="0"/>
          <w:kern w:val="0"/>
          <w:sz w:val="21"/>
          <w:szCs w:val="21"/>
          <w:lang w:val="en-US" w:eastAsia="zh-CN" w:bidi="ar"/>
        </w:rPr>
      </w:pPr>
      <w:r>
        <w:rPr>
          <w:rFonts w:hint="eastAsia" w:hAnsi="Cambria Math" w:cs="宋体"/>
          <w:b w:val="0"/>
          <w:i w:val="0"/>
          <w:kern w:val="0"/>
          <w:sz w:val="21"/>
          <w:szCs w:val="21"/>
          <w:lang w:val="en-US" w:eastAsia="zh-CN" w:bidi="ar"/>
        </w:rPr>
        <w:t xml:space="preserve">Regime identification using a dimensionless criterion: map experimental data onto </w:t>
      </w:r>
      <m:oMath>
        <m:r>
          <m:rPr>
            <m:sty m:val="p"/>
          </m:rPr>
          <w:rPr>
            <w:rFonts w:ascii="Cambria Math" w:hAnsi="Cambria Math" w:cs="宋体"/>
            <w:kern w:val="0"/>
            <w:sz w:val="21"/>
            <w:szCs w:val="21"/>
            <w:lang w:val="en-US" w:bidi="ar"/>
          </w:rPr>
          <m:t>Λ</m:t>
        </m:r>
      </m:oMath>
      <w:r>
        <w:rPr>
          <w:rFonts w:hint="eastAsia" w:hAnsi="Cambria Math" w:cs="宋体"/>
          <w:b w:val="0"/>
          <w:i w:val="0"/>
          <w:kern w:val="0"/>
          <w:sz w:val="21"/>
          <w:szCs w:val="21"/>
          <w:lang w:val="en-US" w:eastAsia="zh-CN" w:bidi="ar"/>
        </w:rPr>
        <w:t xml:space="preserve"> (and/or </w:t>
      </w:r>
      <m:oMath>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y</m:t>
            </m:r>
            <m:ctrlPr>
              <w:rPr>
                <w:rFonts w:hint="default" w:ascii="Cambria Math" w:hAnsi="Cambria Math"/>
                <w:i/>
                <w:sz w:val="21"/>
                <w:szCs w:val="21"/>
                <w:lang w:val="en-US" w:eastAsia="zh-CN"/>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2</m:t>
            </m:r>
            <m:ctrlPr>
              <w:rPr>
                <w:rFonts w:hint="default" w:ascii="Cambria Math" w:hAnsi="Cambria Math"/>
                <w:i/>
                <w:sz w:val="21"/>
                <w:szCs w:val="21"/>
                <w:lang w:val="en-US" w:eastAsia="zh-CN"/>
              </w:rPr>
            </m:ctrlPr>
          </m:sub>
        </m:sSub>
      </m:oMath>
      <w:r>
        <w:rPr>
          <w:rFonts w:hint="eastAsia" w:hAnsi="Cambria Math"/>
          <w:i w:val="0"/>
          <w:sz w:val="21"/>
          <w:szCs w:val="21"/>
          <w:lang w:val="en-US" w:eastAsia="zh-CN"/>
        </w:rPr>
        <w:t>)</w:t>
      </w:r>
      <w:r>
        <w:rPr>
          <w:rFonts w:hint="eastAsia" w:hAnsi="Cambria Math" w:cs="宋体"/>
          <w:b w:val="0"/>
          <w:i w:val="0"/>
          <w:kern w:val="0"/>
          <w:sz w:val="21"/>
          <w:szCs w:val="21"/>
          <w:lang w:val="en-US" w:eastAsia="zh-CN" w:bidi="ar"/>
        </w:rPr>
        <w:t xml:space="preserve"> to distinguish partially and fully yielded regimes and to identify the transition from spatial confinement to full-gap mobilization as a function of imposed conditions.</w:t>
      </w:r>
    </w:p>
    <w:p w14:paraId="28BA20B3">
      <w:pPr>
        <w:pStyle w:val="6"/>
        <w:keepNext w:val="0"/>
        <w:keepLines w:val="0"/>
        <w:widowControl/>
        <w:numPr>
          <w:ilvl w:val="0"/>
          <w:numId w:val="2"/>
        </w:numPr>
        <w:suppressLineNumbers w:val="0"/>
        <w:spacing w:line="240" w:lineRule="auto"/>
        <w:ind w:left="425" w:leftChars="0" w:right="0" w:rightChars="0" w:hanging="425" w:firstLineChars="0"/>
        <w:jc w:val="both"/>
        <w:rPr>
          <w:rFonts w:hint="eastAsia" w:hAnsi="Cambria Math" w:cs="宋体"/>
          <w:b w:val="0"/>
          <w:i w:val="0"/>
          <w:kern w:val="0"/>
          <w:sz w:val="21"/>
          <w:szCs w:val="21"/>
          <w:lang w:val="en-US" w:eastAsia="zh-CN" w:bidi="ar"/>
        </w:rPr>
      </w:pPr>
      <w:r>
        <w:rPr>
          <w:rFonts w:hint="eastAsia" w:hAnsi="Cambria Math" w:cs="宋体"/>
          <w:b w:val="0"/>
          <w:i w:val="0"/>
          <w:kern w:val="0"/>
          <w:sz w:val="21"/>
          <w:szCs w:val="21"/>
          <w:lang w:val="en-US" w:eastAsia="zh-CN" w:bidi="ar"/>
        </w:rPr>
        <w:t>By embedding standard vane measurements within an explicit global-mobilization framework, this work clarifies the physical origin of low-torque regimes in a representative weak gel and provides a principled basis for comparing blade-number effects beyond slip-only interpretations.</w:t>
      </w:r>
    </w:p>
    <w:p w14:paraId="7E538263">
      <w:pPr>
        <w:pStyle w:val="6"/>
        <w:keepNext w:val="0"/>
        <w:keepLines w:val="0"/>
        <w:widowControl/>
        <w:numPr>
          <w:ilvl w:val="0"/>
          <w:numId w:val="0"/>
        </w:numPr>
        <w:suppressLineNumbers w:val="0"/>
        <w:spacing w:line="240" w:lineRule="auto"/>
        <w:ind w:leftChars="0" w:right="0" w:rightChars="0"/>
        <w:jc w:val="both"/>
        <w:rPr>
          <w:rFonts w:hint="eastAsia" w:hAnsi="Cambria Math" w:cs="宋体"/>
          <w:b/>
          <w:bCs/>
          <w:i w:val="0"/>
          <w:kern w:val="0"/>
          <w:sz w:val="21"/>
          <w:szCs w:val="21"/>
          <w:lang w:val="en-US" w:eastAsia="zh-CN" w:bidi="ar"/>
        </w:rPr>
      </w:pPr>
      <w:r>
        <w:rPr>
          <w:rFonts w:hint="eastAsia" w:hAnsi="Cambria Math" w:cs="宋体"/>
          <w:b/>
          <w:bCs/>
          <w:i w:val="0"/>
          <w:kern w:val="0"/>
          <w:sz w:val="21"/>
          <w:szCs w:val="21"/>
          <w:lang w:val="en-US" w:eastAsia="zh-CN" w:bidi="ar"/>
        </w:rPr>
        <w:t>2. Theoretical framework</w:t>
      </w:r>
    </w:p>
    <w:p w14:paraId="66B7EC88">
      <w:pPr>
        <w:pStyle w:val="6"/>
        <w:keepNext w:val="0"/>
        <w:keepLines w:val="0"/>
        <w:widowControl/>
        <w:numPr>
          <w:ilvl w:val="0"/>
          <w:numId w:val="0"/>
        </w:numPr>
        <w:suppressLineNumbers w:val="0"/>
        <w:spacing w:line="240" w:lineRule="auto"/>
        <w:ind w:leftChars="0" w:right="0" w:rightChars="0"/>
        <w:jc w:val="both"/>
        <w:rPr>
          <w:rFonts w:hint="default" w:hAnsi="Cambria Math" w:cs="宋体"/>
          <w:b/>
          <w:bCs/>
          <w:i w:val="0"/>
          <w:kern w:val="0"/>
          <w:sz w:val="21"/>
          <w:szCs w:val="21"/>
          <w:lang w:val="en-US" w:eastAsia="zh-CN" w:bidi="ar"/>
        </w:rPr>
      </w:pPr>
      <w:r>
        <w:rPr>
          <w:rFonts w:hint="eastAsia" w:hAnsi="Cambria Math" w:cs="宋体"/>
          <w:b/>
          <w:bCs/>
          <w:i w:val="0"/>
          <w:kern w:val="0"/>
          <w:sz w:val="21"/>
          <w:szCs w:val="21"/>
          <w:lang w:val="en-US" w:eastAsia="zh-CN" w:bidi="ar"/>
        </w:rPr>
        <w:t xml:space="preserve">2.A. Stress distribution and torque–stress relation </w:t>
      </w:r>
      <w:r>
        <w:rPr>
          <w:rFonts w:hint="eastAsia" w:hAnsi="Cambria Math" w:cs="宋体"/>
          <w:b/>
          <w:bCs/>
          <w:i w:val="0"/>
          <w:color w:val="C00000"/>
          <w:kern w:val="0"/>
          <w:sz w:val="21"/>
          <w:szCs w:val="21"/>
          <w:lang w:val="en-US" w:eastAsia="zh-CN" w:bidi="ar"/>
        </w:rPr>
        <w:t>(Owens, Hart and McKinley, 2020).</w:t>
      </w:r>
    </w:p>
    <w:p w14:paraId="766C67E4">
      <w:pPr>
        <w:pStyle w:val="6"/>
        <w:keepNext w:val="0"/>
        <w:keepLines w:val="0"/>
        <w:widowControl/>
        <w:numPr>
          <w:ilvl w:val="0"/>
          <w:numId w:val="0"/>
        </w:numPr>
        <w:suppressLineNumbers w:val="0"/>
        <w:spacing w:line="240" w:lineRule="auto"/>
        <w:ind w:leftChars="0" w:right="0" w:rightChars="0"/>
        <w:jc w:val="both"/>
        <w:rPr>
          <w:rFonts w:hint="eastAsia" w:hAnsi="Cambria Math" w:cs="宋体"/>
          <w:i w:val="0"/>
          <w:kern w:val="0"/>
          <w:sz w:val="21"/>
          <w:szCs w:val="21"/>
          <w:lang w:val="en-US" w:eastAsia="zh-CN" w:bidi="ar"/>
        </w:rPr>
      </w:pPr>
      <w:r>
        <w:rPr>
          <w:rFonts w:hint="eastAsia" w:hAnsi="Cambria Math" w:cs="宋体"/>
          <w:b w:val="0"/>
          <w:i w:val="0"/>
          <w:kern w:val="0"/>
          <w:sz w:val="21"/>
          <w:szCs w:val="21"/>
          <w:lang w:val="en-US" w:eastAsia="zh-CN" w:bidi="ar"/>
        </w:rPr>
        <w:t xml:space="preserve">Consider a vane-in-cup geometry of height </w:t>
      </w:r>
      <m:oMath>
        <m:r>
          <m:rPr/>
          <w:rPr>
            <w:rFonts w:hint="default" w:ascii="Cambria Math" w:hAnsi="Cambria Math" w:cs="宋体"/>
            <w:kern w:val="0"/>
            <w:sz w:val="21"/>
            <w:szCs w:val="21"/>
            <w:lang w:val="en-US" w:eastAsia="zh-CN" w:bidi="ar"/>
          </w:rPr>
          <m:t>H</m:t>
        </m:r>
      </m:oMath>
      <w:r>
        <w:rPr>
          <w:rFonts w:hint="eastAsia" w:hAnsi="Cambria Math" w:cs="宋体"/>
          <w:b w:val="0"/>
          <w:i w:val="0"/>
          <w:kern w:val="0"/>
          <w:sz w:val="21"/>
          <w:szCs w:val="21"/>
          <w:lang w:val="en-US" w:eastAsia="zh-CN" w:bidi="ar"/>
        </w:rPr>
        <w:t xml:space="preserve">, with inner radius </w:t>
      </w:r>
      <m:oMath>
        <m:sSub>
          <m:sSubPr>
            <m:ctrlPr>
              <w:rPr>
                <w:rFonts w:ascii="Cambria Math" w:hAnsi="Cambria Math" w:cs="宋体"/>
                <w:i/>
                <w:kern w:val="0"/>
                <w:sz w:val="21"/>
                <w:szCs w:val="21"/>
                <w:lang w:val="en-US" w:bidi="ar"/>
              </w:rPr>
            </m:ctrlPr>
          </m:sSubPr>
          <m:e>
            <m:r>
              <m:rPr/>
              <w:rPr>
                <w:rFonts w:hint="default" w:ascii="Cambria Math" w:hAnsi="Cambria Math" w:cs="宋体"/>
                <w:kern w:val="0"/>
                <w:sz w:val="21"/>
                <w:szCs w:val="21"/>
                <w:lang w:val="en-US" w:eastAsia="zh-CN" w:bidi="ar"/>
              </w:rPr>
              <m:t>r</m:t>
            </m:r>
            <m:ctrlPr>
              <w:rPr>
                <w:rFonts w:ascii="Cambria Math" w:hAnsi="Cambria Math" w:cs="宋体"/>
                <w:i/>
                <w:kern w:val="0"/>
                <w:sz w:val="21"/>
                <w:szCs w:val="21"/>
                <w:lang w:val="en-US" w:bidi="ar"/>
              </w:rPr>
            </m:ctrlPr>
          </m:e>
          <m:sub>
            <m:r>
              <m:rPr/>
              <w:rPr>
                <w:rFonts w:hint="default" w:ascii="Cambria Math" w:hAnsi="Cambria Math" w:cs="宋体"/>
                <w:kern w:val="0"/>
                <w:sz w:val="21"/>
                <w:szCs w:val="21"/>
                <w:lang w:val="en-US" w:eastAsia="zh-CN" w:bidi="ar"/>
              </w:rPr>
              <m:t>1</m:t>
            </m:r>
            <m:ctrlPr>
              <w:rPr>
                <w:rFonts w:ascii="Cambria Math" w:hAnsi="Cambria Math" w:cs="宋体"/>
                <w:i/>
                <w:kern w:val="0"/>
                <w:sz w:val="21"/>
                <w:szCs w:val="21"/>
                <w:lang w:val="en-US" w:bidi="ar"/>
              </w:rPr>
            </m:ctrlPr>
          </m:sub>
        </m:sSub>
      </m:oMath>
      <w:r>
        <w:rPr>
          <w:rFonts w:hint="eastAsia" w:hAnsi="Cambria Math" w:cs="宋体"/>
          <w:i w:val="0"/>
          <w:kern w:val="0"/>
          <w:sz w:val="21"/>
          <w:szCs w:val="21"/>
          <w:lang w:val="en-US" w:eastAsia="zh-CN" w:bidi="ar"/>
        </w:rPr>
        <w:t xml:space="preserve">(effective vane radius) and outer cup radius </w:t>
      </w:r>
      <m:oMath>
        <m:sSub>
          <m:sSubPr>
            <m:ctrlPr>
              <w:rPr>
                <w:rFonts w:ascii="Cambria Math" w:hAnsi="Cambria Math" w:cs="宋体"/>
                <w:i/>
                <w:kern w:val="0"/>
                <w:sz w:val="21"/>
                <w:szCs w:val="21"/>
                <w:lang w:val="en-US" w:bidi="ar"/>
              </w:rPr>
            </m:ctrlPr>
          </m:sSubPr>
          <m:e>
            <m:r>
              <m:rPr/>
              <w:rPr>
                <w:rFonts w:hint="default" w:ascii="Cambria Math" w:hAnsi="Cambria Math" w:cs="宋体"/>
                <w:kern w:val="0"/>
                <w:sz w:val="21"/>
                <w:szCs w:val="21"/>
                <w:lang w:val="en-US" w:eastAsia="zh-CN" w:bidi="ar"/>
              </w:rPr>
              <m:t>r</m:t>
            </m:r>
            <m:ctrlPr>
              <w:rPr>
                <w:rFonts w:ascii="Cambria Math" w:hAnsi="Cambria Math" w:cs="宋体"/>
                <w:i/>
                <w:kern w:val="0"/>
                <w:sz w:val="21"/>
                <w:szCs w:val="21"/>
                <w:lang w:val="en-US" w:bidi="ar"/>
              </w:rPr>
            </m:ctrlPr>
          </m:e>
          <m:sub>
            <m:r>
              <m:rPr/>
              <w:rPr>
                <w:rFonts w:hint="default" w:ascii="Cambria Math" w:hAnsi="Cambria Math" w:cs="宋体"/>
                <w:kern w:val="0"/>
                <w:sz w:val="21"/>
                <w:szCs w:val="21"/>
                <w:lang w:val="en-US" w:eastAsia="zh-CN" w:bidi="ar"/>
              </w:rPr>
              <m:t>2</m:t>
            </m:r>
            <m:ctrlPr>
              <w:rPr>
                <w:rFonts w:ascii="Cambria Math" w:hAnsi="Cambria Math" w:cs="宋体"/>
                <w:i/>
                <w:kern w:val="0"/>
                <w:sz w:val="21"/>
                <w:szCs w:val="21"/>
                <w:lang w:val="en-US" w:bidi="ar"/>
              </w:rPr>
            </m:ctrlPr>
          </m:sub>
        </m:sSub>
      </m:oMath>
      <w:r>
        <w:rPr>
          <w:rFonts w:hint="eastAsia" w:hAnsi="Cambria Math" w:cs="宋体"/>
          <w:i w:val="0"/>
          <w:kern w:val="0"/>
          <w:sz w:val="21"/>
          <w:szCs w:val="21"/>
          <w:lang w:val="en-US" w:eastAsia="zh-CN" w:bidi="ar"/>
        </w:rPr>
        <w:t>. Under steady, axisymmetric, inertialess conditions, torque balance implies</w:t>
      </w:r>
    </w:p>
    <w:p w14:paraId="6C08AC50">
      <w:pPr>
        <w:pStyle w:val="6"/>
        <w:keepNext w:val="0"/>
        <w:keepLines w:val="0"/>
        <w:widowControl/>
        <w:suppressLineNumbers w:val="0"/>
        <w:spacing w:line="240" w:lineRule="auto"/>
        <w:jc w:val="right"/>
        <w:rPr>
          <w:rFonts w:hint="eastAsia" w:hAnsi="Cambria Math"/>
          <w:i w:val="0"/>
          <w:sz w:val="21"/>
          <w:szCs w:val="21"/>
          <w:lang w:val="en-US" w:eastAsia="zh-CN"/>
        </w:rPr>
      </w:pPr>
      <m:oMath>
        <m:r>
          <m:rPr>
            <m:sty m:val="p"/>
          </m:rPr>
          <w:rPr>
            <w:rFonts w:hint="default" w:ascii="Cambria Math" w:hAnsi="Cambria Math"/>
            <w:sz w:val="21"/>
            <w:szCs w:val="21"/>
          </w:rPr>
          <m:t>τ</m:t>
        </m:r>
        <m:d>
          <m:dPr>
            <m:ctrlPr>
              <w:rPr>
                <w:rFonts w:hint="default" w:ascii="Cambria Math" w:hAnsi="Cambria Math"/>
                <w:sz w:val="21"/>
                <w:szCs w:val="21"/>
              </w:rPr>
            </m:ctrlPr>
          </m:dPr>
          <m:e>
            <m:r>
              <m:rPr>
                <m:sty m:val="p"/>
              </m:rPr>
              <w:rPr>
                <w:rFonts w:hint="default" w:ascii="Cambria Math" w:hAnsi="Cambria Math"/>
                <w:sz w:val="21"/>
                <w:szCs w:val="21"/>
                <w:lang w:val="en-US" w:eastAsia="zh-CN"/>
              </w:rPr>
              <m:t>r</m:t>
            </m:r>
            <m:ctrlPr>
              <w:rPr>
                <w:rFonts w:hint="default" w:ascii="Cambria Math" w:hAnsi="Cambria Math"/>
                <w:sz w:val="21"/>
                <w:szCs w:val="21"/>
              </w:rPr>
            </m:ctrlPr>
          </m:e>
        </m:d>
        <m:r>
          <m:rPr>
            <m:sty m:val="p"/>
          </m:rPr>
          <w:rPr>
            <w:rFonts w:hint="default" w:ascii="Cambria Math" w:hAnsi="Cambria Math"/>
            <w:sz w:val="21"/>
            <w:szCs w:val="21"/>
            <w:lang w:val="en-US" w:eastAsia="zh-CN"/>
          </w:rPr>
          <m:t>=</m:t>
        </m:r>
        <m:sSub>
          <m:sSubPr>
            <m:ctrlPr>
              <w:rPr>
                <w:rFonts w:hint="default" w:ascii="Cambria Math" w:hAnsi="Cambria Math"/>
                <w:sz w:val="21"/>
                <w:szCs w:val="21"/>
                <w:lang w:val="en-US" w:eastAsia="zh-CN"/>
              </w:rPr>
            </m:ctrlPr>
          </m:sSubPr>
          <m:e>
            <m:r>
              <m:rPr>
                <m:sty m:val="p"/>
              </m:rPr>
              <w:rPr>
                <w:rFonts w:hint="default"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default" w:ascii="Cambria Math" w:hAnsi="Cambria Math"/>
                <w:sz w:val="21"/>
                <w:szCs w:val="21"/>
                <w:lang w:val="en-US" w:eastAsia="zh-CN"/>
              </w:rPr>
              <m:t>1</m:t>
            </m:r>
            <m:ctrlPr>
              <w:rPr>
                <w:rFonts w:hint="default" w:ascii="Cambria Math" w:hAnsi="Cambria Math"/>
                <w:sz w:val="21"/>
                <w:szCs w:val="21"/>
                <w:lang w:val="en-US" w:eastAsia="zh-CN"/>
              </w:rPr>
            </m:ctrlPr>
          </m:sub>
        </m:sSub>
        <m:sSup>
          <m:sSupPr>
            <m:ctrlPr>
              <w:rPr>
                <w:rFonts w:hint="default" w:ascii="Cambria Math" w:hAnsi="Cambria Math"/>
                <w:sz w:val="21"/>
                <w:szCs w:val="21"/>
                <w:lang w:val="en-US" w:eastAsia="zh-CN"/>
              </w:rPr>
            </m:ctrlPr>
          </m:sSupPr>
          <m:e>
            <m:r>
              <m:rPr>
                <m:sty m:val="p"/>
              </m:rPr>
              <w:rPr>
                <w:rFonts w:hint="default" w:ascii="Cambria Math" w:hAnsi="Cambria Math"/>
                <w:sz w:val="21"/>
                <w:szCs w:val="21"/>
                <w:lang w:val="en-US" w:eastAsia="zh-CN"/>
              </w:rPr>
              <m:t>（</m:t>
            </m:r>
            <m:f>
              <m:fPr>
                <m:ctrlPr>
                  <w:rPr>
                    <w:rFonts w:hint="default" w:ascii="Cambria Math" w:hAnsi="Cambria Math"/>
                    <w:sz w:val="21"/>
                    <w:szCs w:val="21"/>
                    <w:lang w:val="en-US" w:eastAsia="zh-CN"/>
                  </w:rPr>
                </m:ctrlPr>
              </m:fPr>
              <m:num>
                <m:sSub>
                  <m:sSubPr>
                    <m:ctrlPr>
                      <w:rPr>
                        <w:rFonts w:hint="default" w:ascii="Cambria Math" w:hAnsi="Cambria Math"/>
                        <w:sz w:val="21"/>
                        <w:szCs w:val="21"/>
                        <w:lang w:val="en-US" w:eastAsia="zh-CN"/>
                      </w:rPr>
                    </m:ctrlPr>
                  </m:sSubPr>
                  <m:e>
                    <m:r>
                      <m:rPr>
                        <m:sty m:val="p"/>
                      </m:rPr>
                      <w:rPr>
                        <w:rFonts w:hint="default" w:ascii="Cambria Math" w:hAnsi="Cambria Math"/>
                        <w:sz w:val="21"/>
                        <w:szCs w:val="21"/>
                        <w:lang w:val="en-US" w:eastAsia="zh-CN"/>
                      </w:rPr>
                      <m:t>r</m:t>
                    </m:r>
                    <m:ctrlPr>
                      <w:rPr>
                        <w:rFonts w:hint="default" w:ascii="Cambria Math" w:hAnsi="Cambria Math"/>
                        <w:sz w:val="21"/>
                        <w:szCs w:val="21"/>
                        <w:lang w:val="en-US" w:eastAsia="zh-CN"/>
                      </w:rPr>
                    </m:ctrlPr>
                  </m:e>
                  <m:sub>
                    <m:r>
                      <m:rPr>
                        <m:sty m:val="p"/>
                      </m:rPr>
                      <w:rPr>
                        <w:rFonts w:hint="default" w:ascii="Cambria Math" w:hAnsi="Cambria Math"/>
                        <w:sz w:val="21"/>
                        <w:szCs w:val="21"/>
                        <w:lang w:val="en-US" w:eastAsia="zh-CN"/>
                      </w:rPr>
                      <m:t>1</m:t>
                    </m:r>
                    <m:ctrlPr>
                      <w:rPr>
                        <w:rFonts w:hint="default" w:ascii="Cambria Math" w:hAnsi="Cambria Math"/>
                        <w:sz w:val="21"/>
                        <w:szCs w:val="21"/>
                        <w:lang w:val="en-US" w:eastAsia="zh-CN"/>
                      </w:rPr>
                    </m:ctrlPr>
                  </m:sub>
                </m:sSub>
                <m:ctrlPr>
                  <w:rPr>
                    <w:rFonts w:hint="default" w:ascii="Cambria Math" w:hAnsi="Cambria Math"/>
                    <w:sz w:val="21"/>
                    <w:szCs w:val="21"/>
                    <w:lang w:val="en-US" w:eastAsia="zh-CN"/>
                  </w:rPr>
                </m:ctrlPr>
              </m:num>
              <m:den>
                <m:r>
                  <m:rPr>
                    <m:sty m:val="p"/>
                  </m:rPr>
                  <w:rPr>
                    <w:rFonts w:hint="default" w:ascii="Cambria Math" w:hAnsi="Cambria Math"/>
                    <w:sz w:val="21"/>
                    <w:szCs w:val="21"/>
                    <w:lang w:val="en-US" w:eastAsia="zh-CN"/>
                  </w:rPr>
                  <m:t>r</m:t>
                </m:r>
                <m:ctrlPr>
                  <w:rPr>
                    <w:rFonts w:hint="default" w:ascii="Cambria Math" w:hAnsi="Cambria Math"/>
                    <w:sz w:val="21"/>
                    <w:szCs w:val="21"/>
                    <w:lang w:val="en-US" w:eastAsia="zh-CN"/>
                  </w:rPr>
                </m:ctrlPr>
              </m:den>
            </m:f>
            <m:r>
              <m:rPr>
                <m:sty m:val="p"/>
              </m:rPr>
              <w:rPr>
                <w:rFonts w:hint="default" w:ascii="Cambria Math" w:hAnsi="Cambria Math"/>
                <w:sz w:val="21"/>
                <w:szCs w:val="21"/>
                <w:lang w:val="en-US" w:eastAsia="zh-CN"/>
              </w:rPr>
              <m:t>）</m:t>
            </m:r>
            <m:ctrlPr>
              <w:rPr>
                <w:rFonts w:hint="default" w:ascii="Cambria Math" w:hAnsi="Cambria Math"/>
                <w:sz w:val="21"/>
                <w:szCs w:val="21"/>
                <w:lang w:val="en-US" w:eastAsia="zh-CN"/>
              </w:rPr>
            </m:ctrlPr>
          </m:e>
          <m:sup>
            <m:r>
              <m:rPr>
                <m:sty m:val="p"/>
              </m:rPr>
              <w:rPr>
                <w:rFonts w:hint="default" w:ascii="Cambria Math" w:hAnsi="Cambria Math"/>
                <w:sz w:val="21"/>
                <w:szCs w:val="21"/>
                <w:lang w:val="en-US" w:eastAsia="zh-CN"/>
              </w:rPr>
              <m:t>2</m:t>
            </m:r>
            <m:ctrlPr>
              <w:rPr>
                <w:rFonts w:hint="default" w:ascii="Cambria Math" w:hAnsi="Cambria Math"/>
                <w:sz w:val="21"/>
                <w:szCs w:val="21"/>
                <w:lang w:val="en-US" w:eastAsia="zh-CN"/>
              </w:rPr>
            </m:ctrlPr>
          </m:sup>
        </m:sSup>
      </m:oMath>
      <w:r>
        <w:rPr>
          <w:rFonts w:hint="eastAsia" w:hAnsi="Cambria Math"/>
          <w:i w:val="0"/>
          <w:sz w:val="21"/>
          <w:szCs w:val="21"/>
          <w:lang w:val="en-US" w:eastAsia="zh-CN"/>
        </w:rPr>
        <w:t xml:space="preserve">                              (6),</w:t>
      </w:r>
    </w:p>
    <w:p w14:paraId="02E0AD04">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 xml:space="preserve">Where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default" w:ascii="Cambria Math" w:hAnsi="Cambria Math"/>
                <w:sz w:val="21"/>
                <w:szCs w:val="21"/>
                <w:lang w:val="en-US" w:eastAsia="zh-CN"/>
              </w:rPr>
              <m:t>1</m:t>
            </m:r>
            <m:ctrlPr>
              <w:rPr>
                <w:rFonts w:hint="default" w:ascii="Cambria Math" w:hAnsi="Cambria Math"/>
                <w:sz w:val="21"/>
                <w:szCs w:val="21"/>
                <w:lang w:val="en-US" w:eastAsia="zh-CN"/>
              </w:rPr>
            </m:ctrlPr>
          </m:sub>
        </m:sSub>
        <m:r>
          <m:rPr>
            <m:sty m:val="p"/>
          </m:rPr>
          <w:rPr>
            <w:rFonts w:hint="default" w:ascii="Cambria Math" w:hAnsi="Cambria Math"/>
            <w:sz w:val="21"/>
            <w:szCs w:val="21"/>
            <w:lang w:val="en-US" w:eastAsia="zh-CN"/>
          </w:rPr>
          <m:t>=</m:t>
        </m:r>
        <m:r>
          <m:rPr>
            <m:sty m:val="p"/>
          </m:rPr>
          <w:rPr>
            <w:rFonts w:ascii="Cambria Math" w:hAnsi="Cambria Math"/>
            <w:sz w:val="21"/>
            <w:szCs w:val="21"/>
          </w:rPr>
          <m:t>τ</m:t>
        </m:r>
        <m:d>
          <m:dPr>
            <m:ctrlPr>
              <w:rPr>
                <w:rFonts w:ascii="Cambria Math" w:hAnsi="Cambria Math"/>
                <w:sz w:val="21"/>
                <w:szCs w:val="21"/>
              </w:rPr>
            </m:ctrlPr>
          </m:dPr>
          <m:e>
            <m:sSub>
              <m:sSubPr>
                <m:ctrlPr>
                  <w:rPr>
                    <w:rFonts w:hint="eastAsia" w:ascii="Cambria Math" w:hAnsi="Cambria Math"/>
                    <w:b w:val="0"/>
                    <w:i w:val="0"/>
                    <w:sz w:val="21"/>
                    <w:szCs w:val="21"/>
                    <w:lang w:val="en-US" w:eastAsia="zh-CN"/>
                  </w:rPr>
                </m:ctrlPr>
              </m:sSubPr>
              <m:e>
                <m:r>
                  <m:rPr>
                    <m:sty m:val="p"/>
                  </m:rPr>
                  <w:rPr>
                    <w:rFonts w:hint="eastAsia" w:ascii="Cambria Math" w:hAnsi="Cambria Math"/>
                    <w:sz w:val="21"/>
                    <w:szCs w:val="21"/>
                    <w:lang w:val="en-US" w:eastAsia="zh-CN"/>
                  </w:rPr>
                  <m:t>r</m:t>
                </m:r>
                <m:ctrlPr>
                  <w:rPr>
                    <w:rFonts w:hint="eastAsia" w:ascii="Cambria Math" w:hAnsi="Cambria Math"/>
                    <w:b w:val="0"/>
                    <w:i w:val="0"/>
                    <w:sz w:val="21"/>
                    <w:szCs w:val="21"/>
                    <w:lang w:val="en-US" w:eastAsia="zh-CN"/>
                  </w:rPr>
                </m:ctrlPr>
              </m:e>
              <m:sub>
                <m:r>
                  <m:rPr>
                    <m:sty m:val="p"/>
                  </m:rPr>
                  <w:rPr>
                    <w:rFonts w:hint="default" w:ascii="Cambria Math" w:hAnsi="Cambria Math"/>
                    <w:sz w:val="21"/>
                    <w:szCs w:val="21"/>
                    <w:lang w:val="en-US" w:eastAsia="zh-CN"/>
                  </w:rPr>
                  <m:t>1</m:t>
                </m:r>
                <m:ctrlPr>
                  <w:rPr>
                    <w:rFonts w:hint="eastAsia" w:ascii="Cambria Math" w:hAnsi="Cambria Math"/>
                    <w:b w:val="0"/>
                    <w:i w:val="0"/>
                    <w:sz w:val="21"/>
                    <w:szCs w:val="21"/>
                    <w:lang w:val="en-US" w:eastAsia="zh-CN"/>
                  </w:rPr>
                </m:ctrlPr>
              </m:sub>
            </m:sSub>
            <m:ctrlPr>
              <w:rPr>
                <w:rFonts w:ascii="Cambria Math" w:hAnsi="Cambria Math"/>
                <w:sz w:val="21"/>
                <w:szCs w:val="21"/>
              </w:rPr>
            </m:ctrlPr>
          </m:e>
        </m:d>
      </m:oMath>
      <w:r>
        <w:rPr>
          <w:rFonts w:hint="eastAsia" w:hAnsi="Cambria Math"/>
          <w:i w:val="0"/>
          <w:sz w:val="21"/>
          <w:szCs w:val="21"/>
          <w:lang w:val="en-US" w:eastAsia="zh-CN"/>
        </w:rPr>
        <w:t>is the stress at the vane surface.</w:t>
      </w:r>
    </w:p>
    <w:p w14:paraId="4B87A7D1">
      <w:pPr>
        <w:pStyle w:val="6"/>
        <w:keepNext w:val="0"/>
        <w:keepLines w:val="0"/>
        <w:widowControl/>
        <w:numPr>
          <w:ilvl w:val="0"/>
          <w:numId w:val="0"/>
        </w:numPr>
        <w:suppressLineNumbers w:val="0"/>
        <w:spacing w:line="240" w:lineRule="auto"/>
        <w:ind w:leftChars="0" w:right="0" w:rightChars="0"/>
        <w:jc w:val="both"/>
        <w:rPr>
          <w:rFonts w:hint="eastAsia" w:hAnsi="Cambria Math"/>
          <w:b w:val="0"/>
          <w:i w:val="0"/>
          <w:sz w:val="21"/>
          <w:szCs w:val="21"/>
          <w:lang w:val="en-US" w:eastAsia="zh-CN"/>
        </w:rPr>
      </w:pPr>
      <w:r>
        <w:rPr>
          <w:rFonts w:hint="eastAsia" w:hAnsi="Cambria Math"/>
          <w:i w:val="0"/>
          <w:sz w:val="21"/>
          <w:szCs w:val="21"/>
          <w:lang w:val="en-US" w:eastAsia="zh-CN"/>
        </w:rPr>
        <w:t xml:space="preserve">The torque transmitted through a cylindrical surface of radius </w:t>
      </w:r>
      <m:oMath>
        <m:r>
          <m:rPr>
            <m:sty m:val="p"/>
          </m:rPr>
          <w:rPr>
            <w:rFonts w:hint="default" w:ascii="Cambria Math" w:hAnsi="Cambria Math"/>
            <w:sz w:val="21"/>
            <w:szCs w:val="21"/>
            <w:lang w:val="en-US" w:eastAsia="zh-CN"/>
          </w:rPr>
          <m:t>r</m:t>
        </m:r>
      </m:oMath>
      <w:r>
        <w:rPr>
          <w:rFonts w:hint="eastAsia" w:hAnsi="Cambria Math"/>
          <w:b w:val="0"/>
          <w:i w:val="0"/>
          <w:sz w:val="21"/>
          <w:szCs w:val="21"/>
          <w:lang w:val="en-US" w:eastAsia="zh-CN"/>
        </w:rPr>
        <w:t xml:space="preserve"> is</w:t>
      </w:r>
    </w:p>
    <w:p w14:paraId="4D70BAB6">
      <w:pPr>
        <w:pStyle w:val="6"/>
        <w:keepNext w:val="0"/>
        <w:keepLines w:val="0"/>
        <w:widowControl/>
        <w:suppressLineNumbers w:val="0"/>
        <w:spacing w:line="240" w:lineRule="auto"/>
        <w:jc w:val="right"/>
        <w:rPr>
          <w:rFonts w:hint="eastAsia" w:hAnsi="Cambria Math"/>
          <w:i w:val="0"/>
          <w:sz w:val="21"/>
          <w:szCs w:val="21"/>
          <w:lang w:val="en-US" w:eastAsia="zh-CN"/>
        </w:rPr>
      </w:pPr>
      <m:oMath>
        <m:r>
          <m:rPr/>
          <w:rPr>
            <w:rFonts w:hint="default" w:ascii="Cambria Math" w:hAnsi="Cambria Math" w:cstheme="minorBidi"/>
            <w:kern w:val="0"/>
            <w:sz w:val="21"/>
            <w:szCs w:val="21"/>
            <w:lang w:val="en-US" w:eastAsia="zh-CN" w:bidi="ar"/>
          </w:rPr>
          <m:t>T=2</m:t>
        </m:r>
        <m:r>
          <m:rPr/>
          <w:rPr>
            <w:rFonts w:hint="default" w:ascii="Cambria Math" w:hAnsi="Cambria Math" w:cs="Cambria Math"/>
            <w:kern w:val="0"/>
            <w:sz w:val="21"/>
            <w:szCs w:val="21"/>
            <w:lang w:val="en-US" w:eastAsia="zh-CN" w:bidi="ar"/>
          </w:rPr>
          <m:t>π</m:t>
        </m:r>
        <m:r>
          <m:rPr/>
          <w:rPr>
            <w:rFonts w:hint="default" w:ascii="Cambria Math" w:hAnsi="Cambria Math" w:cstheme="minorBidi"/>
            <w:kern w:val="0"/>
            <w:sz w:val="21"/>
            <w:szCs w:val="21"/>
            <w:lang w:val="en-US" w:eastAsia="zh-CN" w:bidi="ar"/>
          </w:rPr>
          <m:t>H</m:t>
        </m:r>
        <m:sSup>
          <m:sSupPr>
            <m:ctrlPr>
              <w:rPr>
                <w:rFonts w:hint="default" w:ascii="Cambria Math" w:hAnsi="Cambria Math" w:cstheme="minorBidi"/>
                <w:i/>
                <w:kern w:val="0"/>
                <w:sz w:val="21"/>
                <w:szCs w:val="21"/>
                <w:lang w:val="en-US" w:eastAsia="zh-CN" w:bidi="ar"/>
              </w:rPr>
            </m:ctrlPr>
          </m:sSupPr>
          <m:e>
            <m:r>
              <m:rPr/>
              <w:rPr>
                <w:rFonts w:hint="default" w:ascii="Cambria Math" w:hAnsi="Cambria Math" w:cstheme="minorBidi"/>
                <w:kern w:val="0"/>
                <w:sz w:val="21"/>
                <w:szCs w:val="21"/>
                <w:lang w:val="en-US" w:eastAsia="zh-CN" w:bidi="ar"/>
              </w:rPr>
              <m:t>r</m:t>
            </m:r>
            <m:ctrlPr>
              <w:rPr>
                <w:rFonts w:hint="default" w:ascii="Cambria Math" w:hAnsi="Cambria Math" w:cstheme="minorBidi"/>
                <w:i/>
                <w:kern w:val="0"/>
                <w:sz w:val="21"/>
                <w:szCs w:val="21"/>
                <w:lang w:val="en-US" w:eastAsia="zh-CN" w:bidi="ar"/>
              </w:rPr>
            </m:ctrlPr>
          </m:e>
          <m:sup>
            <m:r>
              <m:rPr/>
              <w:rPr>
                <w:rFonts w:hint="default" w:ascii="Cambria Math" w:hAnsi="Cambria Math" w:cstheme="minorBidi"/>
                <w:kern w:val="0"/>
                <w:sz w:val="21"/>
                <w:szCs w:val="21"/>
                <w:lang w:val="en-US" w:eastAsia="zh-CN" w:bidi="ar"/>
              </w:rPr>
              <m:t>2</m:t>
            </m:r>
            <m:ctrlPr>
              <w:rPr>
                <w:rFonts w:hint="default" w:ascii="Cambria Math" w:hAnsi="Cambria Math" w:cstheme="minorBidi"/>
                <w:i/>
                <w:kern w:val="0"/>
                <w:sz w:val="21"/>
                <w:szCs w:val="21"/>
                <w:lang w:val="en-US" w:eastAsia="zh-CN" w:bidi="ar"/>
              </w:rPr>
            </m:ctrlPr>
          </m:sup>
        </m:sSup>
        <m:r>
          <m:rPr/>
          <w:rPr>
            <w:rFonts w:hint="default" w:ascii="Cambria Math" w:hAnsi="Cambria Math" w:cs="Cambria Math"/>
            <w:kern w:val="0"/>
            <w:sz w:val="21"/>
            <w:szCs w:val="21"/>
            <w:lang w:val="en-US" w:eastAsia="zh-CN" w:bidi="ar"/>
          </w:rPr>
          <m:t>τ</m:t>
        </m:r>
        <m:r>
          <m:rPr/>
          <w:rPr>
            <w:rFonts w:hint="default" w:ascii="Cambria Math" w:hAnsi="Cambria Math" w:cstheme="minorBidi"/>
            <w:kern w:val="0"/>
            <w:sz w:val="21"/>
            <w:szCs w:val="21"/>
            <w:lang w:val="en-US" w:eastAsia="zh-CN" w:bidi="ar"/>
          </w:rPr>
          <m:t>(r)</m:t>
        </m:r>
      </m:oMath>
      <w:r>
        <w:rPr>
          <w:rFonts w:hint="eastAsia" w:hAnsi="Cambria Math"/>
          <w:i w:val="0"/>
          <w:sz w:val="21"/>
          <w:szCs w:val="21"/>
          <w:lang w:val="en-US" w:eastAsia="zh-CN"/>
        </w:rPr>
        <w:t xml:space="preserve">                               (7).</w:t>
      </w:r>
    </w:p>
    <w:p w14:paraId="21172DFA">
      <w:pPr>
        <w:pStyle w:val="6"/>
        <w:keepNext w:val="0"/>
        <w:keepLines w:val="0"/>
        <w:widowControl/>
        <w:suppressLineNumbers w:val="0"/>
        <w:spacing w:line="240" w:lineRule="auto"/>
        <w:jc w:val="both"/>
        <w:rPr>
          <w:rFonts w:hint="eastAsia" w:hAnsi="Cambria Math" w:cstheme="minorBidi"/>
          <w:i w:val="0"/>
          <w:kern w:val="0"/>
          <w:sz w:val="21"/>
          <w:szCs w:val="21"/>
          <w:lang w:val="en-US" w:eastAsia="zh-CN" w:bidi="ar"/>
        </w:rPr>
      </w:pPr>
      <w:r>
        <w:rPr>
          <w:rFonts w:hint="eastAsia" w:hAnsi="Cambria Math"/>
          <w:i w:val="0"/>
          <w:sz w:val="21"/>
          <w:szCs w:val="21"/>
          <w:lang w:val="en-US" w:eastAsia="zh-CN"/>
        </w:rPr>
        <w:t xml:space="preserve">Using Eq.(6), </w:t>
      </w:r>
      <m:oMath>
        <m:r>
          <m:rPr/>
          <w:rPr>
            <w:rFonts w:hint="default" w:ascii="Cambria Math" w:hAnsi="Cambria Math" w:cstheme="minorBidi"/>
            <w:kern w:val="0"/>
            <w:sz w:val="21"/>
            <w:szCs w:val="21"/>
            <w:lang w:val="en-US" w:eastAsia="zh-CN" w:bidi="ar"/>
          </w:rPr>
          <m:t>T</m:t>
        </m:r>
      </m:oMath>
      <w:r>
        <w:rPr>
          <w:rFonts w:hint="eastAsia" w:hAnsi="Cambria Math" w:cstheme="minorBidi"/>
          <w:i w:val="0"/>
          <w:kern w:val="0"/>
          <w:sz w:val="21"/>
          <w:szCs w:val="21"/>
          <w:lang w:val="en-US" w:eastAsia="zh-CN" w:bidi="ar"/>
        </w:rPr>
        <w:t xml:space="preserve"> is dependent of </w:t>
      </w:r>
      <m:oMath>
        <m:r>
          <m:rPr/>
          <w:rPr>
            <w:rFonts w:hint="default" w:ascii="Cambria Math" w:hAnsi="Cambria Math" w:cstheme="minorBidi"/>
            <w:kern w:val="0"/>
            <w:sz w:val="21"/>
            <w:szCs w:val="21"/>
            <w:lang w:val="en-US" w:eastAsia="zh-CN" w:bidi="ar"/>
          </w:rPr>
          <m:t>r</m:t>
        </m:r>
      </m:oMath>
      <w:r>
        <w:rPr>
          <w:rFonts w:hint="eastAsia" w:hAnsi="Cambria Math" w:cstheme="minorBidi"/>
          <w:i w:val="0"/>
          <w:kern w:val="0"/>
          <w:sz w:val="21"/>
          <w:szCs w:val="21"/>
          <w:lang w:val="en-US" w:eastAsia="zh-CN" w:bidi="ar"/>
        </w:rPr>
        <w:t xml:space="preserve">, which is equivalent to conservation of angular momentum. Evaluating Eq. (7) at </w:t>
      </w:r>
      <m:oMath>
        <m:r>
          <m:rPr/>
          <w:rPr>
            <w:rFonts w:hint="default" w:ascii="Cambria Math" w:hAnsi="Cambria Math" w:cstheme="minorBidi"/>
            <w:kern w:val="0"/>
            <w:sz w:val="21"/>
            <w:szCs w:val="21"/>
            <w:lang w:val="en-US" w:eastAsia="zh-CN" w:bidi="ar"/>
          </w:rPr>
          <m:t xml:space="preserve">r = </m:t>
        </m:r>
        <m:sSub>
          <m:sSubPr>
            <m:ctrlPr>
              <w:rPr>
                <w:rFonts w:hint="default" w:ascii="Cambria Math" w:hAnsi="Cambria Math" w:cstheme="minorBidi"/>
                <w:i/>
                <w:kern w:val="0"/>
                <w:sz w:val="21"/>
                <w:szCs w:val="21"/>
                <w:lang w:val="en-US" w:eastAsia="zh-CN" w:bidi="ar"/>
              </w:rPr>
            </m:ctrlPr>
          </m:sSubPr>
          <m:e>
            <m:r>
              <m:rPr/>
              <w:rPr>
                <w:rFonts w:hint="default" w:ascii="Cambria Math" w:hAnsi="Cambria Math" w:cstheme="minorBidi"/>
                <w:kern w:val="0"/>
                <w:sz w:val="21"/>
                <w:szCs w:val="21"/>
                <w:lang w:val="en-US" w:eastAsia="zh-CN" w:bidi="ar"/>
              </w:rPr>
              <m:t>r</m:t>
            </m:r>
            <m:ctrlPr>
              <w:rPr>
                <w:rFonts w:hint="default" w:ascii="Cambria Math" w:hAnsi="Cambria Math" w:cstheme="minorBidi"/>
                <w:i/>
                <w:kern w:val="0"/>
                <w:sz w:val="21"/>
                <w:szCs w:val="21"/>
                <w:lang w:val="en-US" w:eastAsia="zh-CN" w:bidi="ar"/>
              </w:rPr>
            </m:ctrlPr>
          </m:e>
          <m:sub>
            <m:r>
              <m:rPr/>
              <w:rPr>
                <w:rFonts w:hint="default" w:ascii="Cambria Math" w:hAnsi="Cambria Math" w:cstheme="minorBidi"/>
                <w:kern w:val="0"/>
                <w:sz w:val="21"/>
                <w:szCs w:val="21"/>
                <w:lang w:val="en-US" w:eastAsia="zh-CN" w:bidi="ar"/>
              </w:rPr>
              <m:t>1</m:t>
            </m:r>
            <m:ctrlPr>
              <w:rPr>
                <w:rFonts w:hint="default" w:ascii="Cambria Math" w:hAnsi="Cambria Math" w:cstheme="minorBidi"/>
                <w:i/>
                <w:kern w:val="0"/>
                <w:sz w:val="21"/>
                <w:szCs w:val="21"/>
                <w:lang w:val="en-US" w:eastAsia="zh-CN" w:bidi="ar"/>
              </w:rPr>
            </m:ctrlPr>
          </m:sub>
        </m:sSub>
      </m:oMath>
      <w:r>
        <w:rPr>
          <w:rFonts w:hint="eastAsia" w:hAnsi="Cambria Math" w:cstheme="minorBidi"/>
          <w:i w:val="0"/>
          <w:kern w:val="0"/>
          <w:sz w:val="21"/>
          <w:szCs w:val="21"/>
          <w:lang w:val="en-US" w:eastAsia="zh-CN" w:bidi="ar"/>
        </w:rPr>
        <w:t xml:space="preserve"> gives an expression to convert measured torque to the inner-wall stress:</w:t>
      </w:r>
    </w:p>
    <w:p w14:paraId="2B766267">
      <w:pPr>
        <w:pStyle w:val="6"/>
        <w:keepNext w:val="0"/>
        <w:keepLines w:val="0"/>
        <w:widowControl/>
        <w:suppressLineNumbers w:val="0"/>
        <w:spacing w:line="240" w:lineRule="auto"/>
        <w:jc w:val="right"/>
        <w:rPr>
          <w:rFonts w:hint="eastAsia" w:hAnsi="Cambria Math" w:cstheme="minorBidi"/>
          <w:i w:val="0"/>
          <w:kern w:val="0"/>
          <w:sz w:val="21"/>
          <w:szCs w:val="21"/>
          <w:lang w:val="en-US" w:eastAsia="zh-CN" w:bidi="ar"/>
        </w:rPr>
      </w:pPr>
      <m:oMath>
        <m:sSub>
          <m:sSubPr>
            <m:ctrlPr>
              <w:rPr>
                <w:rFonts w:ascii="Cambria Math" w:hAnsi="Cambria Math" w:cstheme="minorBidi"/>
                <w:i/>
                <w:kern w:val="0"/>
                <w:sz w:val="21"/>
                <w:szCs w:val="21"/>
                <w:lang w:val="en-US" w:bidi="ar"/>
              </w:rPr>
            </m:ctrlPr>
          </m:sSubPr>
          <m:e>
            <m:r>
              <m:rPr/>
              <w:rPr>
                <w:rFonts w:ascii="Cambria Math" w:hAnsi="Cambria Math" w:cstheme="minorBidi"/>
                <w:kern w:val="0"/>
                <w:sz w:val="21"/>
                <w:szCs w:val="21"/>
                <w:lang w:val="en-US" w:bidi="ar"/>
              </w:rPr>
              <m:t>τ</m:t>
            </m:r>
            <m:ctrlPr>
              <w:rPr>
                <w:rFonts w:ascii="Cambria Math" w:hAnsi="Cambria Math" w:cstheme="minorBidi"/>
                <w:i/>
                <w:kern w:val="0"/>
                <w:sz w:val="21"/>
                <w:szCs w:val="21"/>
                <w:lang w:val="en-US" w:bidi="ar"/>
              </w:rPr>
            </m:ctrlPr>
          </m:e>
          <m:sub>
            <m:r>
              <m:rPr/>
              <w:rPr>
                <w:rFonts w:hint="default" w:ascii="Cambria Math" w:hAnsi="Cambria Math" w:cstheme="minorBidi"/>
                <w:kern w:val="0"/>
                <w:sz w:val="21"/>
                <w:szCs w:val="21"/>
                <w:lang w:val="en-US" w:eastAsia="zh-CN" w:bidi="ar"/>
              </w:rPr>
              <m:t>1</m:t>
            </m:r>
            <m:ctrlPr>
              <w:rPr>
                <w:rFonts w:ascii="Cambria Math" w:hAnsi="Cambria Math" w:cstheme="minorBidi"/>
                <w:i/>
                <w:kern w:val="0"/>
                <w:sz w:val="21"/>
                <w:szCs w:val="21"/>
                <w:lang w:val="en-US" w:bidi="ar"/>
              </w:rPr>
            </m:ctrlPr>
          </m:sub>
        </m:sSub>
        <m:r>
          <m:rPr/>
          <w:rPr>
            <w:rFonts w:hint="default" w:ascii="Cambria Math" w:hAnsi="Cambria Math" w:cstheme="minorBidi"/>
            <w:kern w:val="0"/>
            <w:sz w:val="21"/>
            <w:szCs w:val="21"/>
            <w:lang w:val="en-US" w:eastAsia="zh-CN" w:bidi="ar"/>
          </w:rPr>
          <m:t>=</m:t>
        </m:r>
        <m:f>
          <m:fPr>
            <m:ctrlPr>
              <w:rPr>
                <w:rFonts w:hint="default" w:ascii="Cambria Math" w:hAnsi="Cambria Math" w:cstheme="minorBidi"/>
                <w:i/>
                <w:kern w:val="0"/>
                <w:sz w:val="21"/>
                <w:szCs w:val="21"/>
                <w:lang w:val="en-US" w:eastAsia="zh-CN" w:bidi="ar"/>
              </w:rPr>
            </m:ctrlPr>
          </m:fPr>
          <m:num>
            <m:r>
              <m:rPr/>
              <w:rPr>
                <w:rFonts w:hint="default" w:ascii="Cambria Math" w:hAnsi="Cambria Math" w:cstheme="minorBidi"/>
                <w:kern w:val="0"/>
                <w:sz w:val="21"/>
                <w:szCs w:val="21"/>
                <w:lang w:val="en-US" w:eastAsia="zh-CN" w:bidi="ar"/>
              </w:rPr>
              <m:t>T</m:t>
            </m:r>
            <m:ctrlPr>
              <w:rPr>
                <w:rFonts w:hint="default" w:ascii="Cambria Math" w:hAnsi="Cambria Math" w:cstheme="minorBidi"/>
                <w:i/>
                <w:kern w:val="0"/>
                <w:sz w:val="21"/>
                <w:szCs w:val="21"/>
                <w:lang w:val="en-US" w:eastAsia="zh-CN" w:bidi="ar"/>
              </w:rPr>
            </m:ctrlPr>
          </m:num>
          <m:den>
            <m:r>
              <m:rPr/>
              <w:rPr>
                <w:rFonts w:hint="default" w:ascii="Cambria Math" w:hAnsi="Cambria Math" w:cstheme="minorBidi"/>
                <w:kern w:val="0"/>
                <w:sz w:val="21"/>
                <w:szCs w:val="21"/>
                <w:lang w:val="en-US" w:eastAsia="zh-CN" w:bidi="ar"/>
              </w:rPr>
              <m:t>2</m:t>
            </m:r>
            <m:r>
              <m:rPr/>
              <w:rPr>
                <w:rFonts w:ascii="Cambria Math" w:hAnsi="Cambria Math" w:cstheme="minorBidi"/>
                <w:kern w:val="0"/>
                <w:sz w:val="21"/>
                <w:szCs w:val="21"/>
                <w:lang w:val="en-US" w:bidi="ar"/>
              </w:rPr>
              <m:t>π</m:t>
            </m:r>
            <m:r>
              <m:rPr/>
              <w:rPr>
                <w:rFonts w:hint="default" w:ascii="Cambria Math" w:hAnsi="Cambria Math" w:cstheme="minorBidi"/>
                <w:kern w:val="0"/>
                <w:sz w:val="21"/>
                <w:szCs w:val="21"/>
                <w:lang w:val="en-US" w:eastAsia="zh-CN" w:bidi="ar"/>
              </w:rPr>
              <m:t>H</m:t>
            </m:r>
            <m:sSubSup>
              <m:sSubSupPr>
                <m:ctrlPr>
                  <w:rPr>
                    <w:rFonts w:hint="default" w:ascii="Cambria Math" w:hAnsi="Cambria Math" w:cstheme="minorBidi"/>
                    <w:i/>
                    <w:kern w:val="0"/>
                    <w:sz w:val="21"/>
                    <w:szCs w:val="21"/>
                    <w:lang w:val="en-US" w:eastAsia="zh-CN" w:bidi="ar"/>
                  </w:rPr>
                </m:ctrlPr>
              </m:sSubSupPr>
              <m:e>
                <m:r>
                  <m:rPr/>
                  <w:rPr>
                    <w:rFonts w:hint="default" w:ascii="Cambria Math" w:hAnsi="Cambria Math" w:cstheme="minorBidi"/>
                    <w:kern w:val="0"/>
                    <w:sz w:val="21"/>
                    <w:szCs w:val="21"/>
                    <w:lang w:val="en-US" w:eastAsia="zh-CN" w:bidi="ar"/>
                  </w:rPr>
                  <m:t>r</m:t>
                </m:r>
                <m:ctrlPr>
                  <w:rPr>
                    <w:rFonts w:hint="default" w:ascii="Cambria Math" w:hAnsi="Cambria Math" w:cstheme="minorBidi"/>
                    <w:i/>
                    <w:kern w:val="0"/>
                    <w:sz w:val="21"/>
                    <w:szCs w:val="21"/>
                    <w:lang w:val="en-US" w:eastAsia="zh-CN" w:bidi="ar"/>
                  </w:rPr>
                </m:ctrlPr>
              </m:e>
              <m:sub>
                <m:r>
                  <m:rPr/>
                  <w:rPr>
                    <w:rFonts w:hint="default" w:ascii="Cambria Math" w:hAnsi="Cambria Math" w:cstheme="minorBidi"/>
                    <w:kern w:val="0"/>
                    <w:sz w:val="21"/>
                    <w:szCs w:val="21"/>
                    <w:lang w:val="en-US" w:eastAsia="zh-CN" w:bidi="ar"/>
                  </w:rPr>
                  <m:t>1</m:t>
                </m:r>
                <m:ctrlPr>
                  <w:rPr>
                    <w:rFonts w:hint="default" w:ascii="Cambria Math" w:hAnsi="Cambria Math" w:cstheme="minorBidi"/>
                    <w:i/>
                    <w:kern w:val="0"/>
                    <w:sz w:val="21"/>
                    <w:szCs w:val="21"/>
                    <w:lang w:val="en-US" w:eastAsia="zh-CN" w:bidi="ar"/>
                  </w:rPr>
                </m:ctrlPr>
              </m:sub>
              <m:sup>
                <m:r>
                  <m:rPr/>
                  <w:rPr>
                    <w:rFonts w:hint="default" w:ascii="Cambria Math" w:hAnsi="Cambria Math" w:cstheme="minorBidi"/>
                    <w:kern w:val="0"/>
                    <w:sz w:val="21"/>
                    <w:szCs w:val="21"/>
                    <w:lang w:val="en-US" w:eastAsia="zh-CN" w:bidi="ar"/>
                  </w:rPr>
                  <m:t>2</m:t>
                </m:r>
                <m:ctrlPr>
                  <w:rPr>
                    <w:rFonts w:hint="default" w:ascii="Cambria Math" w:hAnsi="Cambria Math" w:cstheme="minorBidi"/>
                    <w:i/>
                    <w:kern w:val="0"/>
                    <w:sz w:val="21"/>
                    <w:szCs w:val="21"/>
                    <w:lang w:val="en-US" w:eastAsia="zh-CN" w:bidi="ar"/>
                  </w:rPr>
                </m:ctrlPr>
              </m:sup>
            </m:sSubSup>
            <m:ctrlPr>
              <w:rPr>
                <w:rFonts w:hint="default" w:ascii="Cambria Math" w:hAnsi="Cambria Math" w:cstheme="minorBidi"/>
                <w:i/>
                <w:kern w:val="0"/>
                <w:sz w:val="21"/>
                <w:szCs w:val="21"/>
                <w:lang w:val="en-US" w:eastAsia="zh-CN" w:bidi="ar"/>
              </w:rPr>
            </m:ctrlPr>
          </m:den>
        </m:f>
      </m:oMath>
      <w:r>
        <w:rPr>
          <w:rFonts w:hint="eastAsia" w:hAnsi="Cambria Math" w:cstheme="minorBidi"/>
          <w:i w:val="0"/>
          <w:kern w:val="0"/>
          <w:sz w:val="21"/>
          <w:szCs w:val="21"/>
          <w:lang w:val="en-US" w:eastAsia="zh-CN" w:bidi="ar"/>
        </w:rPr>
        <w:t xml:space="preserve">                                  (8).</w:t>
      </w:r>
    </w:p>
    <w:p w14:paraId="1E29E774">
      <w:pPr>
        <w:pStyle w:val="6"/>
        <w:keepNext w:val="0"/>
        <w:keepLines w:val="0"/>
        <w:widowControl/>
        <w:suppressLineNumbers w:val="0"/>
        <w:spacing w:line="240" w:lineRule="auto"/>
        <w:jc w:val="both"/>
        <w:rPr>
          <w:rFonts w:hint="eastAsia" w:hAnsi="Cambria Math" w:cstheme="minorBidi"/>
          <w:b/>
          <w:bCs/>
          <w:i w:val="0"/>
          <w:kern w:val="0"/>
          <w:sz w:val="21"/>
          <w:szCs w:val="21"/>
          <w:lang w:val="en-US" w:eastAsia="zh-CN" w:bidi="ar"/>
        </w:rPr>
      </w:pPr>
      <w:r>
        <w:rPr>
          <w:rFonts w:hint="eastAsia" w:hAnsi="Cambria Math" w:cstheme="minorBidi"/>
          <w:b/>
          <w:bCs/>
          <w:i w:val="0"/>
          <w:kern w:val="0"/>
          <w:sz w:val="21"/>
          <w:szCs w:val="21"/>
          <w:lang w:val="en-US" w:eastAsia="zh-CN" w:bidi="ar"/>
        </w:rPr>
        <w:t>2.B. Yield surface and global mobilization criterion</w:t>
      </w:r>
    </w:p>
    <w:p w14:paraId="3BF655F7">
      <w:pPr>
        <w:pStyle w:val="6"/>
        <w:keepNext w:val="0"/>
        <w:keepLines w:val="0"/>
        <w:widowControl/>
        <w:suppressLineNumbers w:val="0"/>
        <w:spacing w:line="240" w:lineRule="auto"/>
        <w:jc w:val="both"/>
        <w:rPr>
          <w:rFonts w:hint="eastAsia" w:hAnsi="Cambria Math"/>
          <w:i w:val="0"/>
          <w:sz w:val="21"/>
          <w:szCs w:val="21"/>
          <w:lang w:val="en-US" w:eastAsia="zh-CN"/>
        </w:rPr>
      </w:pPr>
      <w:r>
        <w:rPr>
          <w:rFonts w:hint="eastAsia" w:hAnsi="Cambria Math" w:cstheme="minorBidi"/>
          <w:i w:val="0"/>
          <w:kern w:val="0"/>
          <w:sz w:val="21"/>
          <w:szCs w:val="21"/>
          <w:lang w:val="en-US" w:eastAsia="zh-CN" w:bidi="ar"/>
        </w:rPr>
        <w:t xml:space="preserve">For a yield-stress material with yield stress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xml:space="preserve">, define a yield surface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oMath>
      <w:r>
        <w:rPr>
          <w:rFonts w:hint="eastAsia" w:hAnsi="Cambria Math"/>
          <w:i w:val="0"/>
          <w:sz w:val="21"/>
          <w:szCs w:val="21"/>
          <w:lang w:val="en-US" w:eastAsia="zh-CN"/>
        </w:rPr>
        <w:t xml:space="preserve"> by </w:t>
      </w:r>
      <m:oMath>
        <m:r>
          <m:rPr>
            <m:sty m:val="p"/>
          </m:rPr>
          <w:rPr>
            <w:rFonts w:ascii="Cambria Math" w:hAnsi="Cambria Math"/>
            <w:sz w:val="21"/>
            <w:szCs w:val="21"/>
          </w:rPr>
          <m:t>τ</m:t>
        </m:r>
        <m:d>
          <m:dPr>
            <m:ctrlPr>
              <w:rPr>
                <w:rFonts w:ascii="Cambria Math" w:hAnsi="Cambria Math"/>
                <w:sz w:val="21"/>
                <w:szCs w:val="21"/>
              </w:rPr>
            </m:ctrlPr>
          </m:dPr>
          <m:e>
            <m:sSub>
              <m:sSubPr>
                <m:ctrlPr>
                  <w:rPr>
                    <w:rFonts w:hint="eastAsia" w:ascii="Cambria Math" w:hAnsi="Cambria Math"/>
                    <w:b w:val="0"/>
                    <w:i w:val="0"/>
                    <w:sz w:val="21"/>
                    <w:szCs w:val="21"/>
                    <w:lang w:val="en-US" w:eastAsia="zh-CN"/>
                  </w:rPr>
                </m:ctrlPr>
              </m:sSubPr>
              <m:e>
                <m:r>
                  <m:rPr>
                    <m:sty m:val="p"/>
                  </m:rPr>
                  <w:rPr>
                    <w:rFonts w:hint="eastAsia" w:ascii="Cambria Math" w:hAnsi="Cambria Math"/>
                    <w:sz w:val="21"/>
                    <w:szCs w:val="21"/>
                    <w:lang w:val="en-US" w:eastAsia="zh-CN"/>
                  </w:rPr>
                  <m:t>r</m:t>
                </m:r>
                <m:ctrlPr>
                  <w:rPr>
                    <w:rFonts w:hint="eastAsia" w:ascii="Cambria Math" w:hAnsi="Cambria Math"/>
                    <w:b w:val="0"/>
                    <w:i w:val="0"/>
                    <w:sz w:val="21"/>
                    <w:szCs w:val="21"/>
                    <w:lang w:val="en-US" w:eastAsia="zh-CN"/>
                  </w:rPr>
                </m:ctrlPr>
              </m:e>
              <m:sub>
                <m:r>
                  <m:rPr>
                    <m:sty m:val="p"/>
                  </m:rPr>
                  <w:rPr>
                    <w:rFonts w:hint="eastAsia" w:ascii="Cambria Math" w:hAnsi="Cambria Math"/>
                    <w:sz w:val="21"/>
                    <w:szCs w:val="21"/>
                    <w:lang w:val="en-US" w:eastAsia="zh-CN"/>
                  </w:rPr>
                  <m:t>y</m:t>
                </m:r>
                <m:ctrlPr>
                  <w:rPr>
                    <w:rFonts w:hint="eastAsia" w:ascii="Cambria Math" w:hAnsi="Cambria Math"/>
                    <w:b w:val="0"/>
                    <w:i w:val="0"/>
                    <w:sz w:val="21"/>
                    <w:szCs w:val="21"/>
                    <w:lang w:val="en-US" w:eastAsia="zh-CN"/>
                  </w:rPr>
                </m:ctrlPr>
              </m:sub>
            </m:sSub>
            <m:ctrlPr>
              <w:rPr>
                <w:rFonts w:ascii="Cambria Math" w:hAnsi="Cambria Math"/>
                <w:sz w:val="21"/>
                <w:szCs w:val="21"/>
              </w:rPr>
            </m:ctrlPr>
          </m:e>
        </m:d>
        <m:r>
          <m:rPr>
            <m:sty m:val="p"/>
          </m:rPr>
          <w:rPr>
            <w:rFonts w:hint="default" w:ascii="Cambria Math" w:hAnsi="Cambria Math"/>
            <w:sz w:val="21"/>
            <w:szCs w:val="21"/>
            <w:lang w:val="en-US" w:eastAsia="zh-CN"/>
          </w:rPr>
          <m:t>=</m:t>
        </m:r>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From E1.(6),</w:t>
      </w:r>
    </w:p>
    <w:p w14:paraId="0CC1A263">
      <w:pPr>
        <w:pStyle w:val="6"/>
        <w:keepNext w:val="0"/>
        <w:keepLines w:val="0"/>
        <w:widowControl/>
        <w:suppressLineNumbers w:val="0"/>
        <w:spacing w:after="315" w:afterLines="100" w:afterAutospacing="0" w:line="240" w:lineRule="auto"/>
        <w:jc w:val="right"/>
        <w:rPr>
          <w:rFonts w:hint="eastAsia" w:hAnsi="Cambria Math"/>
          <w:i w:val="0"/>
          <w:sz w:val="21"/>
          <w:szCs w:val="21"/>
          <w:lang w:val="en-US" w:eastAsia="zh-CN"/>
        </w:rPr>
      </w:pP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rad>
          <m:radPr>
            <m:degHide m:val="1"/>
            <m:ctrlPr>
              <w:rPr>
                <w:rFonts w:hint="default" w:ascii="Cambria Math" w:hAnsi="Cambria Math"/>
                <w:i/>
                <w:sz w:val="21"/>
                <w:szCs w:val="21"/>
                <w:lang w:val="en-US" w:eastAsia="zh-CN"/>
              </w:rPr>
            </m:ctrlPr>
          </m:radPr>
          <m:deg>
            <m:ctrlPr>
              <w:rPr>
                <w:rFonts w:hint="default" w:ascii="Cambria Math" w:hAnsi="Cambria Math"/>
                <w:i/>
                <w:sz w:val="21"/>
                <w:szCs w:val="21"/>
                <w:lang w:val="en-US" w:eastAsia="zh-CN"/>
              </w:rPr>
            </m:ctrlPr>
          </m:deg>
          <m:e>
            <m:f>
              <m:fPr>
                <m:ctrlPr>
                  <w:rPr>
                    <w:rFonts w:hint="default" w:ascii="Cambria Math" w:hAnsi="Cambria Math"/>
                    <w:i/>
                    <w:sz w:val="21"/>
                    <w:szCs w:val="21"/>
                    <w:lang w:val="en-US" w:eastAsia="zh-CN"/>
                  </w:rPr>
                </m:ctrlPr>
              </m:fPr>
              <m:num>
                <m:sSub>
                  <m:sSubPr>
                    <m:ctrlPr>
                      <w:rPr>
                        <w:rFonts w:hint="default" w:ascii="Cambria Math" w:hAnsi="Cambria Math"/>
                        <w:sz w:val="21"/>
                        <w:szCs w:val="21"/>
                        <w:lang w:val="en-US" w:eastAsia="zh-CN"/>
                      </w:rPr>
                    </m:ctrlPr>
                  </m:sSubPr>
                  <m:e>
                    <m:r>
                      <m:rPr>
                        <m:sty m:val="p"/>
                      </m:rPr>
                      <w:rPr>
                        <w:rFonts w:hint="default"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default" w:ascii="Cambria Math" w:hAnsi="Cambria Math"/>
                        <w:sz w:val="21"/>
                        <w:szCs w:val="21"/>
                        <w:lang w:val="en-US" w:eastAsia="zh-CN"/>
                      </w:rPr>
                      <m:t>1</m:t>
                    </m:r>
                    <m:ctrlPr>
                      <w:rPr>
                        <w:rFonts w:hint="default" w:ascii="Cambria Math" w:hAnsi="Cambria Math"/>
                        <w:sz w:val="21"/>
                        <w:szCs w:val="21"/>
                        <w:lang w:val="en-US" w:eastAsia="zh-CN"/>
                      </w:rPr>
                    </m:ctrlPr>
                  </m:sub>
                </m:sSub>
                <m:ctrlPr>
                  <w:rPr>
                    <w:rFonts w:hint="default" w:ascii="Cambria Math" w:hAnsi="Cambria Math"/>
                    <w:i/>
                    <w:sz w:val="21"/>
                    <w:szCs w:val="21"/>
                    <w:lang w:val="en-US" w:eastAsia="zh-CN"/>
                  </w:rPr>
                </m:ctrlPr>
              </m:num>
              <m:den>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ctrlPr>
                  <w:rPr>
                    <w:rFonts w:hint="default" w:ascii="Cambria Math" w:hAnsi="Cambria Math"/>
                    <w:i/>
                    <w:sz w:val="21"/>
                    <w:szCs w:val="21"/>
                    <w:lang w:val="en-US" w:eastAsia="zh-CN"/>
                  </w:rPr>
                </m:ctrlPr>
              </m:den>
            </m:f>
            <m:ctrlPr>
              <w:rPr>
                <w:rFonts w:hint="default" w:ascii="Cambria Math" w:hAnsi="Cambria Math"/>
                <w:i/>
                <w:sz w:val="21"/>
                <w:szCs w:val="21"/>
                <w:lang w:val="en-US" w:eastAsia="zh-CN"/>
              </w:rPr>
            </m:ctrlPr>
          </m:e>
        </m:rad>
        <m:r>
          <m:rPr/>
          <w:rPr>
            <w:rFonts w:hint="default" w:ascii="Cambria Math" w:hAnsi="Cambria Math"/>
            <w:sz w:val="21"/>
            <w:szCs w:val="21"/>
            <w:lang w:val="en-US" w:eastAsia="zh-CN"/>
          </w:rPr>
          <m:t xml:space="preserve"> </m:t>
        </m:r>
      </m:oMath>
      <w:r>
        <w:rPr>
          <w:rFonts w:hint="eastAsia" w:hAnsi="Cambria Math"/>
          <w:i w:val="0"/>
          <w:sz w:val="21"/>
          <w:szCs w:val="21"/>
          <w:lang w:val="en-US" w:eastAsia="zh-CN"/>
        </w:rPr>
        <w:t xml:space="preserve">                                  (9).</w:t>
      </w:r>
    </w:p>
    <w:p w14:paraId="791CE45D">
      <w:pPr>
        <w:pStyle w:val="6"/>
        <w:keepNext w:val="0"/>
        <w:keepLines w:val="0"/>
        <w:widowControl/>
        <w:suppressLineNumbers w:val="0"/>
        <w:spacing w:after="315" w:afterLines="100" w:afterAutospacing="0" w:line="240" w:lineRule="auto"/>
        <w:jc w:val="both"/>
        <w:rPr>
          <w:rFonts w:hint="eastAsia" w:hAnsi="Cambria Math"/>
          <w:i w:val="0"/>
          <w:sz w:val="21"/>
          <w:szCs w:val="21"/>
          <w:lang w:val="en-US" w:eastAsia="zh-CN"/>
        </w:rPr>
      </w:pPr>
      <w:r>
        <w:rPr>
          <w:rFonts w:hint="eastAsia" w:hAnsi="Cambria Math"/>
          <w:i w:val="0"/>
          <w:sz w:val="21"/>
          <w:szCs w:val="21"/>
          <w:lang w:val="en-US" w:eastAsia="zh-CN"/>
        </w:rPr>
        <w:t>Two mechanically distinct regimes follow immediately:</w:t>
      </w:r>
    </w:p>
    <w:p w14:paraId="2FE91561">
      <w:pPr>
        <w:pStyle w:val="6"/>
        <w:keepNext w:val="0"/>
        <w:keepLines w:val="0"/>
        <w:widowControl/>
        <w:numPr>
          <w:ilvl w:val="0"/>
          <w:numId w:val="3"/>
        </w:numPr>
        <w:suppressLineNumbers w:val="0"/>
        <w:spacing w:after="0" w:afterAutospacing="0" w:line="240" w:lineRule="auto"/>
        <w:ind w:left="420" w:leftChars="0" w:right="0" w:rightChars="0" w:hanging="420" w:firstLineChars="0"/>
        <w:jc w:val="both"/>
        <w:rPr>
          <w:rFonts w:hint="eastAsia" w:hAnsi="Cambria Math"/>
          <w:i w:val="0"/>
          <w:sz w:val="21"/>
          <w:szCs w:val="21"/>
          <w:lang w:val="en-US" w:eastAsia="zh-CN"/>
        </w:rPr>
      </w:pPr>
      <w:r>
        <w:rPr>
          <w:rFonts w:hint="eastAsia" w:hAnsi="Cambria Math"/>
          <w:i w:val="0"/>
          <w:sz w:val="21"/>
          <w:szCs w:val="21"/>
          <w:lang w:val="en-US" w:eastAsia="zh-CN"/>
        </w:rPr>
        <w:t xml:space="preserve">Partially yielded (spatially confined) regime: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hint="default" w:ascii="Cambria Math" w:hAnsi="Cambria Math" w:cs="Cambria Math"/>
            <w:sz w:val="21"/>
            <w:szCs w:val="21"/>
            <w:lang w:val="en-US"/>
          </w:rPr>
          <m:t>&lt;</m:t>
        </m:r>
        <m:sSub>
          <m:sSubPr>
            <m:ctrlPr>
              <w:rPr>
                <w:rFonts w:hint="default" w:ascii="Cambria Math" w:hAnsi="Cambria Math" w:cs="Cambria Math"/>
                <w:i/>
                <w:sz w:val="21"/>
                <w:szCs w:val="21"/>
                <w:lang w:val="en-US"/>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rPr>
            </m:ctrlPr>
          </m:e>
          <m:sub>
            <m:r>
              <m:rPr/>
              <w:rPr>
                <w:rFonts w:hint="default" w:ascii="Cambria Math" w:hAnsi="Cambria Math" w:cs="Cambria Math"/>
                <w:sz w:val="21"/>
                <w:szCs w:val="21"/>
                <w:lang w:val="en-US" w:eastAsia="zh-CN"/>
              </w:rPr>
              <m:t>2</m:t>
            </m:r>
            <m:ctrlPr>
              <w:rPr>
                <w:rFonts w:hint="default" w:ascii="Cambria Math" w:hAnsi="Cambria Math" w:cs="Cambria Math"/>
                <w:i/>
                <w:sz w:val="21"/>
                <w:szCs w:val="21"/>
                <w:lang w:val="en-US"/>
              </w:rPr>
            </m:ctrlPr>
          </m:sub>
        </m:sSub>
      </m:oMath>
    </w:p>
    <w:p w14:paraId="477B3B59">
      <w:pPr>
        <w:pStyle w:val="6"/>
        <w:keepNext w:val="0"/>
        <w:keepLines w:val="0"/>
        <w:widowControl/>
        <w:numPr>
          <w:ilvl w:val="0"/>
          <w:numId w:val="3"/>
        </w:numPr>
        <w:suppressLineNumbers w:val="0"/>
        <w:spacing w:before="0" w:beforeAutospacing="0" w:after="315" w:afterLines="100" w:afterAutospacing="0" w:line="240" w:lineRule="auto"/>
        <w:ind w:left="420" w:leftChars="0" w:right="0" w:rightChars="0" w:hanging="420" w:firstLineChars="0"/>
        <w:jc w:val="both"/>
        <w:rPr>
          <w:rFonts w:hint="eastAsia" w:hAnsi="Cambria Math"/>
          <w:i w:val="0"/>
          <w:sz w:val="21"/>
          <w:szCs w:val="21"/>
          <w:lang w:val="en-US" w:eastAsia="zh-CN"/>
        </w:rPr>
      </w:pPr>
      <w:r>
        <w:rPr>
          <w:rFonts w:hint="eastAsia" w:hAnsi="Cambria Math"/>
          <w:i w:val="0"/>
          <w:sz w:val="21"/>
          <w:szCs w:val="21"/>
          <w:lang w:val="en-US" w:eastAsia="zh-CN"/>
        </w:rPr>
        <w:t xml:space="preserve">Fully yielded (globally mobilized) regime: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ascii="Cambria Math" w:hAnsi="Cambria Math"/>
            <w:sz w:val="21"/>
            <w:szCs w:val="21"/>
            <w:lang w:val="en-US"/>
          </w:rPr>
          <m:t>≥</m:t>
        </m:r>
        <m:sSub>
          <m:sSubPr>
            <m:ctrlPr>
              <w:rPr>
                <w:rFonts w:hint="default" w:ascii="Cambria Math" w:hAnsi="Cambria Math" w:cs="Cambria Math"/>
                <w:i/>
                <w:sz w:val="21"/>
                <w:szCs w:val="21"/>
                <w:lang w:val="en-US"/>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rPr>
            </m:ctrlPr>
          </m:e>
          <m:sub>
            <m:r>
              <m:rPr/>
              <w:rPr>
                <w:rFonts w:hint="default" w:ascii="Cambria Math" w:hAnsi="Cambria Math" w:cs="Cambria Math"/>
                <w:sz w:val="21"/>
                <w:szCs w:val="21"/>
                <w:lang w:val="en-US" w:eastAsia="zh-CN"/>
              </w:rPr>
              <m:t>2</m:t>
            </m:r>
            <m:ctrlPr>
              <w:rPr>
                <w:rFonts w:hint="default" w:ascii="Cambria Math" w:hAnsi="Cambria Math" w:cs="Cambria Math"/>
                <w:i/>
                <w:sz w:val="21"/>
                <w:szCs w:val="21"/>
                <w:lang w:val="en-US"/>
              </w:rPr>
            </m:ctrlPr>
          </m:sub>
        </m:sSub>
      </m:oMath>
    </w:p>
    <w:p w14:paraId="55F91289">
      <w:pPr>
        <w:pStyle w:val="6"/>
        <w:keepNext w:val="0"/>
        <w:keepLines w:val="0"/>
        <w:widowControl/>
        <w:numPr>
          <w:ilvl w:val="0"/>
          <w:numId w:val="0"/>
        </w:numPr>
        <w:suppressLineNumbers w:val="0"/>
        <w:spacing w:after="315" w:afterLines="100" w:afterAutospacing="0"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The stress at the vane required for full-gap mobilization is therefore​</w:t>
      </w:r>
    </w:p>
    <w:p w14:paraId="6F3E2CCD">
      <w:pPr>
        <w:pStyle w:val="6"/>
        <w:keepNext w:val="0"/>
        <w:keepLines w:val="0"/>
        <w:widowControl/>
        <w:suppressLineNumbers w:val="0"/>
        <w:spacing w:after="315" w:afterLines="100" w:afterAutospacing="0" w:line="240" w:lineRule="auto"/>
        <w:jc w:val="right"/>
        <w:rPr>
          <w:rFonts w:hint="eastAsia" w:hAnsi="Cambria Math"/>
          <w:i w:val="0"/>
          <w:sz w:val="21"/>
          <w:szCs w:val="21"/>
          <w:lang w:val="en-US" w:eastAsia="zh-CN"/>
        </w:rPr>
      </w:pPr>
      <m:oMath>
        <m:sSub>
          <m:sSubPr>
            <m:ctrlPr>
              <w:rPr>
                <w:rFonts w:ascii="Cambria Math" w:hAnsi="Cambria Math"/>
                <w:b w:val="0"/>
                <w:i w:val="0"/>
                <w:sz w:val="21"/>
                <w:szCs w:val="21"/>
              </w:rPr>
            </m:ctrlPr>
          </m:sSubPr>
          <m:e>
            <m:r>
              <m:rPr>
                <m:sty m:val="p"/>
              </m:rPr>
              <w:rPr>
                <w:rFonts w:ascii="Cambria Math" w:hAnsi="Cambria Math"/>
                <w:sz w:val="21"/>
                <w:szCs w:val="21"/>
              </w:rPr>
              <m:t>τ</m:t>
            </m:r>
            <m:ctrlPr>
              <w:rPr>
                <w:rFonts w:ascii="Cambria Math" w:hAnsi="Cambria Math"/>
                <w:b w:val="0"/>
                <w:i w:val="0"/>
                <w:sz w:val="21"/>
                <w:szCs w:val="21"/>
              </w:rPr>
            </m:ctrlPr>
          </m:e>
          <m:sub>
            <m:r>
              <m:rPr>
                <m:sty m:val="p"/>
              </m:rPr>
              <w:rPr>
                <w:rFonts w:hint="default" w:ascii="Cambria Math" w:hAnsi="Cambria Math"/>
                <w:sz w:val="21"/>
                <w:szCs w:val="21"/>
                <w:lang w:val="en-US" w:eastAsia="zh-CN"/>
              </w:rPr>
              <m:t>1,c</m:t>
            </m:r>
            <m:ctrlPr>
              <w:rPr>
                <w:rFonts w:ascii="Cambria Math" w:hAnsi="Cambria Math"/>
                <w:b w:val="0"/>
                <w:i w:val="0"/>
                <w:sz w:val="21"/>
                <w:szCs w:val="21"/>
              </w:rPr>
            </m:ctrlPr>
          </m:sub>
        </m:sSub>
        <m:r>
          <m:rPr>
            <m:sty m:val="p"/>
          </m:rPr>
          <w:rPr>
            <w:rFonts w:hint="default" w:ascii="Cambria Math" w:hAnsi="Cambria Math"/>
            <w:sz w:val="21"/>
            <w:szCs w:val="21"/>
            <w:lang w:val="en-US" w:eastAsia="zh-CN"/>
          </w:rPr>
          <m:t>=</m:t>
        </m:r>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sSup>
          <m:sSupPr>
            <m:ctrlPr>
              <w:rPr>
                <w:rFonts w:hint="default" w:ascii="Cambria Math" w:hAnsi="Cambria Math"/>
                <w:sz w:val="21"/>
                <w:szCs w:val="21"/>
                <w:lang w:val="en-US" w:eastAsia="zh-CN"/>
              </w:rPr>
            </m:ctrlPr>
          </m:sSupPr>
          <m:e>
            <m:r>
              <m:rPr>
                <m:sty m:val="p"/>
              </m:rPr>
              <w:rPr>
                <w:rFonts w:hint="eastAsia" w:ascii="Cambria Math" w:hAnsi="Cambria Math"/>
                <w:sz w:val="21"/>
                <w:szCs w:val="21"/>
                <w:lang w:val="en-US" w:eastAsia="zh-CN"/>
              </w:rPr>
              <m:t>（</m:t>
            </m:r>
            <m:f>
              <m:fPr>
                <m:ctrlPr>
                  <w:rPr>
                    <w:rFonts w:hint="eastAsia" w:ascii="Cambria Math" w:hAnsi="Cambria Math"/>
                    <w:sz w:val="21"/>
                    <w:szCs w:val="21"/>
                    <w:lang w:val="en-US" w:eastAsia="zh-CN"/>
                  </w:rPr>
                </m:ctrlPr>
              </m:fPr>
              <m:num>
                <m:sSub>
                  <m:sSubPr>
                    <m:ctrlPr>
                      <w:rPr>
                        <w:rFonts w:hint="eastAsia" w:ascii="Cambria Math" w:hAnsi="Cambria Math"/>
                        <w:sz w:val="21"/>
                        <w:szCs w:val="21"/>
                        <w:lang w:val="en-US" w:eastAsia="zh-CN"/>
                      </w:rPr>
                    </m:ctrlPr>
                  </m:sSubPr>
                  <m:e>
                    <m:r>
                      <m:rPr>
                        <m:sty m:val="p"/>
                      </m:rPr>
                      <w:rPr>
                        <w:rFonts w:hint="default" w:ascii="Cambria Math" w:hAnsi="Cambria Math"/>
                        <w:sz w:val="21"/>
                        <w:szCs w:val="21"/>
                        <w:lang w:val="en-US" w:eastAsia="zh-CN"/>
                      </w:rPr>
                      <m:t>r</m:t>
                    </m:r>
                    <m:ctrlPr>
                      <w:rPr>
                        <w:rFonts w:hint="eastAsia" w:ascii="Cambria Math" w:hAnsi="Cambria Math"/>
                        <w:sz w:val="21"/>
                        <w:szCs w:val="21"/>
                        <w:lang w:val="en-US" w:eastAsia="zh-CN"/>
                      </w:rPr>
                    </m:ctrlPr>
                  </m:e>
                  <m:sub>
                    <m:r>
                      <m:rPr>
                        <m:sty m:val="p"/>
                      </m:rPr>
                      <w:rPr>
                        <w:rFonts w:hint="default" w:ascii="Cambria Math" w:hAnsi="Cambria Math"/>
                        <w:sz w:val="21"/>
                        <w:szCs w:val="21"/>
                        <w:lang w:val="en-US" w:eastAsia="zh-CN"/>
                      </w:rPr>
                      <m:t>2</m:t>
                    </m:r>
                    <m:ctrlPr>
                      <w:rPr>
                        <w:rFonts w:hint="eastAsia" w:ascii="Cambria Math" w:hAnsi="Cambria Math"/>
                        <w:sz w:val="21"/>
                        <w:szCs w:val="21"/>
                        <w:lang w:val="en-US" w:eastAsia="zh-CN"/>
                      </w:rPr>
                    </m:ctrlPr>
                  </m:sub>
                </m:sSub>
                <m:ctrlPr>
                  <w:rPr>
                    <w:rFonts w:hint="eastAsia" w:ascii="Cambria Math" w:hAnsi="Cambria Math"/>
                    <w:sz w:val="21"/>
                    <w:szCs w:val="21"/>
                    <w:lang w:val="en-US" w:eastAsia="zh-CN"/>
                  </w:rPr>
                </m:ctrlPr>
              </m:num>
              <m:den>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ctrlPr>
                  <w:rPr>
                    <w:rFonts w:hint="eastAsia" w:ascii="Cambria Math" w:hAnsi="Cambria Math"/>
                    <w:sz w:val="21"/>
                    <w:szCs w:val="21"/>
                    <w:lang w:val="en-US" w:eastAsia="zh-CN"/>
                  </w:rPr>
                </m:ctrlPr>
              </m:den>
            </m:f>
            <m:r>
              <m:rPr>
                <m:sty m:val="p"/>
              </m:rPr>
              <w:rPr>
                <w:rFonts w:hint="eastAsia" w:ascii="Cambria Math" w:hAnsi="Cambria Math"/>
                <w:sz w:val="21"/>
                <w:szCs w:val="21"/>
                <w:lang w:val="en-US" w:eastAsia="zh-CN"/>
              </w:rPr>
              <m:t>）</m:t>
            </m:r>
            <m:ctrlPr>
              <w:rPr>
                <w:rFonts w:hint="default" w:ascii="Cambria Math" w:hAnsi="Cambria Math"/>
                <w:sz w:val="21"/>
                <w:szCs w:val="21"/>
                <w:lang w:val="en-US" w:eastAsia="zh-CN"/>
              </w:rPr>
            </m:ctrlPr>
          </m:e>
          <m:sup>
            <m:r>
              <m:rPr>
                <m:sty m:val="p"/>
              </m:rPr>
              <w:rPr>
                <w:rFonts w:hint="default" w:ascii="Cambria Math" w:hAnsi="Cambria Math"/>
                <w:sz w:val="21"/>
                <w:szCs w:val="21"/>
                <w:lang w:val="en-US" w:eastAsia="zh-CN"/>
              </w:rPr>
              <m:t>2</m:t>
            </m:r>
            <m:ctrlPr>
              <w:rPr>
                <w:rFonts w:hint="default" w:ascii="Cambria Math" w:hAnsi="Cambria Math"/>
                <w:sz w:val="21"/>
                <w:szCs w:val="21"/>
                <w:lang w:val="en-US" w:eastAsia="zh-CN"/>
              </w:rPr>
            </m:ctrlPr>
          </m:sup>
        </m:sSup>
      </m:oMath>
      <w:r>
        <w:rPr>
          <w:rFonts w:hint="eastAsia" w:hAnsi="Cambria Math"/>
          <w:i w:val="0"/>
          <w:sz w:val="21"/>
          <w:szCs w:val="21"/>
          <w:lang w:val="en-US" w:eastAsia="zh-CN"/>
        </w:rPr>
        <w:t xml:space="preserve">                              (10).</w:t>
      </w:r>
    </w:p>
    <w:p w14:paraId="3BCF0F72">
      <w:pPr>
        <w:pStyle w:val="6"/>
        <w:keepNext w:val="0"/>
        <w:keepLines w:val="0"/>
        <w:widowControl/>
        <w:suppressLineNumbers w:val="0"/>
        <w:spacing w:line="240" w:lineRule="auto"/>
        <w:jc w:val="both"/>
        <w:rPr>
          <w:rFonts w:hint="eastAsia" w:hAnsi="Cambria Math"/>
          <w:i w:val="0"/>
          <w:sz w:val="21"/>
          <w:szCs w:val="21"/>
          <w:lang w:val="en-US" w:eastAsia="zh-CN"/>
        </w:rPr>
      </w:pPr>
      <w:r>
        <w:rPr>
          <w:rFonts w:hint="eastAsia" w:hAnsi="Cambria Math"/>
          <w:i w:val="0"/>
          <w:sz w:val="21"/>
          <w:szCs w:val="21"/>
          <w:lang w:val="en-US" w:eastAsia="zh-CN"/>
        </w:rPr>
        <w:t>This motivates two equivalent dimensionless indicators for regime classification:</w:t>
      </w:r>
    </w:p>
    <w:p w14:paraId="5637DE5D">
      <w:pPr>
        <w:pStyle w:val="6"/>
        <w:keepNext w:val="0"/>
        <w:keepLines w:val="0"/>
        <w:widowControl/>
        <w:suppressLineNumbers w:val="0"/>
        <w:spacing w:line="240" w:lineRule="auto"/>
        <w:jc w:val="right"/>
        <w:rPr>
          <w:rFonts w:hint="eastAsia" w:hAnsi="Cambria Math"/>
          <w:i w:val="0"/>
          <w:sz w:val="21"/>
          <w:szCs w:val="21"/>
          <w:lang w:val="en-US" w:eastAsia="zh-CN"/>
        </w:rPr>
      </w:pPr>
      <m:oMath>
        <m:r>
          <m:rPr>
            <m:sty m:val="p"/>
          </m:rPr>
          <w:rPr>
            <w:rFonts w:ascii="Cambria Math" w:hAnsi="Cambria Math" w:cs="宋体"/>
            <w:kern w:val="0"/>
            <w:sz w:val="21"/>
            <w:szCs w:val="21"/>
            <w:lang w:val="en-US" w:bidi="ar"/>
          </w:rPr>
          <m:t>Λ</m:t>
        </m:r>
        <m:r>
          <m:rPr>
            <m:sty m:val="p"/>
          </m:rPr>
          <w:rPr>
            <w:rFonts w:hint="default" w:ascii="Cambria Math" w:hAnsi="Cambria Math" w:cs="宋体"/>
            <w:kern w:val="0"/>
            <w:sz w:val="21"/>
            <w:szCs w:val="21"/>
            <w:lang w:val="en-US" w:eastAsia="zh-CN" w:bidi="ar"/>
          </w:rPr>
          <m:t xml:space="preserve"> </m:t>
        </m:r>
        <m:r>
          <m:rPr/>
          <w:rPr>
            <w:rFonts w:hint="default" w:ascii="Cambria Math" w:hAnsi="Cambria Math"/>
            <w:sz w:val="21"/>
            <w:szCs w:val="21"/>
            <w:lang w:val="en-US" w:eastAsia="zh-CN"/>
          </w:rPr>
          <m:t xml:space="preserve">= </m:t>
        </m:r>
        <m:f>
          <m:fPr>
            <m:ctrlPr>
              <w:rPr>
                <w:rFonts w:hint="default" w:ascii="Cambria Math" w:hAnsi="Cambria Math"/>
                <w:i/>
                <w:sz w:val="21"/>
                <w:szCs w:val="21"/>
                <w:lang w:val="en-US" w:eastAsia="zh-CN"/>
              </w:rPr>
            </m:ctrlPr>
          </m:fPr>
          <m:num>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num>
          <m:den>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1,c</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den>
        </m:f>
        <m:r>
          <m:rPr/>
          <w:rPr>
            <w:rFonts w:hint="default" w:ascii="Cambria Math" w:hAnsi="Cambria Math"/>
            <w:sz w:val="21"/>
            <w:szCs w:val="21"/>
            <w:lang w:val="en-US" w:eastAsia="zh-CN"/>
          </w:rPr>
          <m:t xml:space="preserve"> , and  </m:t>
        </m:r>
        <m:f>
          <m:fPr>
            <m:ctrlPr>
              <w:rPr>
                <w:rFonts w:hint="default" w:ascii="Cambria Math" w:hAnsi="Cambria Math"/>
                <w:i/>
                <w:sz w:val="21"/>
                <w:szCs w:val="21"/>
                <w:lang w:val="en-US" w:eastAsia="zh-CN"/>
              </w:rPr>
            </m:ctrlPr>
          </m:fPr>
          <m:num>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y</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num>
          <m:den>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2</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den>
        </m:f>
        <m:r>
          <m:rPr/>
          <w:rPr>
            <w:rFonts w:hint="default" w:ascii="Cambria Math" w:hAnsi="Cambria Math"/>
            <w:sz w:val="21"/>
            <w:szCs w:val="21"/>
            <w:lang w:val="en-US" w:eastAsia="zh-CN"/>
          </w:rPr>
          <m:t xml:space="preserve"> = </m:t>
        </m:r>
        <m:rad>
          <m:radPr>
            <m:degHide m:val="1"/>
            <m:ctrlPr>
              <w:rPr>
                <w:rFonts w:hint="default" w:ascii="Cambria Math" w:hAnsi="Cambria Math"/>
                <w:i/>
                <w:sz w:val="21"/>
                <w:szCs w:val="21"/>
                <w:lang w:val="en-US" w:eastAsia="zh-CN"/>
              </w:rPr>
            </m:ctrlPr>
          </m:radPr>
          <m:deg>
            <m:ctrlPr>
              <w:rPr>
                <w:rFonts w:hint="default" w:ascii="Cambria Math" w:hAnsi="Cambria Math"/>
                <w:i/>
                <w:sz w:val="21"/>
                <w:szCs w:val="21"/>
                <w:lang w:val="en-US" w:eastAsia="zh-CN"/>
              </w:rPr>
            </m:ctrlPr>
          </m:deg>
          <m:e>
            <m:r>
              <m:rPr>
                <m:sty m:val="p"/>
              </m:rPr>
              <w:rPr>
                <w:rFonts w:ascii="Cambria Math" w:hAnsi="Cambria Math" w:cs="宋体"/>
                <w:kern w:val="0"/>
                <w:sz w:val="21"/>
                <w:szCs w:val="21"/>
                <w:lang w:val="en-US" w:bidi="ar"/>
              </w:rPr>
              <m:t>Λ</m:t>
            </m:r>
            <m:ctrlPr>
              <w:rPr>
                <w:rFonts w:hint="default" w:ascii="Cambria Math" w:hAnsi="Cambria Math"/>
                <w:i/>
                <w:sz w:val="21"/>
                <w:szCs w:val="21"/>
                <w:lang w:val="en-US" w:eastAsia="zh-CN"/>
              </w:rPr>
            </m:ctrlPr>
          </m:e>
        </m:rad>
      </m:oMath>
      <w:r>
        <w:rPr>
          <w:rFonts w:hint="eastAsia" w:hAnsi="Cambria Math"/>
          <w:i w:val="0"/>
          <w:sz w:val="21"/>
          <w:szCs w:val="21"/>
          <w:lang w:val="en-US" w:eastAsia="zh-CN"/>
        </w:rPr>
        <w:t xml:space="preserve">                           (11).</w:t>
      </w:r>
    </w:p>
    <w:p w14:paraId="0956626A">
      <w:pPr>
        <w:pStyle w:val="6"/>
        <w:keepNext w:val="0"/>
        <w:keepLines w:val="0"/>
        <w:widowControl/>
        <w:suppressLineNumbers w:val="0"/>
        <w:spacing w:line="240" w:lineRule="auto"/>
        <w:jc w:val="both"/>
        <w:rPr>
          <w:rFonts w:hint="eastAsia" w:hAnsi="Cambria Math"/>
          <w:i w:val="0"/>
          <w:sz w:val="21"/>
          <w:szCs w:val="21"/>
          <w:lang w:val="en-US" w:eastAsia="zh-CN"/>
        </w:rPr>
      </w:pPr>
      <w:r>
        <w:rPr>
          <w:rFonts w:hint="eastAsia" w:hAnsi="Cambria Math"/>
          <w:i w:val="0"/>
          <w:sz w:val="21"/>
          <w:szCs w:val="21"/>
          <w:lang w:val="en-US" w:eastAsia="zh-CN"/>
        </w:rPr>
        <w:t>Thus:</w:t>
      </w:r>
    </w:p>
    <w:p w14:paraId="642CCCF3">
      <w:pPr>
        <w:pStyle w:val="6"/>
        <w:keepNext w:val="0"/>
        <w:keepLines w:val="0"/>
        <w:widowControl/>
        <w:numPr>
          <w:ilvl w:val="0"/>
          <w:numId w:val="4"/>
        </w:numPr>
        <w:suppressLineNumbers w:val="0"/>
        <w:spacing w:line="240" w:lineRule="auto"/>
        <w:ind w:left="420" w:leftChars="0" w:hanging="420" w:firstLineChars="0"/>
        <w:jc w:val="both"/>
        <w:rPr>
          <w:rFonts w:hint="eastAsia" w:hAnsi="Cambria Math" w:cs="Cambria Math"/>
          <w:i w:val="0"/>
          <w:kern w:val="0"/>
          <w:sz w:val="21"/>
          <w:szCs w:val="21"/>
          <w:lang w:val="en-US" w:eastAsia="zh-CN" w:bidi="ar"/>
        </w:rPr>
      </w:pP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bidi="ar"/>
          </w:rPr>
          <m:t>&lt;</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 xml:space="preserve">(or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hint="default" w:ascii="Cambria Math" w:hAnsi="Cambria Math" w:cs="Cambria Math"/>
            <w:kern w:val="0"/>
            <w:sz w:val="21"/>
            <w:szCs w:val="21"/>
            <w:lang w:val="en-US" w:eastAsia="zh-CN" w:bidi="ar"/>
          </w:rPr>
          <m:t>&lt;1</m:t>
        </m:r>
      </m:oMath>
      <w:r>
        <w:rPr>
          <w:rFonts w:hint="eastAsia" w:hAnsi="Cambria Math" w:cs="Cambria Math"/>
          <w:i w:val="0"/>
          <w:kern w:val="0"/>
          <w:sz w:val="21"/>
          <w:szCs w:val="21"/>
          <w:lang w:val="en-US" w:eastAsia="zh-CN" w:bidi="ar"/>
        </w:rPr>
        <w:t>):partially yielded steady configuration is mechanically admissible</w:t>
      </w:r>
    </w:p>
    <w:p w14:paraId="18CCFB7A">
      <w:pPr>
        <w:pStyle w:val="6"/>
        <w:keepNext w:val="0"/>
        <w:keepLines w:val="0"/>
        <w:widowControl/>
        <w:numPr>
          <w:ilvl w:val="0"/>
          <w:numId w:val="4"/>
        </w:numPr>
        <w:suppressLineNumbers w:val="0"/>
        <w:spacing w:line="240" w:lineRule="auto"/>
        <w:ind w:left="420" w:leftChars="0" w:hanging="420" w:firstLineChars="0"/>
        <w:jc w:val="both"/>
        <w:rPr>
          <w:rFonts w:hint="default" w:hAnsi="Cambria Math" w:cs="Cambria Math"/>
          <w:i w:val="0"/>
          <w:kern w:val="0"/>
          <w:sz w:val="21"/>
          <w:szCs w:val="21"/>
          <w:lang w:val="en-US" w:eastAsia="zh-CN" w:bidi="ar"/>
        </w:rPr>
      </w:pP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 xml:space="preserve">(or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ascii="Cambria Math" w:hAnsi="Cambria Math" w:cs="Cambria Math"/>
            <w:kern w:val="0"/>
            <w:sz w:val="21"/>
            <w:szCs w:val="21"/>
            <w:lang w:val="en-US" w:bidi="ar"/>
          </w:rPr>
          <m:t>≥</m:t>
        </m:r>
        <m:r>
          <m:rPr/>
          <w:rPr>
            <w:rFonts w:hint="default" w:ascii="Cambria Math" w:hAnsi="Cambria Math" w:cs="Cambria Math"/>
            <w:kern w:val="0"/>
            <w:sz w:val="21"/>
            <w:szCs w:val="21"/>
            <w:lang w:val="en-US" w:eastAsia="zh-CN" w:bidi="ar"/>
          </w:rPr>
          <m:t>1</m:t>
        </m:r>
      </m:oMath>
      <w:r>
        <w:rPr>
          <w:rFonts w:hint="eastAsia" w:hAnsi="Cambria Math" w:cs="Cambria Math"/>
          <w:i w:val="0"/>
          <w:kern w:val="0"/>
          <w:sz w:val="21"/>
          <w:szCs w:val="21"/>
          <w:lang w:val="en-US" w:eastAsia="zh-CN" w:bidi="ar"/>
        </w:rPr>
        <w:t>):full-gap mobilization</w:t>
      </w:r>
    </w:p>
    <w:p w14:paraId="5AD47D85">
      <w:pPr>
        <w:pStyle w:val="6"/>
        <w:keepNext w:val="0"/>
        <w:keepLines w:val="0"/>
        <w:widowControl/>
        <w:numPr>
          <w:ilvl w:val="0"/>
          <w:numId w:val="0"/>
        </w:numPr>
        <w:suppressLineNumbers w:val="0"/>
        <w:spacing w:line="240" w:lineRule="auto"/>
        <w:ind w:leftChars="0" w:right="0" w:rightChars="0"/>
        <w:jc w:val="both"/>
      </w:pPr>
      <w:r>
        <w:rPr>
          <w:rFonts w:hint="default" w:hAnsi="Cambria Math" w:cs="Cambria Math"/>
          <w:i w:val="0"/>
          <w:color w:val="C00000"/>
          <w:kern w:val="0"/>
          <w:sz w:val="21"/>
          <w:szCs w:val="21"/>
          <w:lang w:val="en-US" w:eastAsia="zh-CN" w:bidi="ar"/>
        </w:rPr>
        <w:t>[Fig. 2 here — “Regime map”]</w:t>
      </w:r>
      <w:r>
        <w:rPr>
          <w:rFonts w:hint="eastAsia" w:hAnsi="Cambria Math" w:cs="Cambria Math"/>
          <w:i w:val="0"/>
          <w:color w:val="C00000"/>
          <w:kern w:val="0"/>
          <w:sz w:val="21"/>
          <w:szCs w:val="21"/>
          <w:lang w:val="en-US" w:eastAsia="zh-CN" w:bidi="ar"/>
        </w:rPr>
        <w:t xml:space="preserve"> </w:t>
      </w:r>
      <w:r>
        <w:rPr>
          <w:rFonts w:hint="default" w:hAnsi="Cambria Math" w:cs="Cambria Math"/>
          <w:i w:val="0"/>
          <w:color w:val="C00000"/>
          <w:kern w:val="0"/>
          <w:sz w:val="21"/>
          <w:szCs w:val="21"/>
          <w:lang w:val="en-US" w:eastAsia="zh-CN" w:bidi="ar"/>
        </w:rPr>
        <w:t>部分屈服区</w:t>
      </w:r>
      <w:r>
        <w:drawing>
          <wp:inline distT="0" distB="0" distL="114300" distR="114300">
            <wp:extent cx="2731135" cy="124460"/>
            <wp:effectExtent l="0" t="0" r="12065" b="1270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5"/>
                    <a:stretch>
                      <a:fillRect/>
                    </a:stretch>
                  </pic:blipFill>
                  <pic:spPr>
                    <a:xfrm>
                      <a:off x="0" y="0"/>
                      <a:ext cx="2731135" cy="124460"/>
                    </a:xfrm>
                    <a:prstGeom prst="rect">
                      <a:avLst/>
                    </a:prstGeom>
                    <a:noFill/>
                    <a:ln>
                      <a:noFill/>
                    </a:ln>
                  </pic:spPr>
                </pic:pic>
              </a:graphicData>
            </a:graphic>
          </wp:inline>
        </w:drawing>
      </w:r>
    </w:p>
    <w:p w14:paraId="6E016972">
      <w:pPr>
        <w:pStyle w:val="6"/>
        <w:keepNext w:val="0"/>
        <w:keepLines w:val="0"/>
        <w:widowControl/>
        <w:numPr>
          <w:ilvl w:val="0"/>
          <w:numId w:val="0"/>
        </w:numPr>
        <w:suppressLineNumbers w:val="0"/>
        <w:spacing w:line="240" w:lineRule="auto"/>
        <w:ind w:leftChars="0" w:right="0" w:rightChars="0"/>
        <w:jc w:val="both"/>
        <w:rPr>
          <w:rFonts w:hint="default"/>
          <w:b/>
          <w:bCs/>
          <w:sz w:val="21"/>
          <w:szCs w:val="21"/>
          <w:lang w:val="en-US" w:eastAsia="zh-CN"/>
        </w:rPr>
      </w:pPr>
      <w:r>
        <w:rPr>
          <w:rFonts w:hint="eastAsia"/>
          <w:b/>
          <w:bCs/>
          <w:sz w:val="21"/>
          <w:szCs w:val="21"/>
          <w:lang w:val="en-US" w:eastAsia="zh-CN"/>
        </w:rPr>
        <w:t>2</w:t>
      </w:r>
      <w:r>
        <w:rPr>
          <w:rFonts w:hint="default"/>
          <w:b/>
          <w:bCs/>
          <w:sz w:val="21"/>
          <w:szCs w:val="21"/>
          <w:lang w:val="en-US" w:eastAsia="zh-CN"/>
        </w:rPr>
        <w:t>.C. Why apparent flow curves become geometry dependent in the partially yielded regime</w:t>
      </w:r>
    </w:p>
    <w:p w14:paraId="33CCCFCF">
      <w:pPr>
        <w:pStyle w:val="6"/>
        <w:keepNext w:val="0"/>
        <w:keepLines w:val="0"/>
        <w:widowControl/>
        <w:numPr>
          <w:ilvl w:val="0"/>
          <w:numId w:val="0"/>
        </w:numPr>
        <w:suppressLineNumbers w:val="0"/>
        <w:spacing w:line="240" w:lineRule="auto"/>
        <w:ind w:leftChars="0" w:right="0" w:rightChars="0"/>
        <w:jc w:val="both"/>
        <w:rPr>
          <w:rFonts w:hint="default"/>
          <w:b/>
          <w:bCs/>
          <w:sz w:val="21"/>
          <w:szCs w:val="21"/>
          <w:lang w:val="en-US" w:eastAsia="zh-CN"/>
        </w:rPr>
      </w:pPr>
      <w:r>
        <w:rPr>
          <w:rFonts w:hint="eastAsia"/>
          <w:b/>
          <w:bCs/>
          <w:sz w:val="21"/>
          <w:szCs w:val="21"/>
          <w:lang w:val="en-US" w:eastAsia="zh-CN"/>
        </w:rPr>
        <w:t>2</w:t>
      </w:r>
      <w:r>
        <w:rPr>
          <w:rFonts w:hint="default"/>
          <w:b/>
          <w:bCs/>
          <w:sz w:val="21"/>
          <w:szCs w:val="21"/>
          <w:lang w:val="en-US" w:eastAsia="zh-CN"/>
        </w:rPr>
        <w:t>.C.1. Dissipation is confined to the yielded annulus</w:t>
      </w:r>
    </w:p>
    <w:p w14:paraId="5BBFF314">
      <w:pPr>
        <w:pStyle w:val="6"/>
        <w:keepNext w:val="0"/>
        <w:keepLines w:val="0"/>
        <w:widowControl/>
        <w:numPr>
          <w:ilvl w:val="0"/>
          <w:numId w:val="0"/>
        </w:numPr>
        <w:suppressLineNumbers w:val="0"/>
        <w:spacing w:line="240" w:lineRule="auto"/>
        <w:ind w:leftChars="0" w:right="0" w:rightChars="0"/>
        <w:jc w:val="both"/>
        <w:rPr>
          <w:rFonts w:hint="eastAsia" w:hAnsi="Cambria Math" w:cs="Cambria Math"/>
          <w:i w:val="0"/>
          <w:sz w:val="21"/>
          <w:szCs w:val="21"/>
          <w:lang w:val="en-US" w:eastAsia="zh-CN"/>
        </w:rPr>
      </w:pPr>
      <w:r>
        <w:rPr>
          <w:rFonts w:hint="default"/>
          <w:sz w:val="21"/>
          <w:szCs w:val="21"/>
          <w:lang w:val="en-US" w:eastAsia="zh-CN"/>
        </w:rPr>
        <w:t>In the partially yielded regime, the region</w:t>
      </w:r>
      <w:r>
        <w:rPr>
          <w:rFonts w:hint="eastAsia"/>
          <w:sz w:val="21"/>
          <w:szCs w:val="21"/>
          <w:lang w:val="en-US" w:eastAsia="zh-CN"/>
        </w:rPr>
        <w:t xml:space="preserve">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hint="default" w:ascii="Cambria Math" w:hAnsi="Cambria Math" w:cs="Cambria Math"/>
            <w:sz w:val="21"/>
            <w:szCs w:val="21"/>
            <w:lang w:val="en-US"/>
          </w:rPr>
          <m:t>&lt;</m:t>
        </m:r>
        <m:r>
          <m:rPr/>
          <w:rPr>
            <w:rFonts w:hint="default" w:ascii="Cambria Math" w:hAnsi="Cambria Math"/>
            <w:sz w:val="21"/>
            <w:szCs w:val="21"/>
            <w:lang w:val="en-US" w:eastAsia="zh-CN"/>
          </w:rPr>
          <m:t>r</m:t>
        </m:r>
        <m:r>
          <m:rPr/>
          <w:rPr>
            <w:rFonts w:hint="default" w:ascii="Cambria Math" w:hAnsi="Cambria Math" w:cs="Cambria Math"/>
            <w:sz w:val="21"/>
            <w:szCs w:val="21"/>
            <w:lang w:val="en-US" w:eastAsia="zh-CN"/>
          </w:rPr>
          <m:t>≤</m:t>
        </m:r>
        <m:sSub>
          <m:sSubPr>
            <m:ctrlPr>
              <w:rPr>
                <w:rFonts w:hint="default" w:ascii="Cambria Math" w:hAnsi="Cambria Math" w:cs="Cambria Math"/>
                <w:i/>
                <w:sz w:val="21"/>
                <w:szCs w:val="21"/>
                <w:lang w:val="en-US" w:eastAsia="zh-CN"/>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eastAsia="zh-CN"/>
              </w:rPr>
            </m:ctrlPr>
          </m:e>
          <m:sub>
            <m:r>
              <m:rPr/>
              <w:rPr>
                <w:rFonts w:hint="default" w:ascii="Cambria Math" w:hAnsi="Cambria Math" w:cs="Cambria Math"/>
                <w:sz w:val="21"/>
                <w:szCs w:val="21"/>
                <w:lang w:val="en-US" w:eastAsia="zh-CN"/>
              </w:rPr>
              <m:t>2</m:t>
            </m:r>
            <m:ctrlPr>
              <w:rPr>
                <w:rFonts w:hint="default" w:ascii="Cambria Math" w:hAnsi="Cambria Math" w:cs="Cambria Math"/>
                <w:i/>
                <w:sz w:val="21"/>
                <w:szCs w:val="21"/>
                <w:lang w:val="en-US" w:eastAsia="zh-CN"/>
              </w:rPr>
            </m:ctrlPr>
          </m:sub>
        </m:sSub>
      </m:oMath>
      <w:r>
        <w:rPr>
          <w:rFonts w:hint="eastAsia" w:hAnsi="Cambria Math" w:cs="Cambria Math"/>
          <w:i w:val="0"/>
          <w:sz w:val="21"/>
          <w:szCs w:val="21"/>
          <w:lang w:val="en-US" w:eastAsia="zh-CN"/>
        </w:rPr>
        <w:t xml:space="preserve"> is is unyielded and does not sustain continuous shear. The effective “outer boundary” for the flowing region is therefore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oMath>
      <w:r>
        <w:rPr>
          <w:rFonts w:hint="eastAsia" w:hAnsi="Cambria Math"/>
          <w:i w:val="0"/>
          <w:sz w:val="21"/>
          <w:szCs w:val="21"/>
          <w:lang w:val="en-US" w:eastAsia="zh-CN"/>
        </w:rPr>
        <w:t xml:space="preserve"> rather than </w:t>
      </w:r>
      <m:oMath>
        <m:sSub>
          <m:sSubPr>
            <m:ctrlPr>
              <w:rPr>
                <w:rFonts w:hint="default" w:ascii="Cambria Math" w:hAnsi="Cambria Math" w:cs="Cambria Math"/>
                <w:i/>
                <w:sz w:val="21"/>
                <w:szCs w:val="21"/>
                <w:lang w:val="en-US" w:eastAsia="zh-CN"/>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eastAsia="zh-CN"/>
              </w:rPr>
            </m:ctrlPr>
          </m:e>
          <m:sub>
            <m:r>
              <m:rPr/>
              <w:rPr>
                <w:rFonts w:hint="default" w:ascii="Cambria Math" w:hAnsi="Cambria Math" w:cs="Cambria Math"/>
                <w:sz w:val="21"/>
                <w:szCs w:val="21"/>
                <w:lang w:val="en-US" w:eastAsia="zh-CN"/>
              </w:rPr>
              <m:t>2</m:t>
            </m:r>
            <m:ctrlPr>
              <w:rPr>
                <w:rFonts w:hint="default" w:ascii="Cambria Math" w:hAnsi="Cambria Math" w:cs="Cambria Math"/>
                <w:i/>
                <w:sz w:val="21"/>
                <w:szCs w:val="21"/>
                <w:lang w:val="en-US" w:eastAsia="zh-CN"/>
              </w:rPr>
            </m:ctrlPr>
          </m:sub>
        </m:sSub>
      </m:oMath>
      <w:r>
        <w:rPr>
          <w:rFonts w:hint="eastAsia" w:hAnsi="Cambria Math" w:cs="Cambria Math"/>
          <w:i w:val="0"/>
          <w:sz w:val="21"/>
          <w:szCs w:val="21"/>
          <w:lang w:val="en-US" w:eastAsia="zh-CN"/>
        </w:rPr>
        <w:t xml:space="preserve">. This is the key point: the cup wall is dynamically irrelevant to dissipation as long as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hint="default" w:ascii="Cambria Math" w:hAnsi="Cambria Math" w:cs="Cambria Math"/>
            <w:sz w:val="21"/>
            <w:szCs w:val="21"/>
            <w:lang w:val="en-US"/>
          </w:rPr>
          <m:t>&lt;</m:t>
        </m:r>
        <m:sSub>
          <m:sSubPr>
            <m:ctrlPr>
              <w:rPr>
                <w:rFonts w:hint="default" w:ascii="Cambria Math" w:hAnsi="Cambria Math" w:cs="Cambria Math"/>
                <w:i/>
                <w:sz w:val="21"/>
                <w:szCs w:val="21"/>
                <w:lang w:val="en-US" w:eastAsia="zh-CN"/>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eastAsia="zh-CN"/>
              </w:rPr>
            </m:ctrlPr>
          </m:e>
          <m:sub>
            <m:r>
              <m:rPr/>
              <w:rPr>
                <w:rFonts w:hint="default" w:ascii="Cambria Math" w:hAnsi="Cambria Math" w:cs="Cambria Math"/>
                <w:sz w:val="21"/>
                <w:szCs w:val="21"/>
                <w:lang w:val="en-US" w:eastAsia="zh-CN"/>
              </w:rPr>
              <m:t>2</m:t>
            </m:r>
            <m:ctrlPr>
              <w:rPr>
                <w:rFonts w:hint="default" w:ascii="Cambria Math" w:hAnsi="Cambria Math" w:cs="Cambria Math"/>
                <w:i/>
                <w:sz w:val="21"/>
                <w:szCs w:val="21"/>
                <w:lang w:val="en-US" w:eastAsia="zh-CN"/>
              </w:rPr>
            </m:ctrlPr>
          </m:sub>
        </m:sSub>
      </m:oMath>
      <w:r>
        <w:rPr>
          <w:rFonts w:hint="eastAsia" w:hAnsi="Cambria Math" w:cs="Cambria Math"/>
          <w:i w:val="0"/>
          <w:sz w:val="21"/>
          <w:szCs w:val="21"/>
          <w:lang w:val="en-US" w:eastAsia="zh-CN"/>
        </w:rPr>
        <w:t>.</w:t>
      </w:r>
    </w:p>
    <w:p w14:paraId="79081A85">
      <w:pPr>
        <w:pStyle w:val="6"/>
        <w:keepNext w:val="0"/>
        <w:keepLines w:val="0"/>
        <w:widowControl/>
        <w:numPr>
          <w:ilvl w:val="0"/>
          <w:numId w:val="0"/>
        </w:numPr>
        <w:suppressLineNumbers w:val="0"/>
        <w:spacing w:line="240" w:lineRule="auto"/>
        <w:ind w:leftChars="0" w:right="0" w:rightChars="0"/>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Consequently, any attempt to interpret the measurement using a global “gap-averaged” shear rate (as in standard Couette data reduction) will mix two physically different states:</w:t>
      </w:r>
    </w:p>
    <w:p w14:paraId="301D0B89">
      <w:pPr>
        <w:pStyle w:val="6"/>
        <w:keepNext w:val="0"/>
        <w:keepLines w:val="0"/>
        <w:widowControl/>
        <w:numPr>
          <w:ilvl w:val="0"/>
          <w:numId w:val="4"/>
        </w:numPr>
        <w:suppressLineNumbers w:val="0"/>
        <w:spacing w:line="240" w:lineRule="auto"/>
        <w:ind w:left="420" w:leftChars="0" w:right="0" w:rightChars="0" w:hanging="420" w:firstLineChars="0"/>
        <w:jc w:val="both"/>
        <w:rPr>
          <w:rFonts w:hint="default" w:hAnsi="Cambria Math" w:cs="Cambria Math"/>
          <w:i w:val="0"/>
          <w:sz w:val="21"/>
          <w:szCs w:val="21"/>
          <w:lang w:val="en-US" w:eastAsia="zh-CN"/>
        </w:rPr>
      </w:pPr>
      <w:r>
        <w:rPr>
          <w:rFonts w:hint="eastAsia" w:hAnsi="Cambria Math" w:cs="Cambria Math"/>
          <w:i w:val="0"/>
          <w:sz w:val="21"/>
          <w:szCs w:val="21"/>
          <w:lang w:val="en-US" w:eastAsia="zh-CN"/>
        </w:rPr>
        <w:t xml:space="preserve">a locally sheared inner annulus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1</m:t>
            </m:r>
            <m:ctrlPr>
              <w:rPr>
                <w:rFonts w:ascii="Cambria Math" w:hAnsi="Cambria Math"/>
                <w:i/>
                <w:sz w:val="21"/>
                <w:szCs w:val="21"/>
                <w:lang w:val="en-US"/>
              </w:rPr>
            </m:ctrlPr>
          </m:sub>
        </m:sSub>
        <m:r>
          <m:rPr/>
          <w:rPr>
            <w:rFonts w:hint="default" w:ascii="Cambria Math" w:hAnsi="Cambria Math" w:cs="Cambria Math"/>
            <w:sz w:val="21"/>
            <w:szCs w:val="21"/>
            <w:lang w:val="en-US"/>
          </w:rPr>
          <m:t>&lt;</m:t>
        </m:r>
        <m:r>
          <m:rPr/>
          <w:rPr>
            <w:rFonts w:hint="default" w:ascii="Cambria Math" w:hAnsi="Cambria Math"/>
            <w:sz w:val="21"/>
            <w:szCs w:val="21"/>
            <w:lang w:val="en-US" w:eastAsia="zh-CN"/>
          </w:rPr>
          <m:t>r</m:t>
        </m:r>
        <m:r>
          <m:rPr/>
          <w:rPr>
            <w:rFonts w:hint="default" w:ascii="Cambria Math" w:hAnsi="Cambria Math" w:cs="Cambria Math"/>
            <w:sz w:val="21"/>
            <w:szCs w:val="21"/>
            <w:lang w:val="en-US" w:eastAsia="zh-CN"/>
          </w:rPr>
          <m:t>≤</m:t>
        </m:r>
        <m:sSub>
          <m:sSubPr>
            <m:ctrlPr>
              <w:rPr>
                <w:rFonts w:hint="default" w:ascii="Cambria Math" w:hAnsi="Cambria Math" w:cs="Cambria Math"/>
                <w:i/>
                <w:sz w:val="21"/>
                <w:szCs w:val="21"/>
                <w:lang w:val="en-US" w:eastAsia="zh-CN"/>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eastAsia="zh-CN"/>
              </w:rPr>
            </m:ctrlPr>
          </m:e>
          <m:sub>
            <m:r>
              <m:rPr/>
              <w:rPr>
                <w:rFonts w:hint="default" w:ascii="Cambria Math" w:hAnsi="Cambria Math" w:cs="Cambria Math"/>
                <w:sz w:val="21"/>
                <w:szCs w:val="21"/>
                <w:lang w:val="en-US" w:eastAsia="zh-CN"/>
              </w:rPr>
              <m:t>y</m:t>
            </m:r>
            <m:ctrlPr>
              <w:rPr>
                <w:rFonts w:hint="default" w:ascii="Cambria Math" w:hAnsi="Cambria Math" w:cs="Cambria Math"/>
                <w:i/>
                <w:sz w:val="21"/>
                <w:szCs w:val="21"/>
                <w:lang w:val="en-US" w:eastAsia="zh-CN"/>
              </w:rPr>
            </m:ctrlPr>
          </m:sub>
        </m:sSub>
      </m:oMath>
    </w:p>
    <w:p w14:paraId="2D86A192">
      <w:pPr>
        <w:pStyle w:val="6"/>
        <w:keepNext w:val="0"/>
        <w:keepLines w:val="0"/>
        <w:widowControl/>
        <w:numPr>
          <w:ilvl w:val="0"/>
          <w:numId w:val="4"/>
        </w:numPr>
        <w:suppressLineNumbers w:val="0"/>
        <w:spacing w:line="240" w:lineRule="auto"/>
        <w:ind w:left="420" w:leftChars="0" w:right="0" w:rightChars="0" w:hanging="420" w:firstLineChars="0"/>
        <w:jc w:val="both"/>
        <w:rPr>
          <w:rFonts w:hint="default" w:hAnsi="Cambria Math" w:cs="Cambria Math"/>
          <w:i w:val="0"/>
          <w:sz w:val="21"/>
          <w:szCs w:val="21"/>
          <w:lang w:val="en-US" w:eastAsia="zh-CN"/>
        </w:rPr>
      </w:pPr>
      <w:r>
        <w:rPr>
          <w:rFonts w:hint="default" w:hAnsi="Cambria Math" w:cs="Cambria Math"/>
          <w:i w:val="0"/>
          <w:sz w:val="21"/>
          <w:szCs w:val="21"/>
          <w:lang w:val="en-US" w:eastAsia="zh-CN"/>
        </w:rPr>
        <w:t>a solid-like outer region</w:t>
      </w:r>
      <w:r>
        <w:rPr>
          <w:rFonts w:hint="eastAsia" w:hAnsi="Cambria Math" w:cs="Cambria Math"/>
          <w:i w:val="0"/>
          <w:sz w:val="21"/>
          <w:szCs w:val="21"/>
          <w:lang w:val="en-US" w:eastAsia="zh-CN"/>
        </w:rPr>
        <w:t xml:space="preserve">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hint="default" w:ascii="Cambria Math" w:hAnsi="Cambria Math" w:cs="Cambria Math"/>
            <w:sz w:val="21"/>
            <w:szCs w:val="21"/>
            <w:lang w:val="en-US"/>
          </w:rPr>
          <m:t>&lt;</m:t>
        </m:r>
        <m:r>
          <m:rPr/>
          <w:rPr>
            <w:rFonts w:hint="default" w:ascii="Cambria Math" w:hAnsi="Cambria Math"/>
            <w:sz w:val="21"/>
            <w:szCs w:val="21"/>
            <w:lang w:val="en-US" w:eastAsia="zh-CN"/>
          </w:rPr>
          <m:t>r</m:t>
        </m:r>
        <m:r>
          <m:rPr/>
          <w:rPr>
            <w:rFonts w:hint="default" w:ascii="Cambria Math" w:hAnsi="Cambria Math" w:cs="Cambria Math"/>
            <w:sz w:val="21"/>
            <w:szCs w:val="21"/>
            <w:lang w:val="en-US" w:eastAsia="zh-CN"/>
          </w:rPr>
          <m:t>≤</m:t>
        </m:r>
        <m:sSub>
          <m:sSubPr>
            <m:ctrlPr>
              <w:rPr>
                <w:rFonts w:hint="default" w:ascii="Cambria Math" w:hAnsi="Cambria Math" w:cs="Cambria Math"/>
                <w:i/>
                <w:sz w:val="21"/>
                <w:szCs w:val="21"/>
                <w:lang w:val="en-US" w:eastAsia="zh-CN"/>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eastAsia="zh-CN"/>
              </w:rPr>
            </m:ctrlPr>
          </m:e>
          <m:sub>
            <m:r>
              <m:rPr/>
              <w:rPr>
                <w:rFonts w:hint="default" w:ascii="Cambria Math" w:hAnsi="Cambria Math" w:cs="Cambria Math"/>
                <w:sz w:val="21"/>
                <w:szCs w:val="21"/>
                <w:lang w:val="en-US" w:eastAsia="zh-CN"/>
              </w:rPr>
              <m:t>2</m:t>
            </m:r>
            <m:ctrlPr>
              <w:rPr>
                <w:rFonts w:hint="default" w:ascii="Cambria Math" w:hAnsi="Cambria Math" w:cs="Cambria Math"/>
                <w:i/>
                <w:sz w:val="21"/>
                <w:szCs w:val="21"/>
                <w:lang w:val="en-US" w:eastAsia="zh-CN"/>
              </w:rPr>
            </m:ctrlPr>
          </m:sub>
        </m:sSub>
      </m:oMath>
    </w:p>
    <w:p w14:paraId="6608BC2A">
      <w:pPr>
        <w:pStyle w:val="6"/>
        <w:keepNext w:val="0"/>
        <w:keepLines w:val="0"/>
        <w:widowControl/>
        <w:numPr>
          <w:ilvl w:val="0"/>
          <w:numId w:val="0"/>
        </w:numPr>
        <w:suppressLineNumbers w:val="0"/>
        <w:spacing w:line="240" w:lineRule="auto"/>
        <w:ind w:leftChars="0" w:right="0" w:rightChars="0"/>
        <w:jc w:val="both"/>
        <w:rPr>
          <w:rFonts w:hint="default" w:hAnsi="Cambria Math" w:cs="Cambria Math"/>
          <w:i w:val="0"/>
          <w:sz w:val="21"/>
          <w:szCs w:val="21"/>
          <w:lang w:val="en-US" w:eastAsia="zh-CN"/>
        </w:rPr>
      </w:pPr>
      <w:r>
        <w:rPr>
          <w:rFonts w:hint="default" w:hAnsi="Cambria Math" w:cs="Cambria Math"/>
          <w:i w:val="0"/>
          <w:sz w:val="21"/>
          <w:szCs w:val="21"/>
          <w:lang w:val="en-US" w:eastAsia="zh-CN"/>
        </w:rPr>
        <w:t>This immediately explains why low-shear steady data can show strong geometry dependence even when slip is suppressed: the measured torque reflects how much of the gap is mobilized, not merely the intrinsic constitutive response.</w:t>
      </w:r>
    </w:p>
    <w:p w14:paraId="52E85778">
      <w:pPr>
        <w:pStyle w:val="6"/>
        <w:keepNext w:val="0"/>
        <w:keepLines w:val="0"/>
        <w:widowControl/>
        <w:numPr>
          <w:ilvl w:val="0"/>
          <w:numId w:val="0"/>
        </w:numPr>
        <w:suppressLineNumbers w:val="0"/>
        <w:spacing w:line="240" w:lineRule="auto"/>
        <w:ind w:leftChars="0" w:right="0" w:rightChars="0"/>
        <w:jc w:val="both"/>
        <w:rPr>
          <w:rFonts w:hint="default" w:hAnsi="Cambria Math" w:cs="Cambria Math"/>
          <w:b/>
          <w:bCs/>
          <w:i w:val="0"/>
          <w:sz w:val="21"/>
          <w:szCs w:val="21"/>
          <w:lang w:val="en-US" w:eastAsia="zh-CN"/>
        </w:rPr>
      </w:pPr>
      <w:r>
        <w:rPr>
          <w:rFonts w:hint="eastAsia" w:hAnsi="Cambria Math" w:cs="Cambria Math"/>
          <w:b/>
          <w:bCs/>
          <w:i w:val="0"/>
          <w:sz w:val="21"/>
          <w:szCs w:val="21"/>
          <w:lang w:val="en-US" w:eastAsia="zh-CN"/>
        </w:rPr>
        <w:t>2</w:t>
      </w:r>
      <w:r>
        <w:rPr>
          <w:rFonts w:hint="default" w:hAnsi="Cambria Math" w:cs="Cambria Math"/>
          <w:b/>
          <w:bCs/>
          <w:i w:val="0"/>
          <w:sz w:val="21"/>
          <w:szCs w:val="21"/>
          <w:lang w:val="en-US" w:eastAsia="zh-CN"/>
        </w:rPr>
        <w:t>.C.2. Torque sensitivity near the mobilization threshold</w:t>
      </w:r>
    </w:p>
    <w:p w14:paraId="08E5BF7E">
      <w:pPr>
        <w:pStyle w:val="6"/>
        <w:keepNext w:val="0"/>
        <w:keepLines w:val="0"/>
        <w:widowControl/>
        <w:numPr>
          <w:ilvl w:val="0"/>
          <w:numId w:val="0"/>
        </w:numPr>
        <w:suppressLineNumbers w:val="0"/>
        <w:spacing w:line="240" w:lineRule="auto"/>
        <w:ind w:leftChars="0" w:right="0" w:rightChars="0"/>
        <w:jc w:val="both"/>
        <w:rPr>
          <w:rFonts w:hint="eastAsia" w:hAnsi="Cambria Math" w:cs="Cambria Math"/>
          <w:i w:val="0"/>
          <w:sz w:val="21"/>
          <w:szCs w:val="21"/>
          <w:lang w:val="en-US" w:eastAsia="zh-CN"/>
        </w:rPr>
      </w:pPr>
      <w:r>
        <w:rPr>
          <w:rFonts w:hint="default" w:hAnsi="Cambria Math" w:cs="Cambria Math"/>
          <w:i w:val="0"/>
          <w:sz w:val="21"/>
          <w:szCs w:val="21"/>
          <w:lang w:val="en-US" w:eastAsia="zh-CN"/>
        </w:rPr>
        <w:t>Near the mobilization threshold</w:t>
      </w:r>
      <w:r>
        <w:rPr>
          <w:rFonts w:hint="eastAsia" w:hAnsi="Cambria Math" w:cs="Cambria Math"/>
          <w:i w:val="0"/>
          <w:sz w:val="21"/>
          <w:szCs w:val="21"/>
          <w:lang w:val="en-US" w:eastAsia="zh-CN"/>
        </w:rPr>
        <w:t xml:space="preserve">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bidi="ar"/>
          </w:rPr>
          <m:t>≈</m:t>
        </m:r>
        <m:r>
          <m:rPr>
            <m:sty m:val="p"/>
          </m:rPr>
          <w:rPr>
            <w:rFonts w:hint="default" w:ascii="Cambria Math" w:hAnsi="Cambria Math" w:cs="宋体"/>
            <w:kern w:val="0"/>
            <w:sz w:val="21"/>
            <w:szCs w:val="21"/>
            <w:lang w:val="en-US" w:eastAsia="zh-CN" w:bidi="ar"/>
          </w:rPr>
          <m:t>1</m:t>
        </m:r>
      </m:oMath>
      <w:r>
        <w:rPr>
          <w:rFonts w:hint="eastAsia" w:hAnsi="Cambria Math" w:cs="宋体"/>
          <w:b w:val="0"/>
          <w:i w:val="0"/>
          <w:kern w:val="0"/>
          <w:sz w:val="21"/>
          <w:szCs w:val="21"/>
          <w:lang w:val="en-US" w:eastAsia="zh-CN" w:bidi="ar"/>
        </w:rPr>
        <w:t xml:space="preserve">),small changes in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default" w:ascii="Cambria Math" w:hAnsi="Cambria Math"/>
                <w:sz w:val="21"/>
                <w:szCs w:val="21"/>
                <w:lang w:val="en-US" w:eastAsia="zh-CN"/>
              </w:rPr>
              <m:t>1</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xml:space="preserve"> produce comparatively large changes in </w:t>
      </w:r>
      <m:oMath>
        <m:sSub>
          <m:sSubPr>
            <m:ctrlPr>
              <w:rPr>
                <w:rFonts w:hint="default" w:ascii="Cambria Math" w:hAnsi="Cambria Math" w:cs="Cambria Math"/>
                <w:i/>
                <w:sz w:val="21"/>
                <w:szCs w:val="21"/>
                <w:lang w:val="en-US" w:eastAsia="zh-CN"/>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eastAsia="zh-CN"/>
              </w:rPr>
            </m:ctrlPr>
          </m:e>
          <m:sub>
            <m:r>
              <m:rPr/>
              <w:rPr>
                <w:rFonts w:hint="default" w:ascii="Cambria Math" w:hAnsi="Cambria Math" w:cs="Cambria Math"/>
                <w:sz w:val="21"/>
                <w:szCs w:val="21"/>
                <w:lang w:val="en-US" w:eastAsia="zh-CN"/>
              </w:rPr>
              <m:t>y</m:t>
            </m:r>
            <m:ctrlPr>
              <w:rPr>
                <w:rFonts w:hint="default" w:ascii="Cambria Math" w:hAnsi="Cambria Math" w:cs="Cambria Math"/>
                <w:i/>
                <w:sz w:val="21"/>
                <w:szCs w:val="21"/>
                <w:lang w:val="en-US" w:eastAsia="zh-CN"/>
              </w:rPr>
            </m:ctrlPr>
          </m:sub>
        </m:sSub>
      </m:oMath>
      <w:r>
        <w:rPr>
          <w:rFonts w:hint="eastAsia" w:hAnsi="Cambria Math" w:cs="Cambria Math"/>
          <w:i w:val="0"/>
          <w:sz w:val="21"/>
          <w:szCs w:val="21"/>
          <w:lang w:val="en-US" w:eastAsia="zh-CN"/>
        </w:rPr>
        <w:t xml:space="preserve"> because</w:t>
      </w:r>
    </w:p>
    <w:p w14:paraId="2FF770F1">
      <w:pPr>
        <w:pStyle w:val="6"/>
        <w:keepNext w:val="0"/>
        <w:keepLines w:val="0"/>
        <w:widowControl/>
        <w:suppressLineNumbers w:val="0"/>
        <w:spacing w:line="240" w:lineRule="auto"/>
        <w:jc w:val="right"/>
        <w:rPr>
          <w:rFonts w:hint="eastAsia" w:hAnsi="Cambria Math"/>
          <w:i w:val="0"/>
          <w:sz w:val="21"/>
          <w:szCs w:val="21"/>
          <w:lang w:val="en-US" w:eastAsia="zh-CN"/>
        </w:rPr>
      </w:pPr>
      <m:oMath>
        <m:f>
          <m:fPr>
            <m:ctrlPr>
              <w:rPr>
                <w:rFonts w:ascii="Cambria Math" w:hAnsi="Cambria Math"/>
                <w:i/>
                <w:sz w:val="21"/>
                <w:szCs w:val="21"/>
                <w:lang w:val="en-US"/>
              </w:rPr>
            </m:ctrlPr>
          </m:fPr>
          <m:num>
            <m:r>
              <m:rPr/>
              <w:rPr>
                <w:rFonts w:ascii="Cambria Math" w:hAnsi="Cambria Math"/>
                <w:sz w:val="21"/>
                <w:szCs w:val="21"/>
                <w:lang w:val="en-US"/>
              </w:rPr>
              <m:t>d</m:t>
            </m:r>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ctrlPr>
              <w:rPr>
                <w:rFonts w:ascii="Cambria Math" w:hAnsi="Cambria Math"/>
                <w:i/>
                <w:sz w:val="21"/>
                <w:szCs w:val="21"/>
                <w:lang w:val="en-US"/>
              </w:rPr>
            </m:ctrlPr>
          </m:num>
          <m:den>
            <m:r>
              <m:rPr/>
              <w:rPr>
                <w:rFonts w:ascii="Cambria Math" w:hAnsi="Cambria Math"/>
                <w:sz w:val="21"/>
                <w:szCs w:val="21"/>
                <w:lang w:val="en-US"/>
              </w:rPr>
              <m:t>d</m:t>
            </m:r>
            <m:sSub>
              <m:sSubPr>
                <m:ctrlPr>
                  <w:rPr>
                    <w:rFonts w:ascii="Cambria Math" w:hAnsi="Cambria Math"/>
                    <w:i/>
                    <w:sz w:val="21"/>
                    <w:szCs w:val="21"/>
                    <w:lang w:val="en-US"/>
                  </w:rPr>
                </m:ctrlPr>
              </m:sSubPr>
              <m:e>
                <m:r>
                  <m:rPr/>
                  <w:rPr>
                    <w:rFonts w:ascii="Cambria Math" w:hAnsi="Cambria Math"/>
                    <w:sz w:val="21"/>
                    <w:szCs w:val="21"/>
                    <w:lang w:val="en-US"/>
                  </w:rPr>
                  <m:t>τ</m:t>
                </m:r>
                <m:ctrlPr>
                  <w:rPr>
                    <w:rFonts w:ascii="Cambria Math" w:hAnsi="Cambria Math"/>
                    <w:i/>
                    <w:sz w:val="21"/>
                    <w:szCs w:val="21"/>
                    <w:lang w:val="en-US"/>
                  </w:rPr>
                </m:ctrlPr>
              </m:e>
              <m:sub>
                <m:r>
                  <m:rPr/>
                  <w:rPr>
                    <w:rFonts w:hint="default" w:ascii="Cambria Math" w:hAnsi="Cambria Math"/>
                    <w:sz w:val="21"/>
                    <w:szCs w:val="21"/>
                    <w:lang w:val="en-US" w:eastAsia="zh-CN"/>
                  </w:rPr>
                  <m:t>1</m:t>
                </m:r>
                <m:ctrlPr>
                  <w:rPr>
                    <w:rFonts w:ascii="Cambria Math" w:hAnsi="Cambria Math"/>
                    <w:i/>
                    <w:sz w:val="21"/>
                    <w:szCs w:val="21"/>
                    <w:lang w:val="en-US"/>
                  </w:rPr>
                </m:ctrlPr>
              </m:sub>
            </m:sSub>
            <m:ctrlPr>
              <w:rPr>
                <w:rFonts w:ascii="Cambria Math" w:hAnsi="Cambria Math"/>
                <w:i/>
                <w:sz w:val="21"/>
                <w:szCs w:val="21"/>
                <w:lang w:val="en-US"/>
              </w:rPr>
            </m:ctrlPr>
          </m:den>
        </m:f>
        <m:r>
          <m:rPr/>
          <w:rPr>
            <w:rFonts w:hint="default" w:ascii="Cambria Math" w:hAnsi="Cambria Math"/>
            <w:sz w:val="21"/>
            <w:szCs w:val="21"/>
            <w:lang w:val="en-US" w:eastAsia="zh-CN"/>
          </w:rPr>
          <m:t>=</m:t>
        </m:r>
        <m:f>
          <m:fPr>
            <m:ctrlPr>
              <w:rPr>
                <w:rFonts w:hint="default" w:ascii="Cambria Math" w:hAnsi="Cambria Math"/>
                <w:i/>
                <w:sz w:val="21"/>
                <w:szCs w:val="21"/>
                <w:lang w:val="en-US" w:eastAsia="zh-CN"/>
              </w:rPr>
            </m:ctrlPr>
          </m:fPr>
          <m:num>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num>
          <m:den>
            <m:r>
              <m:rPr/>
              <w:rPr>
                <w:rFonts w:hint="default" w:ascii="Cambria Math" w:hAnsi="Cambria Math"/>
                <w:sz w:val="21"/>
                <w:szCs w:val="21"/>
                <w:lang w:val="en-US" w:eastAsia="zh-CN"/>
              </w:rPr>
              <m:t>2</m:t>
            </m:r>
            <m:ctrlPr>
              <w:rPr>
                <w:rFonts w:hint="default" w:ascii="Cambria Math" w:hAnsi="Cambria Math"/>
                <w:i/>
                <w:sz w:val="21"/>
                <w:szCs w:val="21"/>
                <w:lang w:val="en-US" w:eastAsia="zh-CN"/>
              </w:rPr>
            </m:ctrlPr>
          </m:den>
        </m:f>
        <m:f>
          <m:fPr>
            <m:ctrlPr>
              <w:rPr>
                <w:rFonts w:hint="default" w:ascii="Cambria Math" w:hAnsi="Cambria Math"/>
                <w:i/>
                <w:sz w:val="21"/>
                <w:szCs w:val="21"/>
                <w:lang w:val="en-US" w:eastAsia="zh-CN"/>
              </w:rPr>
            </m:ctrlPr>
          </m:fPr>
          <m:num>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num>
          <m:den>
            <m:rad>
              <m:radPr>
                <m:degHide m:val="1"/>
                <m:ctrlPr>
                  <w:rPr>
                    <w:rFonts w:hint="default" w:ascii="Cambria Math" w:hAnsi="Cambria Math"/>
                    <w:i/>
                    <w:sz w:val="21"/>
                    <w:szCs w:val="21"/>
                    <w:lang w:val="en-US" w:eastAsia="zh-CN"/>
                  </w:rPr>
                </m:ctrlPr>
              </m:radPr>
              <m:deg>
                <m:ctrlPr>
                  <w:rPr>
                    <w:rFonts w:hint="default" w:ascii="Cambria Math" w:hAnsi="Cambria Math"/>
                    <w:i/>
                    <w:sz w:val="21"/>
                    <w:szCs w:val="21"/>
                    <w:lang w:val="en-US" w:eastAsia="zh-CN"/>
                  </w:rPr>
                </m:ctrlPr>
              </m:deg>
              <m:e>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y</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e>
            </m:rad>
            <m:ctrlPr>
              <w:rPr>
                <w:rFonts w:hint="default" w:ascii="Cambria Math" w:hAnsi="Cambria Math"/>
                <w:i/>
                <w:sz w:val="21"/>
                <w:szCs w:val="21"/>
                <w:lang w:val="en-US" w:eastAsia="zh-CN"/>
              </w:rPr>
            </m:ctrlPr>
          </m:den>
        </m:f>
      </m:oMath>
      <w:r>
        <w:rPr>
          <w:rFonts w:hint="eastAsia" w:hAnsi="Cambria Math"/>
          <w:i w:val="0"/>
          <w:sz w:val="21"/>
          <w:szCs w:val="21"/>
          <w:lang w:val="en-US" w:eastAsia="zh-CN"/>
        </w:rPr>
        <w:t xml:space="preserve">                              (12).</w:t>
      </w:r>
    </w:p>
    <w:p w14:paraId="72C16EA4">
      <w:pPr>
        <w:pStyle w:val="6"/>
        <w:keepNext w:val="0"/>
        <w:keepLines w:val="0"/>
        <w:widowControl/>
        <w:suppressLineNumbers w:val="0"/>
        <w:spacing w:line="240" w:lineRule="auto"/>
        <w:jc w:val="both"/>
        <w:rPr>
          <w:rFonts w:hint="eastAsia" w:hAnsi="Cambria Math"/>
          <w:i w:val="0"/>
          <w:sz w:val="21"/>
          <w:szCs w:val="21"/>
          <w:lang w:val="en-US" w:eastAsia="zh-CN"/>
        </w:rPr>
      </w:pPr>
      <w:r>
        <w:rPr>
          <w:rFonts w:hint="eastAsia" w:hAnsi="Cambria Math"/>
          <w:i w:val="0"/>
          <w:sz w:val="21"/>
          <w:szCs w:val="21"/>
          <w:lang w:val="en-US" w:eastAsia="zh-CN"/>
        </w:rPr>
        <w:t xml:space="preserve">Thus, the effective flowing thickness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hint="default" w:ascii="Cambria Math" w:hAnsi="Cambria Math"/>
            <w:sz w:val="21"/>
            <w:szCs w:val="21"/>
            <w:lang w:val="en-US" w:eastAsia="zh-CN"/>
          </w:rPr>
          <m:t>−</m:t>
        </m:r>
        <m:sSub>
          <m:sSubPr>
            <m:ctrlPr>
              <w:rPr>
                <w:rFonts w:hint="default" w:ascii="Cambria Math" w:hAnsi="Cambria Math"/>
                <w:i/>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oMath>
      <w:r>
        <w:rPr>
          <w:rFonts w:hint="eastAsia" w:hAnsi="Cambria Math"/>
          <w:i w:val="0"/>
          <w:sz w:val="21"/>
          <w:szCs w:val="21"/>
          <w:lang w:val="en-US" w:eastAsia="zh-CN"/>
        </w:rPr>
        <w:t xml:space="preserve"> can vary strongly with stress in the low-stress window. This provides a mechanistic explanation for:</w:t>
      </w:r>
    </w:p>
    <w:p w14:paraId="307F255F">
      <w:pPr>
        <w:pStyle w:val="6"/>
        <w:keepNext w:val="0"/>
        <w:keepLines w:val="0"/>
        <w:widowControl/>
        <w:numPr>
          <w:ilvl w:val="0"/>
          <w:numId w:val="4"/>
        </w:numPr>
        <w:suppressLineNumbers w:val="0"/>
        <w:spacing w:line="240" w:lineRule="auto"/>
        <w:ind w:left="420" w:leftChars="0" w:hanging="420" w:firstLineChars="0"/>
        <w:jc w:val="both"/>
        <w:rPr>
          <w:rFonts w:hint="eastAsia" w:hAnsi="Cambria Math"/>
          <w:i w:val="0"/>
          <w:sz w:val="21"/>
          <w:szCs w:val="21"/>
          <w:lang w:val="en-US" w:eastAsia="zh-CN"/>
        </w:rPr>
      </w:pPr>
      <w:r>
        <w:rPr>
          <w:rFonts w:hint="eastAsia" w:hAnsi="Cambria Math"/>
          <w:i w:val="0"/>
          <w:sz w:val="21"/>
          <w:szCs w:val="21"/>
          <w:lang w:val="en-US" w:eastAsia="zh-CN"/>
        </w:rPr>
        <w:t>Extended low-torque/low-stress “plateaus”,</w:t>
      </w:r>
    </w:p>
    <w:p w14:paraId="0E05CA56">
      <w:pPr>
        <w:pStyle w:val="6"/>
        <w:keepNext w:val="0"/>
        <w:keepLines w:val="0"/>
        <w:widowControl/>
        <w:numPr>
          <w:ilvl w:val="0"/>
          <w:numId w:val="4"/>
        </w:numPr>
        <w:suppressLineNumbers w:val="0"/>
        <w:spacing w:line="240" w:lineRule="auto"/>
        <w:ind w:left="420" w:leftChars="0" w:hanging="420" w:firstLineChars="0"/>
        <w:jc w:val="both"/>
        <w:rPr>
          <w:rFonts w:hint="eastAsia" w:hAnsi="Cambria Math"/>
          <w:i w:val="0"/>
          <w:sz w:val="21"/>
          <w:szCs w:val="21"/>
          <w:lang w:val="en-US" w:eastAsia="zh-CN"/>
        </w:rPr>
      </w:pPr>
      <w:r>
        <w:rPr>
          <w:rFonts w:hint="eastAsia" w:hAnsi="Cambria Math"/>
          <w:i w:val="0"/>
          <w:sz w:val="21"/>
          <w:szCs w:val="21"/>
          <w:lang w:val="en-US" w:eastAsia="zh-CN"/>
        </w:rPr>
        <w:t>Strong sensitivity to geometry and surface condition,</w:t>
      </w:r>
    </w:p>
    <w:p w14:paraId="07C76A85">
      <w:pPr>
        <w:pStyle w:val="6"/>
        <w:keepNext w:val="0"/>
        <w:keepLines w:val="0"/>
        <w:widowControl/>
        <w:numPr>
          <w:ilvl w:val="0"/>
          <w:numId w:val="4"/>
        </w:numPr>
        <w:suppressLineNumbers w:val="0"/>
        <w:spacing w:line="240" w:lineRule="auto"/>
        <w:ind w:left="420" w:leftChars="0" w:hanging="420" w:firstLineChars="0"/>
        <w:jc w:val="both"/>
        <w:rPr>
          <w:rFonts w:hint="default" w:hAnsi="Cambria Math" w:eastAsiaTheme="minorEastAsia"/>
          <w:i w:val="0"/>
          <w:sz w:val="21"/>
          <w:szCs w:val="21"/>
          <w:lang w:val="en-US" w:eastAsia="zh-CN"/>
        </w:rPr>
      </w:pPr>
      <w:r>
        <w:rPr>
          <w:rFonts w:hint="eastAsia" w:hAnsi="Cambria Math"/>
          <w:i w:val="0"/>
          <w:sz w:val="21"/>
          <w:szCs w:val="21"/>
          <w:lang w:val="en-US" w:eastAsia="zh-CN"/>
        </w:rPr>
        <w:t>Pronounced path dependence in up/down sweeps in thixotropic gels.</w:t>
      </w:r>
    </w:p>
    <w:p w14:paraId="5C4416EA">
      <w:pPr>
        <w:pStyle w:val="6"/>
        <w:keepNext w:val="0"/>
        <w:keepLines w:val="0"/>
        <w:widowControl/>
        <w:numPr>
          <w:ilvl w:val="0"/>
          <w:numId w:val="0"/>
        </w:numPr>
        <w:suppressLineNumbers w:val="0"/>
        <w:spacing w:line="240" w:lineRule="auto"/>
        <w:ind w:leftChars="0" w:right="0" w:rightChars="0"/>
        <w:jc w:val="both"/>
        <w:rPr>
          <w:rFonts w:hint="default" w:hAnsi="Cambria Math" w:eastAsiaTheme="minorEastAsia"/>
          <w:b/>
          <w:bCs/>
          <w:i w:val="0"/>
          <w:sz w:val="21"/>
          <w:szCs w:val="21"/>
          <w:lang w:val="en-US" w:eastAsia="zh-CN"/>
        </w:rPr>
      </w:pPr>
      <w:r>
        <w:rPr>
          <w:rFonts w:hint="eastAsia" w:hAnsi="Cambria Math"/>
          <w:b/>
          <w:bCs/>
          <w:i w:val="0"/>
          <w:sz w:val="21"/>
          <w:szCs w:val="21"/>
          <w:lang w:val="en-US" w:eastAsia="zh-CN"/>
        </w:rPr>
        <w:t>2</w:t>
      </w:r>
      <w:r>
        <w:rPr>
          <w:rFonts w:hint="default" w:hAnsi="Cambria Math" w:eastAsiaTheme="minorEastAsia"/>
          <w:b/>
          <w:bCs/>
          <w:i w:val="0"/>
          <w:sz w:val="21"/>
          <w:szCs w:val="21"/>
          <w:lang w:val="en-US" w:eastAsia="zh-CN"/>
        </w:rPr>
        <w:t>.D. Regime-dependent meaning of “yield stress” extracted from global fits</w:t>
      </w:r>
    </w:p>
    <w:p w14:paraId="68250517">
      <w:pPr>
        <w:pStyle w:val="6"/>
        <w:keepNext w:val="0"/>
        <w:keepLines w:val="0"/>
        <w:widowControl/>
        <w:numPr>
          <w:ilvl w:val="0"/>
          <w:numId w:val="0"/>
        </w:numPr>
        <w:suppressLineNumbers w:val="0"/>
        <w:spacing w:line="240" w:lineRule="auto"/>
        <w:ind w:leftChars="0" w:right="0" w:rightChars="0"/>
        <w:jc w:val="both"/>
        <w:rPr>
          <w:rFonts w:hint="default" w:hAnsi="Cambria Math" w:eastAsiaTheme="minorEastAsia"/>
          <w:i w:val="0"/>
          <w:sz w:val="21"/>
          <w:szCs w:val="21"/>
          <w:lang w:val="en-US" w:eastAsia="zh-CN"/>
        </w:rPr>
      </w:pPr>
      <w:r>
        <w:rPr>
          <w:rFonts w:hint="default" w:hAnsi="Cambria Math" w:eastAsiaTheme="minorEastAsia"/>
          <w:i w:val="0"/>
          <w:sz w:val="21"/>
          <w:szCs w:val="21"/>
          <w:lang w:val="en-US" w:eastAsia="zh-CN"/>
        </w:rPr>
        <w:t>In practice, yield parameters are often extracted from global constitutive fits such as Bingham or Herschel–Bulkley using a single “apparent” shear rate and stress. In the partially yielded regime, these fitted parameters become state- and geometry-dependent because the dataset does not correspond to globally mobilized flow.</w:t>
      </w:r>
    </w:p>
    <w:p w14:paraId="1415AFCD">
      <w:pPr>
        <w:pStyle w:val="6"/>
        <w:keepNext w:val="0"/>
        <w:keepLines w:val="0"/>
        <w:widowControl/>
        <w:numPr>
          <w:ilvl w:val="0"/>
          <w:numId w:val="0"/>
        </w:numPr>
        <w:suppressLineNumbers w:val="0"/>
        <w:spacing w:line="240" w:lineRule="auto"/>
        <w:ind w:leftChars="0" w:right="0" w:rightChars="0"/>
        <w:jc w:val="both"/>
        <w:rPr>
          <w:rFonts w:hint="default" w:hAnsi="Cambria Math" w:eastAsiaTheme="minorEastAsia"/>
          <w:i w:val="0"/>
          <w:sz w:val="21"/>
          <w:szCs w:val="21"/>
          <w:lang w:val="en-US" w:eastAsia="zh-CN"/>
        </w:rPr>
      </w:pPr>
      <w:r>
        <w:rPr>
          <w:rFonts w:hint="default" w:hAnsi="Cambria Math" w:eastAsiaTheme="minorEastAsia"/>
          <w:i w:val="0"/>
          <w:sz w:val="21"/>
          <w:szCs w:val="21"/>
          <w:lang w:val="en-US" w:eastAsia="zh-CN"/>
        </w:rPr>
        <w:t>To emphasize this point, we distinguish:</w:t>
      </w:r>
    </w:p>
    <w:p w14:paraId="6764ADA9">
      <w:pPr>
        <w:pStyle w:val="6"/>
        <w:keepNext w:val="0"/>
        <w:keepLines w:val="0"/>
        <w:widowControl/>
        <w:numPr>
          <w:ilvl w:val="0"/>
          <w:numId w:val="4"/>
        </w:numPr>
        <w:suppressLineNumbers w:val="0"/>
        <w:spacing w:line="240" w:lineRule="auto"/>
        <w:ind w:left="420" w:leftChars="0" w:right="0" w:rightChars="0" w:hanging="420" w:firstLineChars="0"/>
        <w:jc w:val="both"/>
        <w:rPr>
          <w:rFonts w:hint="eastAsia" w:hAnsi="Cambria Math"/>
          <w:i w:val="0"/>
          <w:sz w:val="21"/>
          <w:szCs w:val="21"/>
          <w:lang w:val="en-US" w:eastAsia="zh-CN"/>
        </w:rPr>
      </w:pPr>
      <w:r>
        <w:rPr>
          <w:rFonts w:hint="eastAsia" w:hAnsi="Cambria Math"/>
          <w:i w:val="0"/>
          <w:sz w:val="21"/>
          <w:szCs w:val="21"/>
          <w:lang w:val="en-US" w:eastAsia="zh-CN"/>
        </w:rPr>
        <w:t>I</w:t>
      </w:r>
      <w:r>
        <w:rPr>
          <w:rFonts w:hint="default" w:hAnsi="Cambria Math" w:eastAsiaTheme="minorEastAsia"/>
          <w:i w:val="0"/>
          <w:sz w:val="21"/>
          <w:szCs w:val="21"/>
          <w:lang w:val="en-US" w:eastAsia="zh-CN"/>
        </w:rPr>
        <w:t>ntrinsic yield stress</w:t>
      </w:r>
      <w:r>
        <w:rPr>
          <w:rFonts w:hint="eastAsia" w:hAnsi="Cambria Math"/>
          <w:i w:val="0"/>
          <w:sz w:val="21"/>
          <w:szCs w:val="21"/>
          <w:lang w:val="en-US" w:eastAsia="zh-CN"/>
        </w:rPr>
        <w:t xml:space="preserve">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xml:space="preserve"> :the local criterion for yielding (entering Eq. (9)–(10))</w:t>
      </w:r>
    </w:p>
    <w:p w14:paraId="715AE170">
      <w:pPr>
        <w:pStyle w:val="6"/>
        <w:keepNext w:val="0"/>
        <w:keepLines w:val="0"/>
        <w:widowControl/>
        <w:numPr>
          <w:ilvl w:val="0"/>
          <w:numId w:val="4"/>
        </w:numPr>
        <w:suppressLineNumbers w:val="0"/>
        <w:spacing w:line="240" w:lineRule="auto"/>
        <w:ind w:left="420" w:leftChars="0" w:right="0" w:rightChars="0" w:hanging="420" w:firstLineChars="0"/>
        <w:jc w:val="both"/>
        <w:rPr>
          <w:rFonts w:hint="default" w:hAnsi="Cambria Math"/>
          <w:i w:val="0"/>
          <w:sz w:val="21"/>
          <w:szCs w:val="21"/>
          <w:lang w:val="en-US" w:eastAsia="zh-CN"/>
        </w:rPr>
      </w:pPr>
      <w:r>
        <w:rPr>
          <w:rFonts w:hint="eastAsia" w:hAnsi="Cambria Math"/>
          <w:i w:val="0"/>
          <w:sz w:val="21"/>
          <w:szCs w:val="21"/>
          <w:lang w:val="en-US" w:eastAsia="zh-CN"/>
        </w:rPr>
        <w:t>A</w:t>
      </w:r>
      <w:r>
        <w:rPr>
          <w:rFonts w:hint="default" w:hAnsi="Cambria Math"/>
          <w:i w:val="0"/>
          <w:sz w:val="21"/>
          <w:szCs w:val="21"/>
          <w:lang w:val="en-US" w:eastAsia="zh-CN"/>
        </w:rPr>
        <w:t>pparent yield stress</w:t>
      </w:r>
      <w:r>
        <w:rPr>
          <w:rFonts w:hint="eastAsia" w:hAnsi="Cambria Math"/>
          <w:i w:val="0"/>
          <w:sz w:val="21"/>
          <w:szCs w:val="21"/>
          <w:lang w:val="en-US" w:eastAsia="zh-CN"/>
        </w:rPr>
        <w:t xml:space="preserve"> </w:t>
      </w:r>
      <m:oMath>
        <m:sSubSup>
          <m:sSubSupPr>
            <m:ctrlPr>
              <w:rPr>
                <w:rFonts w:ascii="Cambria Math" w:hAnsi="Cambria Math"/>
                <w:i/>
                <w:sz w:val="21"/>
                <w:szCs w:val="21"/>
                <w:lang w:val="en-US"/>
              </w:rPr>
            </m:ctrlPr>
          </m:sSubSupPr>
          <m:e>
            <m:r>
              <m:rPr/>
              <w:rPr>
                <w:rFonts w:ascii="Cambria Math" w:hAnsi="Cambria Math"/>
                <w:sz w:val="21"/>
                <w:szCs w:val="21"/>
                <w:lang w:val="en-US"/>
              </w:rPr>
              <m:t>τ</m:t>
            </m:r>
            <m:ctrlPr>
              <w:rPr>
                <w:rFonts w:ascii="Cambria Math" w:hAnsi="Cambria Math"/>
                <w:i/>
                <w:sz w:val="21"/>
                <w:szCs w:val="21"/>
                <w:lang w:val="en-US"/>
              </w:rPr>
            </m:ctrlPr>
          </m:e>
          <m:sub>
            <m:r>
              <m:rPr/>
              <w:rPr>
                <w:rFonts w:hint="default" w:ascii="Cambria Math" w:hAnsi="Cambria Math"/>
                <w:sz w:val="21"/>
                <w:szCs w:val="21"/>
                <w:lang w:val="en-US" w:eastAsia="zh-CN"/>
              </w:rPr>
              <m:t>0</m:t>
            </m:r>
            <m:ctrlPr>
              <w:rPr>
                <w:rFonts w:ascii="Cambria Math" w:hAnsi="Cambria Math"/>
                <w:i/>
                <w:sz w:val="21"/>
                <w:szCs w:val="21"/>
                <w:lang w:val="en-US"/>
              </w:rPr>
            </m:ctrlPr>
          </m:sub>
          <m:sup>
            <m:r>
              <m:rPr/>
              <w:rPr>
                <w:rFonts w:hint="default" w:ascii="Cambria Math" w:hAnsi="Cambria Math"/>
                <w:sz w:val="21"/>
                <w:szCs w:val="21"/>
                <w:lang w:val="en-US" w:eastAsia="zh-CN"/>
              </w:rPr>
              <m:t>(fit)</m:t>
            </m:r>
            <m:ctrlPr>
              <w:rPr>
                <w:rFonts w:ascii="Cambria Math" w:hAnsi="Cambria Math"/>
                <w:i/>
                <w:sz w:val="21"/>
                <w:szCs w:val="21"/>
                <w:lang w:val="en-US"/>
              </w:rPr>
            </m:ctrlPr>
          </m:sup>
        </m:sSubSup>
      </m:oMath>
      <w:r>
        <w:rPr>
          <w:rFonts w:hint="eastAsia" w:hAnsi="Cambria Math"/>
          <w:i w:val="0"/>
          <w:sz w:val="21"/>
          <w:szCs w:val="21"/>
          <w:lang w:val="en-US" w:eastAsia="zh-CN"/>
        </w:rPr>
        <w:t xml:space="preserve">:the intercept extracted from a global fit to </w:t>
      </w:r>
      <m:oMath>
        <m:r>
          <m:rPr/>
          <w:rPr>
            <w:rFonts w:ascii="Cambria Math" w:hAnsi="Cambria Math"/>
            <w:sz w:val="21"/>
            <w:szCs w:val="21"/>
            <w:lang w:val="en-US"/>
          </w:rPr>
          <m:t>τ</m:t>
        </m:r>
        <m:r>
          <m:rPr/>
          <w:rPr>
            <w:rFonts w:hint="default" w:ascii="Cambria Math" w:hAnsi="Cambria Math"/>
            <w:sz w:val="21"/>
            <w:szCs w:val="21"/>
            <w:lang w:val="en-US" w:eastAsia="zh-CN"/>
          </w:rPr>
          <m:t>(</m:t>
        </m:r>
        <m:acc>
          <m:accPr>
            <m:chr m:val="̇"/>
            <m:ctrlPr>
              <w:rPr>
                <w:rFonts w:hint="default" w:ascii="Cambria Math" w:hAnsi="Cambria Math"/>
                <w:i/>
                <w:sz w:val="21"/>
                <w:szCs w:val="21"/>
                <w:lang w:val="en-US" w:eastAsia="zh-CN"/>
              </w:rPr>
            </m:ctrlPr>
          </m:accPr>
          <m:e>
            <m:r>
              <m:rPr/>
              <w:rPr>
                <w:rFonts w:ascii="Cambria Math" w:hAnsi="Cambria Math"/>
                <w:sz w:val="21"/>
                <w:szCs w:val="21"/>
                <w:lang w:val="en-US"/>
              </w:rPr>
              <m:t>γ</m:t>
            </m:r>
            <m:ctrlPr>
              <w:rPr>
                <w:rFonts w:hint="default" w:ascii="Cambria Math" w:hAnsi="Cambria Math"/>
                <w:i/>
                <w:sz w:val="21"/>
                <w:szCs w:val="21"/>
                <w:lang w:val="en-US" w:eastAsia="zh-CN"/>
              </w:rPr>
            </m:ctrlPr>
          </m:e>
        </m:acc>
        <m:r>
          <m:rPr/>
          <w:rPr>
            <w:rFonts w:hint="default" w:ascii="Cambria Math" w:hAnsi="Cambria Math"/>
            <w:sz w:val="21"/>
            <w:szCs w:val="21"/>
            <w:lang w:val="en-US" w:eastAsia="zh-CN"/>
          </w:rPr>
          <m:t>)</m:t>
        </m:r>
      </m:oMath>
    </w:p>
    <w:p w14:paraId="1B427C3B">
      <w:pPr>
        <w:pStyle w:val="6"/>
        <w:keepNext w:val="0"/>
        <w:keepLines w:val="0"/>
        <w:widowControl/>
        <w:numPr>
          <w:ilvl w:val="0"/>
          <w:numId w:val="0"/>
        </w:numPr>
        <w:suppressLineNumbers w:val="0"/>
        <w:spacing w:line="240" w:lineRule="auto"/>
        <w:ind w:leftChars="0" w:right="0" w:rightChars="0"/>
        <w:jc w:val="both"/>
        <w:rPr>
          <w:rFonts w:hint="eastAsia" w:hAnsi="Cambria Math" w:cs="Cambria Math"/>
          <w:b w:val="0"/>
          <w:i w:val="0"/>
          <w:kern w:val="0"/>
          <w:sz w:val="21"/>
          <w:szCs w:val="21"/>
          <w:lang w:val="en-US" w:eastAsia="zh-CN" w:bidi="ar"/>
        </w:rPr>
      </w:pPr>
      <w:r>
        <w:rPr>
          <w:rFonts w:hint="eastAsia" w:hAnsi="Cambria Math"/>
          <w:i w:val="0"/>
          <w:sz w:val="21"/>
          <w:szCs w:val="21"/>
          <w:lang w:val="en-US" w:eastAsia="zh-CN"/>
        </w:rPr>
        <w:t xml:space="preserve">When </w:t>
      </w:r>
      <m:oMath>
        <m:r>
          <m:rPr>
            <m:sty m:val="p"/>
          </m:rPr>
          <w:rPr>
            <w:rFonts w:ascii="Cambria Math" w:hAnsi="Cambria Math" w:cs="宋体"/>
            <w:kern w:val="0"/>
            <w:sz w:val="21"/>
            <w:szCs w:val="21"/>
            <w:lang w:val="en-US" w:bidi="ar"/>
          </w:rPr>
          <m:t>Λ&lt;</m:t>
        </m:r>
        <m:r>
          <m:rPr>
            <m:sty m:val="p"/>
          </m:rPr>
          <w:rPr>
            <w:rFonts w:hint="default" w:ascii="Cambria Math" w:hAnsi="Cambria Math" w:cs="宋体"/>
            <w:kern w:val="0"/>
            <w:sz w:val="21"/>
            <w:szCs w:val="21"/>
            <w:lang w:val="en-US" w:eastAsia="zh-CN" w:bidi="ar"/>
          </w:rPr>
          <m:t>1</m:t>
        </m:r>
      </m:oMath>
      <w:r>
        <w:rPr>
          <w:rFonts w:hint="eastAsia" w:hAnsi="Cambria Math" w:cs="宋体"/>
          <w:i w:val="0"/>
          <w:kern w:val="0"/>
          <w:sz w:val="21"/>
          <w:szCs w:val="21"/>
          <w:lang w:val="en-US" w:eastAsia="zh-CN" w:bidi="ar"/>
        </w:rPr>
        <w:t xml:space="preserve">, </w:t>
      </w:r>
      <m:oMath>
        <m:sSubSup>
          <m:sSubSupPr>
            <m:ctrlPr>
              <w:rPr>
                <w:rFonts w:ascii="Cambria Math" w:hAnsi="Cambria Math"/>
                <w:i/>
                <w:sz w:val="21"/>
                <w:szCs w:val="21"/>
                <w:lang w:val="en-US"/>
              </w:rPr>
            </m:ctrlPr>
          </m:sSubSupPr>
          <m:e>
            <m:r>
              <m:rPr/>
              <w:rPr>
                <w:rFonts w:ascii="Cambria Math" w:hAnsi="Cambria Math"/>
                <w:sz w:val="21"/>
                <w:szCs w:val="21"/>
                <w:lang w:val="en-US"/>
              </w:rPr>
              <m:t>τ</m:t>
            </m:r>
            <m:ctrlPr>
              <w:rPr>
                <w:rFonts w:ascii="Cambria Math" w:hAnsi="Cambria Math"/>
                <w:i/>
                <w:sz w:val="21"/>
                <w:szCs w:val="21"/>
                <w:lang w:val="en-US"/>
              </w:rPr>
            </m:ctrlPr>
          </m:e>
          <m:sub>
            <m:r>
              <m:rPr/>
              <w:rPr>
                <w:rFonts w:hint="default" w:ascii="Cambria Math" w:hAnsi="Cambria Math"/>
                <w:sz w:val="21"/>
                <w:szCs w:val="21"/>
                <w:lang w:val="en-US" w:eastAsia="zh-CN"/>
              </w:rPr>
              <m:t>0</m:t>
            </m:r>
            <m:ctrlPr>
              <w:rPr>
                <w:rFonts w:ascii="Cambria Math" w:hAnsi="Cambria Math"/>
                <w:i/>
                <w:sz w:val="21"/>
                <w:szCs w:val="21"/>
                <w:lang w:val="en-US"/>
              </w:rPr>
            </m:ctrlPr>
          </m:sub>
          <m:sup>
            <m:r>
              <m:rPr/>
              <w:rPr>
                <w:rFonts w:hint="default" w:ascii="Cambria Math" w:hAnsi="Cambria Math"/>
                <w:sz w:val="21"/>
                <w:szCs w:val="21"/>
                <w:lang w:val="en-US" w:eastAsia="zh-CN"/>
              </w:rPr>
              <m:t>(fit)</m:t>
            </m:r>
            <m:ctrlPr>
              <w:rPr>
                <w:rFonts w:ascii="Cambria Math" w:hAnsi="Cambria Math"/>
                <w:i/>
                <w:sz w:val="21"/>
                <w:szCs w:val="21"/>
                <w:lang w:val="en-US"/>
              </w:rPr>
            </m:ctrlPr>
          </m:sup>
        </m:sSubSup>
      </m:oMath>
      <w:r>
        <w:rPr>
          <w:rFonts w:hint="eastAsia" w:hAnsi="Cambria Math"/>
          <w:i w:val="0"/>
          <w:sz w:val="21"/>
          <w:szCs w:val="21"/>
          <w:lang w:val="en-US" w:eastAsia="zh-CN"/>
        </w:rPr>
        <w:t xml:space="preserve"> can absorb the effect of incomplete mobilization (i.e., the dependence of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oMath>
      <w:r>
        <w:rPr>
          <w:rFonts w:hint="eastAsia" w:hAnsi="Cambria Math"/>
          <w:i w:val="0"/>
          <w:sz w:val="21"/>
          <w:szCs w:val="21"/>
          <w:lang w:val="en-US" w:eastAsia="zh-CN"/>
        </w:rPr>
        <w:t xml:space="preserve"> on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default" w:ascii="Cambria Math" w:hAnsi="Cambria Math"/>
                <w:sz w:val="21"/>
                <w:szCs w:val="21"/>
                <w:lang w:val="en-US" w:eastAsia="zh-CN"/>
              </w:rPr>
              <m:t>1</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xml:space="preserve">) and therefore varies across geometries and data windows. Only when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 xml:space="preserve"> is it defensible to interpret steady flow-curve parameters as representative of an intrinsic material response in the VIC geometry.</w:t>
      </w:r>
    </w:p>
    <w:p w14:paraId="5A6EC703">
      <w:pPr>
        <w:pStyle w:val="6"/>
        <w:keepNext w:val="0"/>
        <w:keepLines w:val="0"/>
        <w:widowControl/>
        <w:numPr>
          <w:ilvl w:val="0"/>
          <w:numId w:val="0"/>
        </w:numPr>
        <w:suppressLineNumbers w:val="0"/>
        <w:spacing w:line="240" w:lineRule="auto"/>
        <w:ind w:leftChars="0" w:right="0" w:rightChars="0"/>
        <w:jc w:val="both"/>
        <w:rPr>
          <w:rFonts w:hint="eastAsia" w:hAnsi="Cambria Math" w:cs="Cambria Math"/>
          <w:b w:val="0"/>
          <w:i w:val="0"/>
          <w:color w:val="C00000"/>
          <w:kern w:val="0"/>
          <w:sz w:val="21"/>
          <w:szCs w:val="21"/>
          <w:lang w:val="en-US" w:eastAsia="zh-CN" w:bidi="ar"/>
        </w:rPr>
      </w:pPr>
      <w:r>
        <w:rPr>
          <w:rFonts w:hint="default" w:hAnsi="Cambria Math" w:cs="Cambria Math"/>
          <w:b w:val="0"/>
          <w:i w:val="0"/>
          <w:color w:val="C00000"/>
          <w:kern w:val="0"/>
          <w:sz w:val="21"/>
          <w:szCs w:val="21"/>
          <w:lang w:val="en-US" w:eastAsia="zh-CN" w:bidi="ar"/>
        </w:rPr>
        <w:t>[Fig. 3 here — “Fitted yield stress vs regime”]</w:t>
      </w:r>
      <w:r>
        <w:rPr>
          <w:rFonts w:hint="eastAsia" w:hAnsi="Cambria Math" w:cs="Cambria Math"/>
          <w:b w:val="0"/>
          <w:i w:val="0"/>
          <w:color w:val="C00000"/>
          <w:kern w:val="0"/>
          <w:sz w:val="21"/>
          <w:szCs w:val="21"/>
          <w:lang w:val="en-US" w:eastAsia="zh-CN" w:bidi="ar"/>
        </w:rPr>
        <w:t xml:space="preserve"> 直接展示“拟合屈服应力的几何依赖”来自 regime 混合。</w:t>
      </w:r>
    </w:p>
    <w:p w14:paraId="2A33FFF0">
      <w:pPr>
        <w:pStyle w:val="6"/>
        <w:keepNext w:val="0"/>
        <w:keepLines w:val="0"/>
        <w:widowControl/>
        <w:numPr>
          <w:ilvl w:val="0"/>
          <w:numId w:val="0"/>
        </w:numPr>
        <w:suppressLineNumbers w:val="0"/>
        <w:spacing w:line="240" w:lineRule="auto"/>
        <w:ind w:leftChars="0" w:right="0" w:rightChars="0"/>
        <w:jc w:val="both"/>
        <w:rPr>
          <w:rFonts w:hint="default" w:cs="Cambria Math" w:asciiTheme="minorAscii" w:hAnsiTheme="minorAscii"/>
          <w:b/>
          <w:bCs/>
          <w:i w:val="0"/>
          <w:kern w:val="0"/>
          <w:sz w:val="21"/>
          <w:szCs w:val="21"/>
          <w:lang w:val="en-US" w:eastAsia="zh-CN" w:bidi="ar"/>
        </w:rPr>
      </w:pPr>
      <w:r>
        <w:rPr>
          <w:rFonts w:hint="eastAsia" w:cs="Cambria Math" w:asciiTheme="minorAscii" w:hAnsiTheme="minorAscii"/>
          <w:b/>
          <w:bCs/>
          <w:i w:val="0"/>
          <w:kern w:val="0"/>
          <w:sz w:val="21"/>
          <w:szCs w:val="21"/>
          <w:lang w:val="en-US" w:eastAsia="zh-CN" w:bidi="ar"/>
        </w:rPr>
        <w:t>2</w:t>
      </w:r>
      <w:r>
        <w:rPr>
          <w:rFonts w:hint="default" w:cs="Cambria Math" w:asciiTheme="minorAscii" w:hAnsiTheme="minorAscii"/>
          <w:b/>
          <w:bCs/>
          <w:i w:val="0"/>
          <w:kern w:val="0"/>
          <w:sz w:val="21"/>
          <w:szCs w:val="21"/>
          <w:lang w:val="en-US" w:eastAsia="zh-CN" w:bidi="ar"/>
        </w:rPr>
        <w:t>.E. Practical data-reduction workflow used in this study</w:t>
      </w:r>
    </w:p>
    <w:p w14:paraId="6E02C2B4">
      <w:pPr>
        <w:pStyle w:val="6"/>
        <w:keepNext w:val="0"/>
        <w:keepLines w:val="0"/>
        <w:widowControl/>
        <w:numPr>
          <w:ilvl w:val="0"/>
          <w:numId w:val="0"/>
        </w:numPr>
        <w:suppressLineNumbers w:val="0"/>
        <w:spacing w:line="240" w:lineRule="auto"/>
        <w:ind w:leftChars="0" w:right="0" w:rightChars="0"/>
        <w:jc w:val="both"/>
        <w:rPr>
          <w:rFonts w:hint="default" w:hAnsi="Cambria Math"/>
          <w:i w:val="0"/>
          <w:sz w:val="21"/>
          <w:szCs w:val="21"/>
          <w:lang w:val="en-US" w:eastAsia="zh-CN"/>
        </w:rPr>
      </w:pPr>
      <w:r>
        <w:rPr>
          <w:rFonts w:hint="default" w:hAnsi="Cambria Math"/>
          <w:i w:val="0"/>
          <w:sz w:val="21"/>
          <w:szCs w:val="21"/>
          <w:lang w:val="en-US" w:eastAsia="zh-CN"/>
        </w:rPr>
        <w:t>For each datapoint in a steady sweep:</w:t>
      </w:r>
    </w:p>
    <w:p w14:paraId="3D9D0569">
      <w:pPr>
        <w:pStyle w:val="6"/>
        <w:keepNext w:val="0"/>
        <w:keepLines w:val="0"/>
        <w:widowControl/>
        <w:numPr>
          <w:ilvl w:val="0"/>
          <w:numId w:val="5"/>
        </w:numPr>
        <w:suppressLineNumbers w:val="0"/>
        <w:spacing w:line="240" w:lineRule="auto"/>
        <w:ind w:left="425" w:leftChars="0" w:right="0" w:rightChars="0" w:hanging="425" w:firstLineChars="0"/>
        <w:jc w:val="both"/>
        <w:rPr>
          <w:rFonts w:hint="default" w:hAnsi="Cambria Math" w:eastAsiaTheme="minorEastAsia"/>
          <w:i w:val="0"/>
          <w:sz w:val="21"/>
          <w:szCs w:val="21"/>
          <w:lang w:val="en-US" w:eastAsia="zh-CN"/>
        </w:rPr>
      </w:pPr>
      <w:r>
        <w:rPr>
          <w:rFonts w:hint="default" w:hAnsi="Cambria Math"/>
          <w:i w:val="0"/>
          <w:sz w:val="21"/>
          <w:szCs w:val="21"/>
          <w:lang w:val="en-US" w:eastAsia="zh-CN"/>
        </w:rPr>
        <w:t>Convert measured torque</w:t>
      </w:r>
      <w:r>
        <w:rPr>
          <w:rFonts w:hint="eastAsia" w:hAnsi="Cambria Math"/>
          <w:i w:val="0"/>
          <w:sz w:val="21"/>
          <w:szCs w:val="21"/>
          <w:lang w:val="en-US" w:eastAsia="zh-CN"/>
        </w:rPr>
        <w:t xml:space="preserve"> </w:t>
      </w:r>
      <m:oMath>
        <m:r>
          <m:rPr/>
          <w:rPr>
            <w:rFonts w:hint="default" w:ascii="Cambria Math" w:hAnsi="Cambria Math" w:cstheme="minorBidi"/>
            <w:kern w:val="0"/>
            <w:sz w:val="21"/>
            <w:szCs w:val="21"/>
            <w:lang w:val="en-US" w:eastAsia="zh-CN" w:bidi="ar"/>
          </w:rPr>
          <m:t>T</m:t>
        </m:r>
      </m:oMath>
      <w:r>
        <w:rPr>
          <w:rFonts w:hint="eastAsia" w:hAnsi="Cambria Math" w:cstheme="minorBidi"/>
          <w:i w:val="0"/>
          <w:kern w:val="0"/>
          <w:sz w:val="21"/>
          <w:szCs w:val="21"/>
          <w:lang w:val="en-US" w:eastAsia="zh-CN" w:bidi="ar"/>
        </w:rPr>
        <w:t xml:space="preserve"> to inner stress using Eq.(8).</w:t>
      </w:r>
    </w:p>
    <w:p w14:paraId="19842766">
      <w:pPr>
        <w:pStyle w:val="6"/>
        <w:keepNext w:val="0"/>
        <w:keepLines w:val="0"/>
        <w:widowControl/>
        <w:numPr>
          <w:ilvl w:val="0"/>
          <w:numId w:val="5"/>
        </w:numPr>
        <w:suppressLineNumbers w:val="0"/>
        <w:spacing w:line="240" w:lineRule="auto"/>
        <w:ind w:left="425" w:leftChars="0" w:right="0" w:rightChars="0" w:hanging="425" w:firstLineChars="0"/>
        <w:jc w:val="both"/>
        <w:rPr>
          <w:rFonts w:hint="default" w:hAnsi="Cambria Math" w:eastAsiaTheme="minorEastAsia"/>
          <w:i w:val="0"/>
          <w:sz w:val="21"/>
          <w:szCs w:val="21"/>
          <w:lang w:val="en-US" w:eastAsia="zh-CN"/>
        </w:rPr>
      </w:pPr>
      <w:r>
        <w:rPr>
          <w:rFonts w:hint="eastAsia" w:hAnsi="Cambria Math" w:cstheme="minorBidi"/>
          <w:i w:val="0"/>
          <w:kern w:val="0"/>
          <w:sz w:val="21"/>
          <w:szCs w:val="21"/>
          <w:lang w:val="en-US" w:eastAsia="zh-CN" w:bidi="ar"/>
        </w:rPr>
        <w:t xml:space="preserve">Obtain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xml:space="preserve"> (intrinsic yield stress) from a consistent procedure (e.g., a chosen fit window, or a reference geometry).</w:t>
      </w:r>
    </w:p>
    <w:p w14:paraId="64764099">
      <w:pPr>
        <w:pStyle w:val="6"/>
        <w:keepNext w:val="0"/>
        <w:keepLines w:val="0"/>
        <w:widowControl/>
        <w:numPr>
          <w:ilvl w:val="0"/>
          <w:numId w:val="5"/>
        </w:numPr>
        <w:suppressLineNumbers w:val="0"/>
        <w:spacing w:line="240" w:lineRule="auto"/>
        <w:ind w:left="425" w:leftChars="0" w:right="0" w:rightChars="0" w:hanging="425" w:firstLineChars="0"/>
        <w:jc w:val="both"/>
        <w:rPr>
          <w:rFonts w:hint="default" w:hAnsi="Cambria Math" w:eastAsiaTheme="minorEastAsia"/>
          <w:i w:val="0"/>
          <w:sz w:val="21"/>
          <w:szCs w:val="21"/>
          <w:lang w:val="en-US" w:eastAsia="zh-CN"/>
        </w:rPr>
      </w:pPr>
      <w:r>
        <w:rPr>
          <w:rFonts w:hint="eastAsia" w:hAnsi="Cambria Math"/>
          <w:i w:val="0"/>
          <w:sz w:val="21"/>
          <w:szCs w:val="21"/>
          <w:lang w:val="en-US" w:eastAsia="zh-CN"/>
        </w:rPr>
        <w:t xml:space="preserve">Compute </w:t>
      </w:r>
      <m:oMath>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1,c</m:t>
            </m:r>
            <m:ctrlPr>
              <w:rPr>
                <w:rFonts w:hint="default" w:ascii="Cambria Math" w:hAnsi="Cambria Math"/>
                <w:i/>
                <w:sz w:val="21"/>
                <w:szCs w:val="21"/>
                <w:lang w:val="en-US" w:eastAsia="zh-CN"/>
              </w:rPr>
            </m:ctrlPr>
          </m:sub>
        </m:sSub>
      </m:oMath>
      <w:r>
        <w:rPr>
          <w:rFonts w:hint="eastAsia" w:hAnsi="Cambria Math"/>
          <w:i w:val="0"/>
          <w:sz w:val="21"/>
          <w:szCs w:val="21"/>
          <w:lang w:val="en-US" w:eastAsia="zh-CN"/>
        </w:rPr>
        <w:t xml:space="preserve"> using Eq.(10).</w:t>
      </w:r>
    </w:p>
    <w:p w14:paraId="5669E4DD">
      <w:pPr>
        <w:pStyle w:val="6"/>
        <w:keepNext w:val="0"/>
        <w:keepLines w:val="0"/>
        <w:widowControl/>
        <w:numPr>
          <w:ilvl w:val="0"/>
          <w:numId w:val="5"/>
        </w:numPr>
        <w:suppressLineNumbers w:val="0"/>
        <w:spacing w:line="240" w:lineRule="auto"/>
        <w:ind w:left="425" w:leftChars="0" w:right="0" w:rightChars="0" w:hanging="425" w:firstLineChars="0"/>
        <w:jc w:val="both"/>
        <w:rPr>
          <w:rFonts w:hint="default" w:hAnsi="Cambria Math" w:eastAsiaTheme="minorEastAsia"/>
          <w:i w:val="0"/>
          <w:sz w:val="21"/>
          <w:szCs w:val="21"/>
          <w:lang w:val="en-US" w:eastAsia="zh-CN"/>
        </w:rPr>
      </w:pPr>
      <w:r>
        <w:rPr>
          <w:rFonts w:hint="default" w:hAnsi="Cambria Math" w:eastAsiaTheme="minorEastAsia"/>
          <w:i w:val="0"/>
          <w:sz w:val="21"/>
          <w:szCs w:val="21"/>
          <w:lang w:val="en-US" w:eastAsia="zh-CN"/>
        </w:rPr>
        <w:t>Classify the point using</w:t>
      </w:r>
      <w:r>
        <w:rPr>
          <w:rFonts w:hint="eastAsia" w:hAnsi="Cambria Math"/>
          <w:i w:val="0"/>
          <w:sz w:val="21"/>
          <w:szCs w:val="21"/>
          <w:lang w:val="en-US" w:eastAsia="zh-CN"/>
        </w:rPr>
        <w:t xml:space="preserve"> </w:t>
      </w:r>
      <m:oMath>
        <m:r>
          <m:rPr>
            <m:sty m:val="p"/>
          </m:rPr>
          <w:rPr>
            <w:rFonts w:ascii="Cambria Math" w:hAnsi="Cambria Math" w:cs="宋体"/>
            <w:kern w:val="0"/>
            <w:sz w:val="21"/>
            <w:szCs w:val="21"/>
            <w:lang w:val="en-US" w:bidi="ar"/>
          </w:rPr>
          <m:t>Λ</m:t>
        </m:r>
      </m:oMath>
      <w:r>
        <w:rPr>
          <w:rFonts w:hint="eastAsia" w:hAnsi="Cambria Math" w:cs="宋体"/>
          <w:b w:val="0"/>
          <w:i w:val="0"/>
          <w:kern w:val="0"/>
          <w:sz w:val="21"/>
          <w:szCs w:val="21"/>
          <w:lang w:val="en-US" w:eastAsia="zh-CN" w:bidi="ar"/>
        </w:rPr>
        <w:t xml:space="preserve"> (Eq.(11)) and/or compute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oMath>
      <w:r>
        <w:rPr>
          <w:rFonts w:hint="eastAsia" w:hAnsi="Cambria Math" w:cs="Cambria Math"/>
          <w:i w:val="0"/>
          <w:kern w:val="0"/>
          <w:sz w:val="21"/>
          <w:szCs w:val="21"/>
          <w:lang w:val="en-US" w:eastAsia="zh-CN" w:bidi="ar"/>
        </w:rPr>
        <w:t>.</w:t>
      </w:r>
    </w:p>
    <w:p w14:paraId="20E65E23">
      <w:pPr>
        <w:pStyle w:val="6"/>
        <w:keepNext w:val="0"/>
        <w:keepLines w:val="0"/>
        <w:widowControl/>
        <w:numPr>
          <w:ilvl w:val="0"/>
          <w:numId w:val="5"/>
        </w:numPr>
        <w:suppressLineNumbers w:val="0"/>
        <w:spacing w:line="240" w:lineRule="auto"/>
        <w:ind w:left="425" w:leftChars="0" w:right="0" w:rightChars="0" w:hanging="425" w:firstLineChars="0"/>
        <w:jc w:val="both"/>
        <w:rPr>
          <w:rFonts w:hint="default" w:hAnsi="Cambria Math" w:eastAsiaTheme="minorEastAsia"/>
          <w:i w:val="0"/>
          <w:sz w:val="21"/>
          <w:szCs w:val="21"/>
          <w:lang w:val="en-US" w:eastAsia="zh-CN"/>
        </w:rPr>
      </w:pPr>
      <w:r>
        <w:rPr>
          <w:rFonts w:hint="eastAsia" w:hAnsi="Cambria Math" w:cs="宋体"/>
          <w:b w:val="0"/>
          <w:i w:val="0"/>
          <w:kern w:val="0"/>
          <w:sz w:val="21"/>
          <w:szCs w:val="21"/>
          <w:lang w:val="en-US" w:eastAsia="zh-CN" w:bidi="ar"/>
        </w:rPr>
        <w:t>Report flow curves with regime annotation: partially yielded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bidi="ar"/>
          </w:rPr>
          <m:t>&lt;</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 vs fully yielded(</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w:t>
      </w:r>
    </w:p>
    <w:p w14:paraId="71E39A12">
      <w:pPr>
        <w:pStyle w:val="6"/>
        <w:keepNext w:val="0"/>
        <w:keepLines w:val="0"/>
        <w:widowControl/>
        <w:numPr>
          <w:ilvl w:val="0"/>
          <w:numId w:val="0"/>
        </w:numPr>
        <w:suppressLineNumbers w:val="0"/>
        <w:spacing w:line="240" w:lineRule="auto"/>
        <w:ind w:leftChars="0" w:right="0" w:rightChars="0"/>
        <w:jc w:val="both"/>
        <w:rPr>
          <w:rFonts w:hint="default" w:hAnsi="Cambria Math" w:eastAsiaTheme="minorEastAsia"/>
          <w:i w:val="0"/>
          <w:sz w:val="21"/>
          <w:szCs w:val="21"/>
          <w:lang w:val="en-US" w:eastAsia="zh-CN"/>
        </w:rPr>
      </w:pPr>
      <w:r>
        <w:rPr>
          <w:rFonts w:hint="default" w:hAnsi="Cambria Math" w:eastAsiaTheme="minorEastAsia"/>
          <w:i w:val="0"/>
          <w:sz w:val="21"/>
          <w:szCs w:val="21"/>
          <w:lang w:val="en-US" w:eastAsia="zh-CN"/>
        </w:rPr>
        <w:t>This regime-aware mapping enables direct comparison of vane geometries without conflating boundary artefacts and spatial confinement.</w:t>
      </w:r>
    </w:p>
    <w:p w14:paraId="671A25F1">
      <w:pPr>
        <w:pStyle w:val="6"/>
        <w:keepNext w:val="0"/>
        <w:keepLines w:val="0"/>
        <w:widowControl/>
        <w:numPr>
          <w:ilvl w:val="0"/>
          <w:numId w:val="0"/>
        </w:numPr>
        <w:suppressLineNumbers w:val="0"/>
        <w:spacing w:line="240" w:lineRule="auto"/>
        <w:ind w:leftChars="0" w:right="0" w:rightChars="0"/>
        <w:jc w:val="both"/>
        <w:rPr>
          <w:rFonts w:hint="eastAsia" w:hAnsi="Cambria Math"/>
          <w:b/>
          <w:bCs/>
          <w:i w:val="0"/>
          <w:sz w:val="21"/>
          <w:szCs w:val="21"/>
          <w:lang w:val="en-US" w:eastAsia="zh-CN"/>
        </w:rPr>
      </w:pPr>
      <w:r>
        <w:rPr>
          <w:rFonts w:hint="eastAsia" w:hAnsi="Cambria Math"/>
          <w:b/>
          <w:bCs/>
          <w:i w:val="0"/>
          <w:sz w:val="21"/>
          <w:szCs w:val="21"/>
          <w:lang w:val="en-US" w:eastAsia="zh-CN"/>
        </w:rPr>
        <w:t>3.Materials and Methods</w:t>
      </w:r>
    </w:p>
    <w:p w14:paraId="10568D89">
      <w:pPr>
        <w:pStyle w:val="6"/>
        <w:keepNext w:val="0"/>
        <w:keepLines w:val="0"/>
        <w:widowControl/>
        <w:numPr>
          <w:ilvl w:val="0"/>
          <w:numId w:val="0"/>
        </w:numPr>
        <w:suppressLineNumbers w:val="0"/>
        <w:spacing w:line="240" w:lineRule="auto"/>
        <w:ind w:leftChars="0" w:right="0" w:rightChars="0"/>
        <w:jc w:val="both"/>
        <w:rPr>
          <w:rFonts w:hint="eastAsia" w:hAnsi="Cambria Math"/>
          <w:b/>
          <w:bCs/>
          <w:i w:val="0"/>
          <w:sz w:val="21"/>
          <w:szCs w:val="21"/>
          <w:lang w:val="en-US" w:eastAsia="zh-CN"/>
        </w:rPr>
      </w:pPr>
      <w:r>
        <w:rPr>
          <w:rFonts w:hint="eastAsia" w:hAnsi="Cambria Math"/>
          <w:b/>
          <w:bCs/>
          <w:i w:val="0"/>
          <w:sz w:val="21"/>
          <w:szCs w:val="21"/>
          <w:lang w:val="en-US" w:eastAsia="zh-CN"/>
        </w:rPr>
        <w:t>3.1 Materials</w:t>
      </w:r>
    </w:p>
    <w:p w14:paraId="64D8290B">
      <w:pPr>
        <w:pStyle w:val="6"/>
        <w:keepNext w:val="0"/>
        <w:keepLines w:val="0"/>
        <w:widowControl/>
        <w:numPr>
          <w:ilvl w:val="0"/>
          <w:numId w:val="0"/>
        </w:numPr>
        <w:suppressLineNumbers w:val="0"/>
        <w:spacing w:line="240" w:lineRule="auto"/>
        <w:ind w:leftChars="0" w:right="0" w:rightChars="0"/>
        <w:jc w:val="both"/>
        <w:rPr>
          <w:rFonts w:hint="eastAsia" w:hAnsi="Cambria Math"/>
          <w:b w:val="0"/>
          <w:bCs w:val="0"/>
          <w:i w:val="0"/>
          <w:sz w:val="21"/>
          <w:szCs w:val="21"/>
          <w:lang w:val="en-US" w:eastAsia="zh-CN"/>
        </w:rPr>
      </w:pPr>
      <w:r>
        <w:rPr>
          <w:rFonts w:hint="eastAsia" w:hAnsi="Cambria Math"/>
          <w:b w:val="0"/>
          <w:bCs w:val="0"/>
          <w:i w:val="0"/>
          <w:sz w:val="21"/>
          <w:szCs w:val="21"/>
          <w:lang w:val="en-US" w:eastAsia="zh-CN"/>
        </w:rPr>
        <w:t>3.1.1 Newtonian calibration fluid</w:t>
      </w:r>
    </w:p>
    <w:p w14:paraId="38F57C9A">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p>
    <w:p w14:paraId="7EDC3C3B">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A Newtonian silicone oil with nominal kinematic viscosity of 100 cSt was used as a benchmark fluid to validate torque transmission and the data-reduction procedure across all geometries. The oil was equilibrated at the test temperature prior to measurement.</w:t>
      </w:r>
    </w:p>
    <w:p w14:paraId="72201866">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[Fill: supplier, product code, density if needed, temperature]</w:t>
      </w:r>
    </w:p>
    <w:p w14:paraId="2839C000">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3.1.2 Weak gel sample (yogurt)</w:t>
      </w:r>
    </w:p>
    <w:p w14:paraId="7B678B1B">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A commercial stirred yogurt was used as a representative thixotropic weak gel. Yogurt was stored at [5 °C] and brought to the test temperature for at least [X min] prior to loading. Each measurement used a fresh aliquot from the same production batch [or specify batch ID/date].</w:t>
      </w:r>
    </w:p>
    <w:p w14:paraId="57CAF3B4">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[Fill: brand/type, fat/protein %, batch ID if available]</w:t>
      </w:r>
    </w:p>
    <w:p w14:paraId="75A1F6B9">
      <w:pPr>
        <w:pStyle w:val="6"/>
        <w:keepNext w:val="0"/>
        <w:keepLines w:val="0"/>
        <w:widowControl/>
        <w:numPr>
          <w:ilvl w:val="0"/>
          <w:numId w:val="0"/>
        </w:numPr>
        <w:suppressLineNumbers w:val="0"/>
        <w:spacing w:line="240" w:lineRule="auto"/>
        <w:ind w:leftChars="0" w:right="0" w:rightChars="0"/>
        <w:jc w:val="both"/>
        <w:rPr>
          <w:rFonts w:hint="eastAsia" w:hAnsi="Cambria Math"/>
          <w:b/>
          <w:bCs/>
          <w:i w:val="0"/>
          <w:sz w:val="21"/>
          <w:szCs w:val="21"/>
          <w:lang w:val="en-US" w:eastAsia="zh-CN"/>
        </w:rPr>
      </w:pPr>
      <w:r>
        <w:rPr>
          <w:rFonts w:hint="eastAsia" w:hAnsi="Cambria Math"/>
          <w:b/>
          <w:bCs/>
          <w:i w:val="0"/>
          <w:sz w:val="21"/>
          <w:szCs w:val="21"/>
          <w:lang w:val="en-US" w:eastAsia="zh-CN"/>
        </w:rPr>
        <w:t>3.2 Rheometer and temperature control</w:t>
      </w:r>
    </w:p>
    <w:p w14:paraId="0506481B">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Measurements were performed on a rotational rheometer [model, manufacturer] equipped with a vane-in-cup (VIC) fixture and a temperature control unit. The temperature was maintained at [T = xx °C] and verified by [instrument sensor / external thermometer]. A solvent trap or environmental cover was used [yes/no] to minimise evaporation.</w:t>
      </w:r>
    </w:p>
    <w:p w14:paraId="253C480A">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[Fill: instrument model (e.g., Bohlin CVOR), temperature cell type, temperature stability]</w:t>
      </w:r>
    </w:p>
    <w:p w14:paraId="79DF72B7">
      <w:pPr>
        <w:pStyle w:val="6"/>
        <w:keepNext w:val="0"/>
        <w:keepLines w:val="0"/>
        <w:widowControl/>
        <w:numPr>
          <w:ilvl w:val="0"/>
          <w:numId w:val="0"/>
        </w:numPr>
        <w:suppressLineNumbers w:val="0"/>
        <w:spacing w:line="240" w:lineRule="auto"/>
        <w:ind w:leftChars="0" w:right="0" w:rightChars="0"/>
        <w:jc w:val="both"/>
        <w:rPr>
          <w:rFonts w:hint="eastAsia" w:hAnsi="Cambria Math"/>
          <w:b/>
          <w:bCs/>
          <w:i w:val="0"/>
          <w:sz w:val="21"/>
          <w:szCs w:val="21"/>
          <w:lang w:val="en-US" w:eastAsia="zh-CN"/>
        </w:rPr>
      </w:pPr>
      <w:r>
        <w:rPr>
          <w:rFonts w:hint="eastAsia" w:hAnsi="Cambria Math"/>
          <w:b/>
          <w:bCs/>
          <w:i w:val="0"/>
          <w:sz w:val="21"/>
          <w:szCs w:val="21"/>
          <w:lang w:val="en-US" w:eastAsia="zh-CN"/>
        </w:rPr>
        <w:t>3.3 Vane-in-cup geometries and fabrication</w:t>
      </w:r>
    </w:p>
    <w:p w14:paraId="0BC037BD">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3.3.1 Tested geometries</w:t>
      </w:r>
    </w:p>
    <w:p w14:paraId="71AEDC75">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Five VIC inner tools were tested:</w:t>
      </w:r>
    </w:p>
    <w:p w14:paraId="3C5F2860">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A 4-blade 3D-printed vane (outer diameter 𝐷𝑣= [mm], height 𝐻= [mm]).</w:t>
      </w:r>
    </w:p>
    <w:p w14:paraId="3C869493">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A 12-blade 3D-printed vane (same outer diameter and height).</w:t>
      </w:r>
    </w:p>
    <w:p w14:paraId="2C618BCC">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A 24-blade 3D-printed vane (same outer diameter and height).</w:t>
      </w:r>
    </w:p>
    <w:p w14:paraId="32BCE72D">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A commercial metal C25 vane supplied by the rheometer manufacturer.</w:t>
      </w:r>
    </w:p>
    <w:p w14:paraId="793764D7">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A 3D-printed PLA replica of the C25 vane with nominally matched dimensions.</w:t>
      </w:r>
    </w:p>
    <w:p w14:paraId="7850ABE6">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All measurements used the same cup with inner radius 𝑟2= [mm] and working immersion depth 𝐻= [mm].</w:t>
      </w:r>
    </w:p>
    <w:p w14:paraId="33D0D742">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[Fig. M1 here: photo montage of tools + key dimensions table] (optional but recommended for JOR)</w:t>
      </w:r>
    </w:p>
    <w:p w14:paraId="0E545C64">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p>
    <w:p w14:paraId="2D3CE6E1">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3.3.2 3D printing and surface characteristics</w:t>
      </w:r>
    </w:p>
    <w:p w14:paraId="113D3F13">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Printed vanes were fabricated using stereolithography [or FDM; specify method] in PLA [or resin type]. After printing, supports were removed and surfaces were cleaned using [method]. Surface roughness was not actively polished; thus printed tools exhibited higher microscale roughness than the commercial metal tool.</w:t>
      </w:r>
    </w:p>
    <w:p w14:paraId="54C71130">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Important: the printed C25 replica was intentionally “dimensionally nominal” but may exhibit small deviations in effective radius due to printing tolerances. Key dimensions (𝑟1, blade thickness) were measured using [calipers/microscope] with resolution [x].</w:t>
      </w:r>
    </w:p>
    <w:p w14:paraId="19416478">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r>
        <w:rPr>
          <w:rFonts w:hint="eastAsia" w:hAnsi="Cambria Math"/>
          <w:i w:val="0"/>
          <w:sz w:val="21"/>
          <w:szCs w:val="21"/>
          <w:lang w:val="en-US" w:eastAsia="zh-CN"/>
        </w:rPr>
        <w:t>[Fill: printer model, layer height, post-cure, measurement resolution]</w:t>
      </w:r>
    </w:p>
    <w:p w14:paraId="346FB392">
      <w:pPr>
        <w:pStyle w:val="6"/>
        <w:keepNext w:val="0"/>
        <w:keepLines w:val="0"/>
        <w:widowControl/>
        <w:numPr>
          <w:ilvl w:val="0"/>
          <w:numId w:val="0"/>
        </w:numPr>
        <w:suppressLineNumbers w:val="0"/>
        <w:spacing w:line="240" w:lineRule="auto"/>
        <w:ind w:leftChars="0" w:right="0" w:rightChars="0"/>
        <w:jc w:val="both"/>
        <w:rPr>
          <w:rFonts w:hint="eastAsia" w:hAnsi="Cambria Math"/>
          <w:i w:val="0"/>
          <w:sz w:val="21"/>
          <w:szCs w:val="21"/>
          <w:lang w:val="en-US" w:eastAsia="zh-CN"/>
        </w:rPr>
      </w:pPr>
    </w:p>
    <w:p w14:paraId="10C2F0E6">
      <w:pPr>
        <w:pStyle w:val="6"/>
        <w:keepNext w:val="0"/>
        <w:keepLines w:val="0"/>
        <w:widowControl/>
        <w:numPr>
          <w:ilvl w:val="0"/>
          <w:numId w:val="0"/>
        </w:numPr>
        <w:suppressLineNumbers w:val="0"/>
        <w:spacing w:line="240" w:lineRule="auto"/>
        <w:ind w:leftChars="0" w:right="0" w:rightChars="0"/>
        <w:jc w:val="both"/>
        <w:rPr>
          <w:rFonts w:hint="default" w:hAnsi="Cambria Math"/>
          <w:i w:val="0"/>
          <w:sz w:val="21"/>
          <w:szCs w:val="21"/>
          <w:lang w:val="en-US" w:eastAsia="zh-CN"/>
        </w:rPr>
      </w:pPr>
    </w:p>
    <w:p w14:paraId="56CB6456">
      <w:pPr>
        <w:pStyle w:val="6"/>
        <w:keepNext w:val="0"/>
        <w:keepLines w:val="0"/>
        <w:widowControl/>
        <w:numPr>
          <w:ilvl w:val="0"/>
          <w:numId w:val="0"/>
        </w:numPr>
        <w:suppressLineNumbers w:val="0"/>
        <w:spacing w:line="240" w:lineRule="auto"/>
        <w:ind w:leftChars="0" w:right="0" w:rightChars="0"/>
        <w:jc w:val="both"/>
        <w:rPr>
          <w:rFonts w:hint="eastAsia" w:hAnsi="Cambria Math"/>
          <w:b/>
          <w:bCs/>
          <w:i w:val="0"/>
          <w:iCs/>
          <w:sz w:val="21"/>
          <w:szCs w:val="21"/>
          <w:lang w:val="en-US" w:eastAsia="zh-CN"/>
        </w:rPr>
      </w:pPr>
      <w:r>
        <w:rPr>
          <w:rFonts w:hint="eastAsia" w:hAnsi="Cambria Math"/>
          <w:b/>
          <w:bCs/>
          <w:i w:val="0"/>
          <w:iCs/>
          <w:sz w:val="21"/>
          <w:szCs w:val="21"/>
          <w:lang w:val="en-US" w:eastAsia="zh-CN"/>
        </w:rPr>
        <w:t>4. Results</w:t>
      </w:r>
    </w:p>
    <w:p w14:paraId="6269E9A3">
      <w:pPr>
        <w:pStyle w:val="6"/>
        <w:keepNext w:val="0"/>
        <w:keepLines w:val="0"/>
        <w:widowControl/>
        <w:numPr>
          <w:ilvl w:val="0"/>
          <w:numId w:val="0"/>
        </w:numPr>
        <w:suppressLineNumbers w:val="0"/>
        <w:spacing w:line="240" w:lineRule="auto"/>
        <w:ind w:leftChars="0" w:right="0" w:rightChars="0"/>
        <w:jc w:val="both"/>
        <w:rPr>
          <w:rFonts w:hint="eastAsia" w:hAnsi="Cambria Math"/>
          <w:b/>
          <w:bCs/>
          <w:i w:val="0"/>
          <w:iCs/>
          <w:sz w:val="21"/>
          <w:szCs w:val="21"/>
          <w:lang w:val="en-US" w:eastAsia="zh-CN"/>
        </w:rPr>
      </w:pPr>
      <w:r>
        <w:rPr>
          <w:rFonts w:hint="eastAsia" w:hAnsi="Cambria Math"/>
          <w:b/>
          <w:bCs/>
          <w:i w:val="0"/>
          <w:iCs/>
          <w:sz w:val="21"/>
          <w:szCs w:val="21"/>
          <w:lang w:val="en-US" w:eastAsia="zh-CN"/>
        </w:rPr>
        <w:t>4.1 Validation of conversion factors and low-torque fidelity using a Newtonian benchmark</w:t>
      </w:r>
    </w:p>
    <w:p w14:paraId="285AFAC5">
      <w:pPr>
        <w:pStyle w:val="6"/>
        <w:keepNext w:val="0"/>
        <w:keepLines w:val="0"/>
        <w:widowControl/>
        <w:numPr>
          <w:ilvl w:val="0"/>
          <w:numId w:val="0"/>
        </w:numPr>
        <w:suppressLineNumbers w:val="0"/>
        <w:spacing w:line="240" w:lineRule="auto"/>
        <w:ind w:leftChars="0" w:right="0" w:rightChars="0"/>
        <w:jc w:val="both"/>
        <w:rPr>
          <w:rFonts w:hint="eastAsia" w:hAnsi="Cambria Math"/>
          <w:i w:val="0"/>
          <w:iCs/>
          <w:sz w:val="21"/>
          <w:szCs w:val="21"/>
          <w:lang w:val="en-US" w:eastAsia="zh-CN"/>
        </w:rPr>
      </w:pPr>
      <w:r>
        <w:rPr>
          <w:rFonts w:hint="eastAsia" w:hAnsi="Cambria Math"/>
          <w:i w:val="0"/>
          <w:iCs/>
          <w:sz w:val="21"/>
          <w:szCs w:val="21"/>
          <w:lang w:val="en-US" w:eastAsia="zh-CN"/>
        </w:rPr>
        <w:t>To establish the reliability of torque-to-stress and rotation-to-shear-rate conversion prior to testing a weak gel, steady-shear measurements were first conducted using a Newtonian silicone oil (100 cSt) across all tested geometries. The resulting viscosity–shear-rate curves collapse over the experimentally robust range, indicating that the adopted conversion factors are internally consistent and that the different tools transmit torque in a physically credible manner under Newtonian conditions.</w:t>
      </w:r>
    </w:p>
    <w:p w14:paraId="1680EC83">
      <w:pPr>
        <w:pStyle w:val="6"/>
        <w:keepNext w:val="0"/>
        <w:keepLines w:val="0"/>
        <w:widowControl/>
        <w:numPr>
          <w:ilvl w:val="0"/>
          <w:numId w:val="0"/>
        </w:numPr>
        <w:suppressLineNumbers w:val="0"/>
        <w:spacing w:line="240" w:lineRule="auto"/>
        <w:ind w:leftChars="0" w:right="0" w:rightChars="0"/>
        <w:jc w:val="both"/>
        <w:rPr>
          <w:rFonts w:hint="eastAsia" w:hAnsi="Cambria Math"/>
          <w:i w:val="0"/>
          <w:iCs/>
          <w:sz w:val="21"/>
          <w:szCs w:val="21"/>
          <w:lang w:val="en-US" w:eastAsia="zh-CN"/>
        </w:rPr>
      </w:pPr>
      <w:r>
        <w:rPr>
          <w:rFonts w:hint="eastAsia" w:hAnsi="Cambria Math"/>
          <w:i w:val="0"/>
          <w:iCs/>
          <w:sz w:val="21"/>
          <w:szCs w:val="21"/>
          <w:lang w:val="en-US" w:eastAsia="zh-CN"/>
        </w:rPr>
        <w:drawing>
          <wp:inline distT="0" distB="0" distL="114300" distR="114300">
            <wp:extent cx="5259070" cy="1820545"/>
            <wp:effectExtent l="0" t="0" r="13970" b="8255"/>
            <wp:docPr id="5" name="图片 5" descr="72b3b19027b60beaf1c62e1e0448d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2b3b19027b60beaf1c62e1e0448d3f0"/>
                    <pic:cNvPicPr>
                      <a:picLocks noChangeAspect="1"/>
                    </pic:cNvPicPr>
                  </pic:nvPicPr>
                  <pic:blipFill>
                    <a:blip r:embed="rId6"/>
                    <a:stretch>
                      <a:fillRect/>
                    </a:stretch>
                  </pic:blipFill>
                  <pic:spPr>
                    <a:xfrm>
                      <a:off x="0" y="0"/>
                      <a:ext cx="5259070" cy="1820545"/>
                    </a:xfrm>
                    <a:prstGeom prst="rect">
                      <a:avLst/>
                    </a:prstGeom>
                  </pic:spPr>
                </pic:pic>
              </a:graphicData>
            </a:graphic>
          </wp:inline>
        </w:drawing>
      </w:r>
    </w:p>
    <w:p w14:paraId="4EDED654">
      <w:pPr>
        <w:pStyle w:val="5"/>
        <w:keepNext w:val="0"/>
        <w:keepLines w:val="0"/>
        <w:widowControl/>
        <w:numPr>
          <w:ilvl w:val="0"/>
          <w:numId w:val="0"/>
        </w:numPr>
        <w:suppressLineNumbers w:val="0"/>
        <w:spacing w:line="240" w:lineRule="auto"/>
        <w:ind w:leftChars="0" w:right="0" w:rightChars="0"/>
        <w:jc w:val="both"/>
        <w:rPr>
          <w:rFonts w:hint="eastAsia" w:hAnsi="Cambria Math"/>
          <w:i w:val="0"/>
          <w:iCs/>
          <w:sz w:val="21"/>
          <w:szCs w:val="21"/>
          <w:lang w:val="en-US" w:eastAsia="zh-CN"/>
        </w:rPr>
      </w:pPr>
      <w:r>
        <w:rPr>
          <w:rFonts w:hint="eastAsia" w:hAnsi="Cambria Math"/>
          <w:i w:val="0"/>
          <w:iCs/>
          <w:sz w:val="21"/>
          <w:szCs w:val="21"/>
          <w:lang w:val="en-US" w:eastAsia="zh-CN"/>
        </w:rPr>
        <w:t>Figure 2：100 cSt silicone oil viscosity vs shear rate</w:t>
      </w:r>
    </w:p>
    <w:tbl>
      <w:tblPr>
        <w:tblStyle w:val="7"/>
        <w:tblpPr w:leftFromText="180" w:rightFromText="180" w:vertAnchor="text" w:horzAnchor="page" w:tblpX="1624" w:tblpY="146"/>
        <w:tblOverlap w:val="never"/>
        <w:tblW w:w="91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90"/>
        <w:gridCol w:w="2439"/>
        <w:gridCol w:w="4609"/>
      </w:tblGrid>
      <w:tr w14:paraId="2C82A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20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93B58">
            <w:pPr>
              <w:pStyle w:val="6"/>
              <w:keepNext w:val="0"/>
              <w:keepLines w:val="0"/>
              <w:widowControl/>
              <w:suppressLineNumbers w:val="0"/>
              <w:kinsoku/>
              <w:wordWrap/>
              <w:overflowPunct/>
              <w:jc w:val="center"/>
              <w:rPr>
                <w:sz w:val="21"/>
                <w:szCs w:val="21"/>
              </w:rPr>
            </w:pPr>
            <w:r>
              <w:rPr>
                <w:color w:val="000000"/>
                <w:sz w:val="21"/>
                <w:szCs w:val="21"/>
              </w:rPr>
              <w:t>Geometry</w:t>
            </w:r>
          </w:p>
        </w:tc>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5F0363">
            <w:pPr>
              <w:pStyle w:val="6"/>
              <w:keepNext w:val="0"/>
              <w:keepLines w:val="0"/>
              <w:widowControl/>
              <w:suppressLineNumbers w:val="0"/>
              <w:kinsoku/>
              <w:wordWrap/>
              <w:overflowPunct/>
              <w:jc w:val="center"/>
              <w:rPr>
                <w:sz w:val="21"/>
                <w:szCs w:val="21"/>
              </w:rPr>
            </w:pPr>
            <w:r>
              <w:rPr>
                <w:color w:val="000000"/>
                <w:sz w:val="21"/>
                <w:szCs w:val="21"/>
              </w:rPr>
              <w:t>MAPE (%)</w:t>
            </w:r>
          </w:p>
        </w:tc>
        <w:tc>
          <w:tcPr>
            <w:tcW w:w="46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A8D8F">
            <w:pPr>
              <w:pStyle w:val="6"/>
              <w:keepNext w:val="0"/>
              <w:keepLines w:val="0"/>
              <w:widowControl/>
              <w:suppressLineNumbers w:val="0"/>
              <w:kinsoku/>
              <w:wordWrap/>
              <w:overflowPunct/>
              <w:jc w:val="center"/>
              <w:rPr>
                <w:sz w:val="21"/>
                <w:szCs w:val="21"/>
              </w:rPr>
            </w:pPr>
            <w:r>
              <w:rPr>
                <w:color w:val="000000"/>
                <w:sz w:val="21"/>
                <w:szCs w:val="21"/>
              </w:rPr>
              <w:t>Max APE (%)</w:t>
            </w:r>
          </w:p>
        </w:tc>
      </w:tr>
      <w:tr w14:paraId="1CED9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20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A609DC">
            <w:pPr>
              <w:pStyle w:val="6"/>
              <w:keepNext w:val="0"/>
              <w:keepLines w:val="0"/>
              <w:widowControl/>
              <w:suppressLineNumbers w:val="0"/>
              <w:kinsoku/>
              <w:wordWrap/>
              <w:overflowPunct/>
              <w:jc w:val="center"/>
              <w:rPr>
                <w:sz w:val="21"/>
                <w:szCs w:val="21"/>
              </w:rPr>
            </w:pPr>
            <w:r>
              <w:rPr>
                <w:color w:val="000000"/>
                <w:sz w:val="21"/>
                <w:szCs w:val="21"/>
              </w:rPr>
              <w:t>12-blade</w:t>
            </w:r>
          </w:p>
        </w:tc>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7985F">
            <w:pPr>
              <w:pStyle w:val="6"/>
              <w:keepNext w:val="0"/>
              <w:keepLines w:val="0"/>
              <w:widowControl/>
              <w:suppressLineNumbers w:val="0"/>
              <w:kinsoku/>
              <w:wordWrap/>
              <w:overflowPunct/>
              <w:jc w:val="center"/>
              <w:rPr>
                <w:sz w:val="21"/>
                <w:szCs w:val="21"/>
              </w:rPr>
            </w:pPr>
            <w:r>
              <w:rPr>
                <w:color w:val="000000"/>
                <w:sz w:val="21"/>
                <w:szCs w:val="21"/>
              </w:rPr>
              <w:t>2.39</w:t>
            </w:r>
          </w:p>
        </w:tc>
        <w:tc>
          <w:tcPr>
            <w:tcW w:w="46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DDB2B4">
            <w:pPr>
              <w:pStyle w:val="6"/>
              <w:keepNext w:val="0"/>
              <w:keepLines w:val="0"/>
              <w:widowControl/>
              <w:suppressLineNumbers w:val="0"/>
              <w:kinsoku/>
              <w:wordWrap/>
              <w:overflowPunct/>
              <w:jc w:val="center"/>
              <w:rPr>
                <w:sz w:val="21"/>
                <w:szCs w:val="21"/>
              </w:rPr>
            </w:pPr>
            <w:r>
              <w:rPr>
                <w:color w:val="000000"/>
                <w:sz w:val="21"/>
                <w:szCs w:val="21"/>
              </w:rPr>
              <w:t>7.46</w:t>
            </w:r>
          </w:p>
        </w:tc>
      </w:tr>
      <w:tr w14:paraId="0BF44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6" w:hRule="atLeast"/>
        </w:trPr>
        <w:tc>
          <w:tcPr>
            <w:tcW w:w="20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0A80E6">
            <w:pPr>
              <w:pStyle w:val="6"/>
              <w:keepNext w:val="0"/>
              <w:keepLines w:val="0"/>
              <w:widowControl/>
              <w:suppressLineNumbers w:val="0"/>
              <w:kinsoku/>
              <w:wordWrap/>
              <w:overflowPunct/>
              <w:jc w:val="center"/>
              <w:rPr>
                <w:sz w:val="21"/>
                <w:szCs w:val="21"/>
              </w:rPr>
            </w:pPr>
            <w:r>
              <w:rPr>
                <w:color w:val="000000"/>
                <w:sz w:val="21"/>
                <w:szCs w:val="21"/>
              </w:rPr>
              <w:t>24-blade</w:t>
            </w:r>
          </w:p>
        </w:tc>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B5AC90">
            <w:pPr>
              <w:pStyle w:val="6"/>
              <w:keepNext w:val="0"/>
              <w:keepLines w:val="0"/>
              <w:widowControl/>
              <w:suppressLineNumbers w:val="0"/>
              <w:kinsoku/>
              <w:wordWrap/>
              <w:overflowPunct/>
              <w:jc w:val="center"/>
              <w:rPr>
                <w:sz w:val="21"/>
                <w:szCs w:val="21"/>
              </w:rPr>
            </w:pPr>
            <w:r>
              <w:rPr>
                <w:color w:val="000000"/>
                <w:sz w:val="21"/>
                <w:szCs w:val="21"/>
              </w:rPr>
              <w:t>9.26</w:t>
            </w:r>
          </w:p>
        </w:tc>
        <w:tc>
          <w:tcPr>
            <w:tcW w:w="46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09C32F">
            <w:pPr>
              <w:pStyle w:val="6"/>
              <w:keepNext w:val="0"/>
              <w:keepLines w:val="0"/>
              <w:widowControl/>
              <w:suppressLineNumbers w:val="0"/>
              <w:kinsoku/>
              <w:wordWrap/>
              <w:overflowPunct/>
              <w:jc w:val="center"/>
              <w:rPr>
                <w:sz w:val="21"/>
                <w:szCs w:val="21"/>
              </w:rPr>
            </w:pPr>
            <w:r>
              <w:rPr>
                <w:color w:val="000000"/>
                <w:sz w:val="21"/>
                <w:szCs w:val="21"/>
              </w:rPr>
              <w:t>16.71</w:t>
            </w:r>
          </w:p>
        </w:tc>
      </w:tr>
      <w:tr w14:paraId="03E25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6" w:hRule="atLeast"/>
        </w:trPr>
        <w:tc>
          <w:tcPr>
            <w:tcW w:w="20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0DB683">
            <w:pPr>
              <w:pStyle w:val="6"/>
              <w:keepNext w:val="0"/>
              <w:keepLines w:val="0"/>
              <w:widowControl/>
              <w:suppressLineNumbers w:val="0"/>
              <w:kinsoku/>
              <w:wordWrap/>
              <w:overflowPunct/>
              <w:jc w:val="center"/>
              <w:rPr>
                <w:sz w:val="21"/>
                <w:szCs w:val="21"/>
              </w:rPr>
            </w:pPr>
            <w:r>
              <w:rPr>
                <w:color w:val="000000"/>
                <w:sz w:val="21"/>
                <w:szCs w:val="21"/>
              </w:rPr>
              <w:t>4-blade</w:t>
            </w:r>
          </w:p>
        </w:tc>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F56AEB">
            <w:pPr>
              <w:pStyle w:val="6"/>
              <w:keepNext w:val="0"/>
              <w:keepLines w:val="0"/>
              <w:widowControl/>
              <w:suppressLineNumbers w:val="0"/>
              <w:kinsoku/>
              <w:wordWrap/>
              <w:overflowPunct/>
              <w:jc w:val="center"/>
              <w:rPr>
                <w:sz w:val="21"/>
                <w:szCs w:val="21"/>
              </w:rPr>
            </w:pPr>
            <w:r>
              <w:rPr>
                <w:color w:val="000000"/>
                <w:sz w:val="21"/>
                <w:szCs w:val="21"/>
              </w:rPr>
              <w:t>14.24</w:t>
            </w:r>
          </w:p>
        </w:tc>
        <w:tc>
          <w:tcPr>
            <w:tcW w:w="46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EA3AED">
            <w:pPr>
              <w:pStyle w:val="6"/>
              <w:keepNext w:val="0"/>
              <w:keepLines w:val="0"/>
              <w:widowControl/>
              <w:suppressLineNumbers w:val="0"/>
              <w:kinsoku/>
              <w:wordWrap/>
              <w:overflowPunct/>
              <w:jc w:val="center"/>
              <w:rPr>
                <w:sz w:val="21"/>
                <w:szCs w:val="21"/>
              </w:rPr>
            </w:pPr>
            <w:r>
              <w:rPr>
                <w:color w:val="000000"/>
                <w:sz w:val="21"/>
                <w:szCs w:val="21"/>
              </w:rPr>
              <w:t>18.05</w:t>
            </w:r>
          </w:p>
        </w:tc>
      </w:tr>
      <w:tr w14:paraId="63744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6" w:hRule="atLeast"/>
        </w:trPr>
        <w:tc>
          <w:tcPr>
            <w:tcW w:w="20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698566">
            <w:pPr>
              <w:pStyle w:val="6"/>
              <w:keepNext w:val="0"/>
              <w:keepLines w:val="0"/>
              <w:widowControl/>
              <w:suppressLineNumbers w:val="0"/>
              <w:kinsoku/>
              <w:wordWrap/>
              <w:overflowPunct/>
              <w:jc w:val="center"/>
              <w:rPr>
                <w:sz w:val="21"/>
                <w:szCs w:val="21"/>
              </w:rPr>
            </w:pPr>
            <w:r>
              <w:rPr>
                <w:color w:val="000000"/>
                <w:sz w:val="21"/>
                <w:szCs w:val="21"/>
              </w:rPr>
              <w:t>C25 Printed</w:t>
            </w:r>
          </w:p>
        </w:tc>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037CAE">
            <w:pPr>
              <w:pStyle w:val="6"/>
              <w:keepNext w:val="0"/>
              <w:keepLines w:val="0"/>
              <w:widowControl/>
              <w:suppressLineNumbers w:val="0"/>
              <w:kinsoku/>
              <w:wordWrap/>
              <w:overflowPunct/>
              <w:jc w:val="center"/>
              <w:rPr>
                <w:sz w:val="21"/>
                <w:szCs w:val="21"/>
              </w:rPr>
            </w:pPr>
            <w:r>
              <w:rPr>
                <w:color w:val="000000"/>
                <w:sz w:val="21"/>
                <w:szCs w:val="21"/>
              </w:rPr>
              <w:t>15.28</w:t>
            </w:r>
          </w:p>
        </w:tc>
        <w:tc>
          <w:tcPr>
            <w:tcW w:w="46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707B62">
            <w:pPr>
              <w:pStyle w:val="6"/>
              <w:keepNext w:val="0"/>
              <w:keepLines w:val="0"/>
              <w:widowControl/>
              <w:suppressLineNumbers w:val="0"/>
              <w:kinsoku/>
              <w:wordWrap/>
              <w:overflowPunct/>
              <w:jc w:val="center"/>
              <w:rPr>
                <w:sz w:val="21"/>
                <w:szCs w:val="21"/>
              </w:rPr>
            </w:pPr>
            <w:r>
              <w:rPr>
                <w:color w:val="000000"/>
                <w:sz w:val="21"/>
                <w:szCs w:val="21"/>
              </w:rPr>
              <w:t>20.81</w:t>
            </w:r>
          </w:p>
        </w:tc>
      </w:tr>
      <w:tr w14:paraId="075DD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1" w:hRule="atLeast"/>
        </w:trPr>
        <w:tc>
          <w:tcPr>
            <w:tcW w:w="20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99F16">
            <w:pPr>
              <w:pStyle w:val="6"/>
              <w:keepNext w:val="0"/>
              <w:keepLines w:val="0"/>
              <w:widowControl/>
              <w:suppressLineNumbers w:val="0"/>
              <w:kinsoku/>
              <w:wordWrap/>
              <w:overflowPunct/>
              <w:jc w:val="center"/>
              <w:rPr>
                <w:sz w:val="21"/>
                <w:szCs w:val="21"/>
              </w:rPr>
            </w:pPr>
            <w:r>
              <w:rPr>
                <w:color w:val="000000"/>
                <w:sz w:val="21"/>
                <w:szCs w:val="21"/>
              </w:rPr>
              <w:t>C25 (metal)</w:t>
            </w:r>
          </w:p>
        </w:tc>
        <w:tc>
          <w:tcPr>
            <w:tcW w:w="24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4E4591">
            <w:pPr>
              <w:pStyle w:val="6"/>
              <w:keepNext w:val="0"/>
              <w:keepLines w:val="0"/>
              <w:widowControl/>
              <w:suppressLineNumbers w:val="0"/>
              <w:kinsoku/>
              <w:wordWrap/>
              <w:overflowPunct/>
              <w:jc w:val="center"/>
              <w:rPr>
                <w:sz w:val="21"/>
                <w:szCs w:val="21"/>
              </w:rPr>
            </w:pPr>
            <w:r>
              <w:rPr>
                <w:color w:val="000000"/>
                <w:sz w:val="21"/>
                <w:szCs w:val="21"/>
              </w:rPr>
              <w:t>23.63</w:t>
            </w:r>
          </w:p>
        </w:tc>
        <w:tc>
          <w:tcPr>
            <w:tcW w:w="46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16F16C">
            <w:pPr>
              <w:pStyle w:val="6"/>
              <w:keepNext w:val="0"/>
              <w:keepLines w:val="0"/>
              <w:widowControl/>
              <w:suppressLineNumbers w:val="0"/>
              <w:kinsoku/>
              <w:wordWrap/>
              <w:overflowPunct/>
              <w:jc w:val="center"/>
              <w:rPr>
                <w:sz w:val="21"/>
                <w:szCs w:val="21"/>
              </w:rPr>
            </w:pPr>
            <w:r>
              <w:rPr>
                <w:color w:val="000000"/>
                <w:sz w:val="21"/>
                <w:szCs w:val="21"/>
              </w:rPr>
              <w:t>32.05</w:t>
            </w:r>
          </w:p>
        </w:tc>
      </w:tr>
    </w:tbl>
    <w:p w14:paraId="0C55A712">
      <w:pPr>
        <w:pStyle w:val="5"/>
        <w:rPr>
          <w:rFonts w:hint="eastAsia" w:hAnsi="Cambria Math"/>
          <w:i w:val="0"/>
          <w:iCs/>
          <w:sz w:val="21"/>
          <w:szCs w:val="21"/>
          <w:lang w:val="en-US" w:eastAsia="zh-CN"/>
        </w:rPr>
      </w:pPr>
      <w:r>
        <w:rPr>
          <w:rFonts w:hint="eastAsia" w:hAnsi="Cambria Math"/>
          <w:i w:val="0"/>
          <w:iCs/>
          <w:sz w:val="21"/>
          <w:szCs w:val="21"/>
          <w:lang w:val="en-US" w:eastAsia="zh-CN"/>
        </w:rPr>
        <w:t>Table 1：Newtonian benchmark error metrics</w:t>
      </w:r>
    </w:p>
    <w:p w14:paraId="2BC532A6">
      <w:pPr>
        <w:pStyle w:val="5"/>
        <w:rPr>
          <w:rFonts w:hint="default" w:asciiTheme="minorAscii" w:hAnsiTheme="minorAscii"/>
          <w:b w:val="0"/>
          <w:bCs w:val="0"/>
          <w:i w:val="0"/>
          <w:iCs/>
          <w:sz w:val="21"/>
          <w:szCs w:val="21"/>
          <w:lang w:val="en-US" w:eastAsia="zh-CN"/>
        </w:rPr>
      </w:pPr>
      <w:r>
        <w:rPr>
          <w:rFonts w:hint="default" w:asciiTheme="minorAscii" w:hAnsiTheme="minorAscii"/>
          <w:b w:val="0"/>
          <w:bCs w:val="0"/>
          <w:i w:val="0"/>
          <w:iCs/>
          <w:sz w:val="21"/>
          <w:szCs w:val="21"/>
          <w:lang w:val="en-US" w:eastAsia="zh-CN"/>
        </w:rPr>
        <w:t>Quantitatively, the 12-blade vane provides the closest agreement with the reference measurement, while larger deviations are observed for other geometries, particularly in the lowest shear-rate region where torque resolution and baseline drift become increasingly influential. Importantly, the agreement observed in the moderate shear-rate regime demonstrates that subsequent geometry dependence observed in yogurt cannot be attributed to a systematic failure of the conversion procedure. Rather, any pronounced low-shear divergence in the weak-gel dataset must be explained by material physics and/or regime-dependent flow states.</w:t>
      </w:r>
    </w:p>
    <w:p w14:paraId="167851DC">
      <w:pPr>
        <w:rPr>
          <w:rFonts w:hint="default"/>
          <w:lang w:val="en-US" w:eastAsia="zh-CN"/>
        </w:rPr>
      </w:pPr>
    </w:p>
    <w:p w14:paraId="03436C02">
      <w:pPr>
        <w:rPr>
          <w:rFonts w:hint="default"/>
          <w:b/>
          <w:bCs/>
          <w:lang w:val="en-US" w:eastAsia="zh-CN"/>
        </w:rPr>
      </w:pPr>
      <w:r>
        <w:rPr>
          <w:rFonts w:hint="default"/>
          <w:b/>
          <w:bCs/>
          <w:lang w:val="en-US" w:eastAsia="zh-CN"/>
        </w:rPr>
        <w:t>4.2 Geometry dependence of yogurt flow curves is concentrated at low shear</w:t>
      </w:r>
    </w:p>
    <w:p w14:paraId="20713513">
      <w:pPr>
        <w:rPr>
          <w:rFonts w:hint="default"/>
          <w:lang w:val="en-US" w:eastAsia="zh-CN"/>
        </w:rPr>
      </w:pPr>
    </w:p>
    <w:p w14:paraId="0EC32406">
      <w:pPr>
        <w:rPr>
          <w:rFonts w:hint="default"/>
          <w:lang w:val="en-US" w:eastAsia="zh-CN"/>
        </w:rPr>
      </w:pPr>
      <w:r>
        <w:rPr>
          <w:rFonts w:hint="default"/>
          <w:lang w:val="en-US" w:eastAsia="zh-CN"/>
        </w:rPr>
        <w:t>Steady-shear measurements of yogurt reveal strong geometry dependence at low shear rates, while converging behaviour is recovered at higher shear rates. Across all fixtures, the stress–shear-rate response exhibits three qualitative regimes: (i) a low-shear plateau-like response, (ii) a transition region, and (iii) a high-shear shear-thinning regime. However, the extent and magnitude of the low-shear regime varies markedly between geometries.</w:t>
      </w:r>
    </w:p>
    <w:p w14:paraId="1E660C95">
      <w:pPr>
        <w:rPr>
          <w:rFonts w:hint="default"/>
          <w:lang w:val="en-US" w:eastAsia="zh-CN"/>
        </w:rPr>
      </w:pPr>
      <w:r>
        <w:rPr>
          <w:rFonts w:hint="default"/>
          <w:lang w:val="en-US" w:eastAsia="zh-CN"/>
        </w:rPr>
        <w:drawing>
          <wp:inline distT="0" distB="0" distL="114300" distR="114300">
            <wp:extent cx="5240020" cy="2371725"/>
            <wp:effectExtent l="0" t="0" r="2540" b="5715"/>
            <wp:docPr id="6" name="图片 6" descr="43119d293b941fd6033e2d809233ac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3119d293b941fd6033e2d809233acf7"/>
                    <pic:cNvPicPr>
                      <a:picLocks noChangeAspect="1"/>
                    </pic:cNvPicPr>
                  </pic:nvPicPr>
                  <pic:blipFill>
                    <a:blip r:embed="rId7"/>
                    <a:stretch>
                      <a:fillRect/>
                    </a:stretch>
                  </pic:blipFill>
                  <pic:spPr>
                    <a:xfrm>
                      <a:off x="0" y="0"/>
                      <a:ext cx="5240020" cy="2371725"/>
                    </a:xfrm>
                    <a:prstGeom prst="rect">
                      <a:avLst/>
                    </a:prstGeom>
                  </pic:spPr>
                </pic:pic>
              </a:graphicData>
            </a:graphic>
          </wp:inline>
        </w:drawing>
      </w:r>
    </w:p>
    <w:p w14:paraId="6847CE58">
      <w:pPr>
        <w:spacing w:line="240" w:lineRule="auto"/>
        <w:rPr>
          <w:rFonts w:hint="default"/>
          <w:lang w:val="en-US" w:eastAsia="zh-CN"/>
        </w:rPr>
      </w:pPr>
      <w:r>
        <w:rPr>
          <w:rFonts w:hint="default"/>
          <w:lang w:val="en-US" w:eastAsia="zh-CN"/>
        </w:rPr>
        <w:t>Fig</w:t>
      </w:r>
      <w:r>
        <w:rPr>
          <w:rFonts w:hint="eastAsia"/>
          <w:lang w:val="en-US" w:eastAsia="zh-CN"/>
        </w:rPr>
        <w:t>ure</w:t>
      </w:r>
      <w:r>
        <w:rPr>
          <w:rFonts w:hint="default"/>
          <w:lang w:val="en-US" w:eastAsia="zh-CN"/>
        </w:rPr>
        <w:t xml:space="preserve"> 3：Yogurt shear stress vs shear rate</w:t>
      </w:r>
      <w:r>
        <w:rPr>
          <w:rFonts w:hint="eastAsia"/>
          <w:lang w:val="en-US" w:eastAsia="zh-CN"/>
        </w:rPr>
        <w:t xml:space="preserve"> </w:t>
      </w:r>
      <w:r>
        <w:rPr>
          <w:rFonts w:hint="default"/>
          <w:lang w:val="en-US" w:eastAsia="zh-CN"/>
        </w:rPr>
        <w:t>up/down sweeps</w:t>
      </w:r>
    </w:p>
    <w:p w14:paraId="08BE905E">
      <w:pPr>
        <w:rPr>
          <w:rFonts w:hint="default"/>
          <w:lang w:val="en-US" w:eastAsia="zh-CN"/>
        </w:rPr>
      </w:pPr>
    </w:p>
    <w:p w14:paraId="034DE6FD">
      <w:r>
        <w:drawing>
          <wp:inline distT="0" distB="0" distL="114300" distR="114300">
            <wp:extent cx="4614545" cy="3123565"/>
            <wp:effectExtent l="0" t="0" r="3175" b="635"/>
            <wp:docPr id="7" name="图片 1" descr="viscosity_vs_shearrate_all_geome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viscosity_vs_shearrate_all_geometries"/>
                    <pic:cNvPicPr>
                      <a:picLocks noChangeAspect="1"/>
                    </pic:cNvPicPr>
                  </pic:nvPicPr>
                  <pic:blipFill>
                    <a:blip r:embed="rId8"/>
                    <a:stretch>
                      <a:fillRect/>
                    </a:stretch>
                  </pic:blipFill>
                  <pic:spPr>
                    <a:xfrm>
                      <a:off x="0" y="0"/>
                      <a:ext cx="4614545" cy="3123565"/>
                    </a:xfrm>
                    <a:prstGeom prst="rect">
                      <a:avLst/>
                    </a:prstGeom>
                  </pic:spPr>
                </pic:pic>
              </a:graphicData>
            </a:graphic>
          </wp:inline>
        </w:drawing>
      </w:r>
    </w:p>
    <w:p w14:paraId="31E7D436">
      <w:pPr>
        <w:rPr>
          <w:rFonts w:hint="default"/>
          <w:lang w:val="en-US" w:eastAsia="zh-CN"/>
        </w:rPr>
      </w:pPr>
      <w:r>
        <w:rPr>
          <w:rFonts w:hint="default"/>
          <w:lang w:val="en-US" w:eastAsia="zh-CN"/>
        </w:rPr>
        <w:t>Fig</w:t>
      </w:r>
      <w:r>
        <w:rPr>
          <w:rFonts w:hint="eastAsia"/>
          <w:lang w:val="en-US" w:eastAsia="zh-CN"/>
        </w:rPr>
        <w:t>ure</w:t>
      </w:r>
      <w:r>
        <w:rPr>
          <w:rFonts w:hint="default"/>
          <w:lang w:val="en-US" w:eastAsia="zh-CN"/>
        </w:rPr>
        <w:t xml:space="preserve"> 4：Yogurt viscosity vs shear rate</w:t>
      </w:r>
      <w:r>
        <w:rPr>
          <w:rFonts w:hint="eastAsia"/>
          <w:lang w:val="en-US" w:eastAsia="zh-CN"/>
        </w:rPr>
        <w:t xml:space="preserve"> </w:t>
      </w:r>
      <w:r>
        <w:rPr>
          <w:rFonts w:hint="default"/>
          <w:lang w:val="en-US" w:eastAsia="zh-CN"/>
        </w:rPr>
        <w:t>up/down sweeps</w:t>
      </w:r>
    </w:p>
    <w:p w14:paraId="03989F4E">
      <w:pPr>
        <w:rPr>
          <w:rFonts w:hint="default"/>
          <w:lang w:val="en-US" w:eastAsia="zh-CN"/>
        </w:rPr>
      </w:pPr>
    </w:p>
    <w:p w14:paraId="51203F7E">
      <w:pPr>
        <w:rPr>
          <w:rFonts w:hint="default"/>
          <w:lang w:val="en-US" w:eastAsia="zh-CN"/>
        </w:rPr>
      </w:pPr>
      <w:r>
        <w:rPr>
          <w:rFonts w:hint="default"/>
          <w:lang w:val="en-US" w:eastAsia="zh-CN"/>
        </w:rPr>
        <w:t>The low-shear plateau is most pronounced for the quasi-cylindrical configurations (e.g., C25 and high blade-count vanes), whereas the 12-blade vane transitions earlier toward increasing stress with shear rate. The 4-blade vane exhibits larger scatter and a more pronounced separation between up- and down-sweeps. The geometry dependence is most apparent at low shear rates; as shear rate increases, the curves progressively converge, suggesting that the dominant dissipation mechanism changes with increasing stress and that a geometry-controlled regime boundary exists.</w:t>
      </w:r>
    </w:p>
    <w:p w14:paraId="4EBCACE5">
      <w:pPr>
        <w:rPr>
          <w:rFonts w:hint="default"/>
          <w:lang w:val="en-US" w:eastAsia="zh-CN"/>
        </w:rPr>
      </w:pPr>
    </w:p>
    <w:p w14:paraId="5E93B9C2">
      <w:pPr>
        <w:rPr>
          <w:rFonts w:hint="default"/>
          <w:lang w:val="en-US" w:eastAsia="zh-CN"/>
        </w:rPr>
      </w:pPr>
      <w:r>
        <w:rPr>
          <w:rFonts w:hint="default"/>
          <w:lang w:val="en-US" w:eastAsia="zh-CN"/>
        </w:rPr>
        <w:t>The up–down separation indicates significant path dependence consistent with structural breakdown and recovery. Notably, the magnitude of hysteresis is also geometry dependent, implying that the effective sheared volume and/or the extent of mobilization differs across tools in the low-shear regime.</w:t>
      </w:r>
    </w:p>
    <w:p w14:paraId="4D48379E">
      <w:pPr>
        <w:pStyle w:val="6"/>
        <w:keepNext w:val="0"/>
        <w:keepLines w:val="0"/>
        <w:widowControl/>
        <w:numPr>
          <w:ilvl w:val="0"/>
          <w:numId w:val="0"/>
        </w:numPr>
        <w:suppressLineNumbers w:val="0"/>
        <w:spacing w:line="240" w:lineRule="auto"/>
        <w:ind w:leftChars="0" w:right="0" w:rightChars="0"/>
        <w:jc w:val="both"/>
        <w:rPr>
          <w:rFonts w:hint="default" w:hAnsi="Cambria Math"/>
          <w:b/>
          <w:bCs/>
          <w:i w:val="0"/>
          <w:iCs/>
          <w:sz w:val="21"/>
          <w:szCs w:val="21"/>
          <w:lang w:val="en-US" w:eastAsia="zh-CN"/>
        </w:rPr>
      </w:pPr>
      <w:r>
        <w:rPr>
          <w:rFonts w:hint="default" w:hAnsi="Cambria Math"/>
          <w:b/>
          <w:bCs/>
          <w:i w:val="0"/>
          <w:iCs/>
          <w:sz w:val="21"/>
          <w:szCs w:val="21"/>
          <w:lang w:val="en-US" w:eastAsia="zh-CN"/>
        </w:rPr>
        <w:t>4.3 Apparent yield parameters from global fits are geometry dependent</w:t>
      </w:r>
    </w:p>
    <w:p w14:paraId="25A1A8A5">
      <w:pPr>
        <w:pStyle w:val="6"/>
        <w:keepNext w:val="0"/>
        <w:keepLines w:val="0"/>
        <w:widowControl/>
        <w:numPr>
          <w:ilvl w:val="0"/>
          <w:numId w:val="0"/>
        </w:numPr>
        <w:suppressLineNumbers w:val="0"/>
        <w:spacing w:line="240" w:lineRule="auto"/>
        <w:ind w:leftChars="0" w:right="0" w:rightChars="0"/>
        <w:jc w:val="both"/>
        <w:rPr>
          <w:rFonts w:hint="default" w:hAnsi="Cambria Math"/>
          <w:i w:val="0"/>
          <w:iCs/>
          <w:sz w:val="21"/>
          <w:szCs w:val="21"/>
          <w:lang w:val="en-US" w:eastAsia="zh-CN"/>
        </w:rPr>
      </w:pPr>
      <w:r>
        <w:rPr>
          <w:rFonts w:hint="default" w:hAnsi="Cambria Math"/>
          <w:i w:val="0"/>
          <w:iCs/>
          <w:sz w:val="21"/>
          <w:szCs w:val="21"/>
          <w:lang w:val="en-US" w:eastAsia="zh-CN"/>
        </w:rPr>
        <w:t>To quantify the extent to which conventional constitutive descriptions capture the data, the yogurt flow curves were fitted using common engineering models (Bingham and power-law) over prescribed shear-rate windows. The fitted parameters, particularly the yield-stress-like intercept in the Bingham form, show strong geometry dependence.</w:t>
      </w:r>
    </w:p>
    <w:tbl>
      <w:tblPr>
        <w:tblStyle w:val="7"/>
        <w:tblpPr w:leftFromText="180" w:rightFromText="180" w:vertAnchor="text" w:horzAnchor="page" w:tblpX="1833" w:tblpY="144"/>
        <w:tblOverlap w:val="never"/>
        <w:tblW w:w="10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25"/>
        <w:gridCol w:w="666"/>
        <w:gridCol w:w="1129"/>
        <w:gridCol w:w="1179"/>
        <w:gridCol w:w="620"/>
        <w:gridCol w:w="620"/>
        <w:gridCol w:w="828"/>
        <w:gridCol w:w="818"/>
        <w:gridCol w:w="872"/>
        <w:gridCol w:w="620"/>
        <w:gridCol w:w="645"/>
        <w:gridCol w:w="1481"/>
      </w:tblGrid>
      <w:tr w14:paraId="1A54B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71" w:hRule="atLeast"/>
        </w:trPr>
        <w:tc>
          <w:tcPr>
            <w:tcW w:w="6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84BF38">
            <w:pPr>
              <w:keepNext w:val="0"/>
              <w:keepLines w:val="0"/>
              <w:widowControl/>
              <w:suppressLineNumbers w:val="0"/>
              <w:jc w:val="left"/>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Log space</w:t>
            </w:r>
          </w:p>
        </w:tc>
        <w:tc>
          <w:tcPr>
            <w:tcW w:w="666" w:type="dxa"/>
            <w:tcBorders>
              <w:top w:val="single" w:color="000000" w:sz="8" w:space="0"/>
              <w:left w:val="nil"/>
              <w:bottom w:val="single" w:color="000000" w:sz="8" w:space="0"/>
              <w:right w:val="single" w:color="000000" w:sz="8" w:space="0"/>
            </w:tcBorders>
            <w:shd w:val="clear" w:color="auto" w:fill="auto"/>
            <w:vAlign w:val="center"/>
          </w:tcPr>
          <w:p w14:paraId="5ECC1B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 xml:space="preserve"> Power law</w:t>
            </w:r>
          </w:p>
        </w:tc>
        <w:tc>
          <w:tcPr>
            <w:tcW w:w="1129" w:type="dxa"/>
            <w:tcBorders>
              <w:top w:val="single" w:color="000000" w:sz="8" w:space="0"/>
              <w:left w:val="nil"/>
              <w:bottom w:val="single" w:color="000000" w:sz="8" w:space="0"/>
              <w:right w:val="single" w:color="000000" w:sz="8" w:space="0"/>
            </w:tcBorders>
            <w:shd w:val="clear" w:color="auto" w:fill="auto"/>
            <w:vAlign w:val="center"/>
          </w:tcPr>
          <w:p w14:paraId="2F40E9F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τ = K·γⁿ</w:t>
            </w:r>
          </w:p>
        </w:tc>
        <w:tc>
          <w:tcPr>
            <w:tcW w:w="1179" w:type="dxa"/>
            <w:tcBorders>
              <w:top w:val="single" w:color="000000" w:sz="8" w:space="0"/>
              <w:left w:val="nil"/>
              <w:bottom w:val="single" w:color="000000" w:sz="8" w:space="0"/>
              <w:right w:val="single" w:color="000000" w:sz="8" w:space="0"/>
            </w:tcBorders>
            <w:shd w:val="clear" w:color="auto" w:fill="auto"/>
            <w:vAlign w:val="center"/>
          </w:tcPr>
          <w:p w14:paraId="0BA7DE81">
            <w:pPr>
              <w:jc w:val="left"/>
              <w:rPr>
                <w:rFonts w:hint="eastAsia" w:ascii="Calibri" w:hAnsi="Calibri" w:eastAsia="宋体" w:cs="Calibri"/>
                <w:i w:val="0"/>
                <w:iCs w:val="0"/>
                <w:color w:val="000000"/>
                <w:sz w:val="13"/>
                <w:szCs w:val="13"/>
                <w:u w:val="none"/>
              </w:rPr>
            </w:pPr>
          </w:p>
        </w:tc>
        <w:tc>
          <w:tcPr>
            <w:tcW w:w="620" w:type="dxa"/>
            <w:tcBorders>
              <w:top w:val="single" w:color="000000" w:sz="8" w:space="0"/>
              <w:left w:val="nil"/>
              <w:bottom w:val="single" w:color="000000" w:sz="8" w:space="0"/>
              <w:right w:val="single" w:color="000000" w:sz="8" w:space="0"/>
            </w:tcBorders>
            <w:shd w:val="clear" w:color="auto" w:fill="auto"/>
            <w:vAlign w:val="center"/>
          </w:tcPr>
          <w:p w14:paraId="3292ECBB">
            <w:pPr>
              <w:jc w:val="left"/>
              <w:rPr>
                <w:rFonts w:hint="default" w:ascii="Calibri" w:hAnsi="Calibri" w:eastAsia="宋体" w:cs="Calibri"/>
                <w:i w:val="0"/>
                <w:iCs w:val="0"/>
                <w:color w:val="000000"/>
                <w:sz w:val="13"/>
                <w:szCs w:val="13"/>
                <w:u w:val="none"/>
              </w:rPr>
            </w:pPr>
          </w:p>
        </w:tc>
        <w:tc>
          <w:tcPr>
            <w:tcW w:w="620" w:type="dxa"/>
            <w:tcBorders>
              <w:top w:val="single" w:color="000000" w:sz="8" w:space="0"/>
              <w:left w:val="nil"/>
              <w:bottom w:val="single" w:color="000000" w:sz="8" w:space="0"/>
              <w:right w:val="single" w:color="000000" w:sz="8" w:space="0"/>
            </w:tcBorders>
            <w:shd w:val="clear" w:color="auto" w:fill="auto"/>
            <w:vAlign w:val="center"/>
          </w:tcPr>
          <w:p w14:paraId="345AB539">
            <w:pPr>
              <w:jc w:val="left"/>
              <w:rPr>
                <w:rFonts w:hint="default" w:ascii="Calibri" w:hAnsi="Calibri" w:eastAsia="宋体" w:cs="Calibri"/>
                <w:i w:val="0"/>
                <w:iCs w:val="0"/>
                <w:color w:val="000000"/>
                <w:sz w:val="13"/>
                <w:szCs w:val="13"/>
                <w:u w:val="none"/>
              </w:rPr>
            </w:pPr>
          </w:p>
        </w:tc>
        <w:tc>
          <w:tcPr>
            <w:tcW w:w="828" w:type="dxa"/>
            <w:tcBorders>
              <w:top w:val="single" w:color="000000" w:sz="8" w:space="0"/>
              <w:left w:val="nil"/>
              <w:bottom w:val="single" w:color="000000" w:sz="8" w:space="0"/>
              <w:right w:val="single" w:color="000000" w:sz="8" w:space="0"/>
            </w:tcBorders>
            <w:shd w:val="clear" w:color="auto" w:fill="auto"/>
            <w:vAlign w:val="center"/>
          </w:tcPr>
          <w:p w14:paraId="5C6239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Bingham model</w:t>
            </w:r>
          </w:p>
        </w:tc>
        <w:tc>
          <w:tcPr>
            <w:tcW w:w="818" w:type="dxa"/>
            <w:tcBorders>
              <w:top w:val="single" w:color="000000" w:sz="8" w:space="0"/>
              <w:left w:val="nil"/>
              <w:bottom w:val="single" w:color="000000" w:sz="8" w:space="0"/>
              <w:right w:val="single" w:color="000000" w:sz="8" w:space="0"/>
            </w:tcBorders>
            <w:shd w:val="clear" w:color="auto" w:fill="auto"/>
            <w:vAlign w:val="center"/>
          </w:tcPr>
          <w:p w14:paraId="54DA48C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τ = τ₀ +μp·γ</w:t>
            </w:r>
          </w:p>
        </w:tc>
        <w:tc>
          <w:tcPr>
            <w:tcW w:w="872" w:type="dxa"/>
            <w:tcBorders>
              <w:top w:val="single" w:color="000000" w:sz="8" w:space="0"/>
              <w:left w:val="nil"/>
              <w:bottom w:val="single" w:color="000000" w:sz="8" w:space="0"/>
              <w:right w:val="single" w:color="000000" w:sz="8" w:space="0"/>
            </w:tcBorders>
            <w:shd w:val="clear" w:color="auto" w:fill="auto"/>
            <w:vAlign w:val="center"/>
          </w:tcPr>
          <w:p w14:paraId="3366281E">
            <w:pPr>
              <w:jc w:val="left"/>
              <w:rPr>
                <w:rFonts w:hint="default" w:ascii="Calibri" w:hAnsi="Calibri" w:eastAsia="宋体" w:cs="Calibri"/>
                <w:i w:val="0"/>
                <w:iCs w:val="0"/>
                <w:color w:val="000000"/>
                <w:sz w:val="13"/>
                <w:szCs w:val="13"/>
                <w:u w:val="none"/>
              </w:rPr>
            </w:pPr>
          </w:p>
        </w:tc>
        <w:tc>
          <w:tcPr>
            <w:tcW w:w="620" w:type="dxa"/>
            <w:tcBorders>
              <w:top w:val="single" w:color="000000" w:sz="8" w:space="0"/>
              <w:left w:val="nil"/>
              <w:bottom w:val="single" w:color="000000" w:sz="8" w:space="0"/>
              <w:right w:val="single" w:color="000000" w:sz="8" w:space="0"/>
            </w:tcBorders>
            <w:shd w:val="clear" w:color="auto" w:fill="auto"/>
            <w:vAlign w:val="center"/>
          </w:tcPr>
          <w:p w14:paraId="4706B927">
            <w:pPr>
              <w:jc w:val="left"/>
              <w:rPr>
                <w:rFonts w:hint="default" w:ascii="Calibri" w:hAnsi="Calibri" w:eastAsia="宋体" w:cs="Calibri"/>
                <w:i w:val="0"/>
                <w:iCs w:val="0"/>
                <w:color w:val="000000"/>
                <w:sz w:val="13"/>
                <w:szCs w:val="13"/>
                <w:u w:val="none"/>
              </w:rPr>
            </w:pPr>
          </w:p>
        </w:tc>
        <w:tc>
          <w:tcPr>
            <w:tcW w:w="645" w:type="dxa"/>
            <w:tcBorders>
              <w:top w:val="single" w:color="000000" w:sz="8" w:space="0"/>
              <w:left w:val="nil"/>
              <w:bottom w:val="single" w:color="000000" w:sz="8" w:space="0"/>
              <w:right w:val="single" w:color="000000" w:sz="8" w:space="0"/>
            </w:tcBorders>
            <w:shd w:val="clear" w:color="auto" w:fill="auto"/>
            <w:vAlign w:val="center"/>
          </w:tcPr>
          <w:p w14:paraId="42007D90">
            <w:pPr>
              <w:jc w:val="left"/>
              <w:rPr>
                <w:rFonts w:hint="default" w:ascii="Calibri" w:hAnsi="Calibri" w:eastAsia="宋体" w:cs="Calibri"/>
                <w:i w:val="0"/>
                <w:iCs w:val="0"/>
                <w:color w:val="000000"/>
                <w:sz w:val="13"/>
                <w:szCs w:val="13"/>
                <w:u w:val="none"/>
              </w:rPr>
            </w:pPr>
          </w:p>
        </w:tc>
        <w:tc>
          <w:tcPr>
            <w:tcW w:w="1481" w:type="dxa"/>
            <w:tcBorders>
              <w:top w:val="single" w:color="000000" w:sz="8" w:space="0"/>
              <w:left w:val="nil"/>
              <w:bottom w:val="single" w:color="000000" w:sz="8" w:space="0"/>
              <w:right w:val="single" w:color="000000" w:sz="8" w:space="0"/>
            </w:tcBorders>
            <w:shd w:val="clear" w:color="auto" w:fill="auto"/>
            <w:vAlign w:val="center"/>
          </w:tcPr>
          <w:p w14:paraId="00A818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Hysteresis Area</w:t>
            </w:r>
          </w:p>
        </w:tc>
      </w:tr>
      <w:tr w14:paraId="01858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5" w:hRule="atLeast"/>
        </w:trPr>
        <w:tc>
          <w:tcPr>
            <w:tcW w:w="625" w:type="dxa"/>
            <w:tcBorders>
              <w:top w:val="nil"/>
              <w:left w:val="single" w:color="000000" w:sz="8" w:space="0"/>
              <w:bottom w:val="single" w:color="000000" w:sz="8" w:space="0"/>
              <w:right w:val="single" w:color="000000" w:sz="8" w:space="0"/>
            </w:tcBorders>
            <w:shd w:val="clear" w:color="auto" w:fill="auto"/>
            <w:vAlign w:val="center"/>
          </w:tcPr>
          <w:p w14:paraId="315ACC52">
            <w:pPr>
              <w:jc w:val="left"/>
              <w:rPr>
                <w:rFonts w:hint="default" w:ascii="Calibri" w:hAnsi="Calibri" w:eastAsia="宋体" w:cs="Calibri"/>
                <w:i w:val="0"/>
                <w:iCs w:val="0"/>
                <w:color w:val="000000"/>
                <w:sz w:val="13"/>
                <w:szCs w:val="13"/>
                <w:u w:val="none"/>
              </w:rPr>
            </w:pPr>
          </w:p>
        </w:tc>
        <w:tc>
          <w:tcPr>
            <w:tcW w:w="666" w:type="dxa"/>
            <w:tcBorders>
              <w:top w:val="nil"/>
              <w:left w:val="nil"/>
              <w:bottom w:val="single" w:color="000000" w:sz="8" w:space="0"/>
              <w:right w:val="single" w:color="000000" w:sz="8" w:space="0"/>
            </w:tcBorders>
            <w:shd w:val="clear" w:color="auto" w:fill="auto"/>
            <w:vAlign w:val="center"/>
          </w:tcPr>
          <w:p w14:paraId="0E3D0A22">
            <w:pPr>
              <w:jc w:val="left"/>
              <w:rPr>
                <w:rFonts w:hint="default" w:ascii="Calibri" w:hAnsi="Calibri" w:eastAsia="宋体" w:cs="Calibri"/>
                <w:i w:val="0"/>
                <w:iCs w:val="0"/>
                <w:color w:val="000000"/>
                <w:sz w:val="13"/>
                <w:szCs w:val="13"/>
                <w:u w:val="none"/>
              </w:rPr>
            </w:pPr>
          </w:p>
        </w:tc>
        <w:tc>
          <w:tcPr>
            <w:tcW w:w="1129" w:type="dxa"/>
            <w:tcBorders>
              <w:top w:val="nil"/>
              <w:left w:val="nil"/>
              <w:bottom w:val="single" w:color="000000" w:sz="8" w:space="0"/>
              <w:right w:val="single" w:color="000000" w:sz="8" w:space="0"/>
            </w:tcBorders>
            <w:shd w:val="clear" w:color="auto" w:fill="auto"/>
            <w:vAlign w:val="center"/>
          </w:tcPr>
          <w:p w14:paraId="72C63CBE">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 xml:space="preserve"> K (Consistency index)</w:t>
            </w:r>
          </w:p>
        </w:tc>
        <w:tc>
          <w:tcPr>
            <w:tcW w:w="1179" w:type="dxa"/>
            <w:tcBorders>
              <w:top w:val="nil"/>
              <w:left w:val="nil"/>
              <w:bottom w:val="single" w:color="000000" w:sz="8" w:space="0"/>
              <w:right w:val="single" w:color="000000" w:sz="8" w:space="0"/>
            </w:tcBorders>
            <w:shd w:val="clear" w:color="auto" w:fill="auto"/>
            <w:vAlign w:val="center"/>
          </w:tcPr>
          <w:p w14:paraId="34C250F5">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 xml:space="preserve"> n (n&lt;1：Shear-thinning)</w:t>
            </w:r>
          </w:p>
        </w:tc>
        <w:tc>
          <w:tcPr>
            <w:tcW w:w="620" w:type="dxa"/>
            <w:tcBorders>
              <w:top w:val="nil"/>
              <w:left w:val="nil"/>
              <w:bottom w:val="single" w:color="000000" w:sz="8" w:space="0"/>
              <w:right w:val="single" w:color="000000" w:sz="8" w:space="0"/>
            </w:tcBorders>
            <w:shd w:val="clear" w:color="auto" w:fill="auto"/>
            <w:vAlign w:val="center"/>
          </w:tcPr>
          <w:p w14:paraId="534707EF">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R²</w:t>
            </w:r>
          </w:p>
        </w:tc>
        <w:tc>
          <w:tcPr>
            <w:tcW w:w="620" w:type="dxa"/>
            <w:tcBorders>
              <w:top w:val="nil"/>
              <w:left w:val="nil"/>
              <w:bottom w:val="single" w:color="000000" w:sz="8" w:space="0"/>
              <w:right w:val="single" w:color="000000" w:sz="8" w:space="0"/>
            </w:tcBorders>
            <w:shd w:val="clear" w:color="auto" w:fill="auto"/>
            <w:vAlign w:val="center"/>
          </w:tcPr>
          <w:p w14:paraId="7B161105">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RMES</w:t>
            </w:r>
          </w:p>
        </w:tc>
        <w:tc>
          <w:tcPr>
            <w:tcW w:w="828" w:type="dxa"/>
            <w:tcBorders>
              <w:top w:val="nil"/>
              <w:left w:val="nil"/>
              <w:bottom w:val="single" w:color="000000" w:sz="8" w:space="0"/>
              <w:right w:val="single" w:color="000000" w:sz="8" w:space="0"/>
            </w:tcBorders>
            <w:shd w:val="clear" w:color="auto" w:fill="auto"/>
            <w:vAlign w:val="center"/>
          </w:tcPr>
          <w:p w14:paraId="5D5B5280">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auto"/>
            <w:vAlign w:val="center"/>
          </w:tcPr>
          <w:p w14:paraId="2B789AC9">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τ₀(Yield stress)</w:t>
            </w:r>
          </w:p>
        </w:tc>
        <w:tc>
          <w:tcPr>
            <w:tcW w:w="872" w:type="dxa"/>
            <w:tcBorders>
              <w:top w:val="nil"/>
              <w:left w:val="nil"/>
              <w:bottom w:val="single" w:color="000000" w:sz="8" w:space="0"/>
              <w:right w:val="single" w:color="000000" w:sz="8" w:space="0"/>
            </w:tcBorders>
            <w:shd w:val="clear" w:color="auto" w:fill="auto"/>
            <w:vAlign w:val="center"/>
          </w:tcPr>
          <w:p w14:paraId="059E96B3">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μp(Plastic viscosity)</w:t>
            </w:r>
          </w:p>
        </w:tc>
        <w:tc>
          <w:tcPr>
            <w:tcW w:w="620" w:type="dxa"/>
            <w:tcBorders>
              <w:top w:val="nil"/>
              <w:left w:val="nil"/>
              <w:bottom w:val="single" w:color="000000" w:sz="8" w:space="0"/>
              <w:right w:val="single" w:color="000000" w:sz="8" w:space="0"/>
            </w:tcBorders>
            <w:shd w:val="clear" w:color="auto" w:fill="auto"/>
            <w:vAlign w:val="center"/>
          </w:tcPr>
          <w:p w14:paraId="6B445053">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R²</w:t>
            </w:r>
          </w:p>
        </w:tc>
        <w:tc>
          <w:tcPr>
            <w:tcW w:w="645" w:type="dxa"/>
            <w:tcBorders>
              <w:top w:val="nil"/>
              <w:left w:val="nil"/>
              <w:bottom w:val="single" w:color="000000" w:sz="8" w:space="0"/>
              <w:right w:val="single" w:color="000000" w:sz="8" w:space="0"/>
            </w:tcBorders>
            <w:shd w:val="clear" w:color="auto" w:fill="auto"/>
            <w:vAlign w:val="center"/>
          </w:tcPr>
          <w:p w14:paraId="6B4297BE">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RMES</w:t>
            </w:r>
          </w:p>
        </w:tc>
        <w:tc>
          <w:tcPr>
            <w:tcW w:w="1481" w:type="dxa"/>
            <w:tcBorders>
              <w:top w:val="nil"/>
              <w:left w:val="nil"/>
              <w:bottom w:val="single" w:color="000000" w:sz="8" w:space="0"/>
              <w:right w:val="single" w:color="000000" w:sz="8" w:space="0"/>
            </w:tcBorders>
            <w:shd w:val="clear" w:color="auto" w:fill="auto"/>
            <w:vAlign w:val="center"/>
          </w:tcPr>
          <w:p w14:paraId="1A2A711E">
            <w:pPr>
              <w:jc w:val="left"/>
              <w:rPr>
                <w:rFonts w:hint="default" w:ascii="Calibri" w:hAnsi="Calibri" w:eastAsia="宋体" w:cs="Calibri"/>
                <w:i w:val="0"/>
                <w:iCs w:val="0"/>
                <w:color w:val="000000"/>
                <w:sz w:val="13"/>
                <w:szCs w:val="13"/>
                <w:u w:val="none"/>
              </w:rPr>
            </w:pPr>
          </w:p>
        </w:tc>
      </w:tr>
      <w:tr w14:paraId="22C68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625" w:type="dxa"/>
            <w:tcBorders>
              <w:top w:val="nil"/>
              <w:left w:val="single" w:color="000000" w:sz="8" w:space="0"/>
              <w:bottom w:val="single" w:color="000000" w:sz="8" w:space="0"/>
              <w:right w:val="single" w:color="000000" w:sz="8" w:space="0"/>
            </w:tcBorders>
            <w:shd w:val="clear" w:color="auto" w:fill="auto"/>
            <w:vAlign w:val="center"/>
          </w:tcPr>
          <w:p w14:paraId="28691C99">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 xml:space="preserve">4 </w:t>
            </w:r>
          </w:p>
        </w:tc>
        <w:tc>
          <w:tcPr>
            <w:tcW w:w="666" w:type="dxa"/>
            <w:tcBorders>
              <w:top w:val="nil"/>
              <w:left w:val="nil"/>
              <w:bottom w:val="single" w:color="000000" w:sz="8" w:space="0"/>
              <w:right w:val="single" w:color="000000" w:sz="8" w:space="0"/>
            </w:tcBorders>
            <w:shd w:val="clear" w:color="auto" w:fill="E3F2D9"/>
            <w:vAlign w:val="center"/>
          </w:tcPr>
          <w:p w14:paraId="4B9954BA">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UP</w:t>
            </w:r>
          </w:p>
        </w:tc>
        <w:tc>
          <w:tcPr>
            <w:tcW w:w="1129" w:type="dxa"/>
            <w:tcBorders>
              <w:top w:val="nil"/>
              <w:left w:val="nil"/>
              <w:bottom w:val="single" w:color="000000" w:sz="8" w:space="0"/>
              <w:right w:val="single" w:color="000000" w:sz="8" w:space="0"/>
            </w:tcBorders>
            <w:shd w:val="clear" w:color="auto" w:fill="E3F2D9"/>
            <w:vAlign w:val="center"/>
          </w:tcPr>
          <w:p w14:paraId="2D232873">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40.58</w:t>
            </w:r>
          </w:p>
        </w:tc>
        <w:tc>
          <w:tcPr>
            <w:tcW w:w="1179" w:type="dxa"/>
            <w:tcBorders>
              <w:top w:val="nil"/>
              <w:left w:val="nil"/>
              <w:bottom w:val="single" w:color="000000" w:sz="8" w:space="0"/>
              <w:right w:val="single" w:color="000000" w:sz="8" w:space="0"/>
            </w:tcBorders>
            <w:shd w:val="clear" w:color="auto" w:fill="E3F2D9"/>
            <w:vAlign w:val="center"/>
          </w:tcPr>
          <w:p w14:paraId="5695D8B4">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0.188</w:t>
            </w:r>
          </w:p>
        </w:tc>
        <w:tc>
          <w:tcPr>
            <w:tcW w:w="620" w:type="dxa"/>
            <w:tcBorders>
              <w:top w:val="nil"/>
              <w:left w:val="nil"/>
              <w:bottom w:val="single" w:color="000000" w:sz="8" w:space="0"/>
              <w:right w:val="single" w:color="000000" w:sz="8" w:space="0"/>
            </w:tcBorders>
            <w:shd w:val="clear" w:color="auto" w:fill="E3F2D9"/>
            <w:vAlign w:val="center"/>
          </w:tcPr>
          <w:p w14:paraId="0D111671">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0.246</w:t>
            </w:r>
          </w:p>
        </w:tc>
        <w:tc>
          <w:tcPr>
            <w:tcW w:w="620" w:type="dxa"/>
            <w:tcBorders>
              <w:top w:val="nil"/>
              <w:left w:val="nil"/>
              <w:bottom w:val="single" w:color="000000" w:sz="8" w:space="0"/>
              <w:right w:val="single" w:color="000000" w:sz="8" w:space="0"/>
            </w:tcBorders>
            <w:shd w:val="clear" w:color="auto" w:fill="E3F2D9"/>
            <w:vAlign w:val="center"/>
          </w:tcPr>
          <w:p w14:paraId="05D01D18">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15.6</w:t>
            </w:r>
          </w:p>
        </w:tc>
        <w:tc>
          <w:tcPr>
            <w:tcW w:w="828" w:type="dxa"/>
            <w:tcBorders>
              <w:top w:val="nil"/>
              <w:left w:val="nil"/>
              <w:bottom w:val="single" w:color="000000" w:sz="8" w:space="0"/>
              <w:right w:val="single" w:color="000000" w:sz="8" w:space="0"/>
            </w:tcBorders>
            <w:shd w:val="clear" w:color="auto" w:fill="E3F2D9"/>
            <w:vAlign w:val="center"/>
          </w:tcPr>
          <w:p w14:paraId="0396F51D">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E3F2D9"/>
            <w:vAlign w:val="center"/>
          </w:tcPr>
          <w:p w14:paraId="310127CC">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37.09Pa</w:t>
            </w:r>
          </w:p>
        </w:tc>
        <w:tc>
          <w:tcPr>
            <w:tcW w:w="872" w:type="dxa"/>
            <w:tcBorders>
              <w:top w:val="nil"/>
              <w:left w:val="nil"/>
              <w:bottom w:val="single" w:color="000000" w:sz="8" w:space="0"/>
              <w:right w:val="single" w:color="000000" w:sz="8" w:space="0"/>
            </w:tcBorders>
            <w:shd w:val="clear" w:color="auto" w:fill="E3F2D9"/>
            <w:vAlign w:val="center"/>
          </w:tcPr>
          <w:p w14:paraId="11A945B9">
            <w:pPr>
              <w:keepNext w:val="0"/>
              <w:keepLines w:val="0"/>
              <w:widowControl/>
              <w:suppressLineNumbers w:val="0"/>
              <w:jc w:val="center"/>
              <w:textAlignment w:val="center"/>
              <w:rPr>
                <w:rFonts w:hint="eastAsia" w:ascii="宋体" w:hAnsi="宋体" w:eastAsia="宋体" w:cs="宋体"/>
                <w:b/>
                <w:bCs/>
                <w:i w:val="0"/>
                <w:iCs w:val="0"/>
                <w:color w:val="FF0000"/>
                <w:sz w:val="13"/>
                <w:szCs w:val="13"/>
                <w:u w:val="none"/>
              </w:rPr>
            </w:pPr>
            <w:r>
              <w:rPr>
                <w:rFonts w:hint="eastAsia" w:ascii="宋体" w:hAnsi="宋体" w:eastAsia="宋体" w:cs="宋体"/>
                <w:b/>
                <w:bCs/>
                <w:i w:val="0"/>
                <w:iCs w:val="0"/>
                <w:color w:val="FF0000"/>
                <w:kern w:val="0"/>
                <w:sz w:val="13"/>
                <w:szCs w:val="13"/>
                <w:u w:val="none"/>
                <w:lang w:val="en-US" w:eastAsia="zh-CN" w:bidi="ar"/>
              </w:rPr>
              <w:t>0.235 Pa·s</w:t>
            </w:r>
          </w:p>
        </w:tc>
        <w:tc>
          <w:tcPr>
            <w:tcW w:w="620" w:type="dxa"/>
            <w:tcBorders>
              <w:top w:val="nil"/>
              <w:left w:val="nil"/>
              <w:bottom w:val="single" w:color="000000" w:sz="8" w:space="0"/>
              <w:right w:val="single" w:color="000000" w:sz="8" w:space="0"/>
            </w:tcBorders>
            <w:shd w:val="clear" w:color="auto" w:fill="E3F2D9"/>
            <w:vAlign w:val="center"/>
          </w:tcPr>
          <w:p w14:paraId="709F4FB5">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0.249</w:t>
            </w:r>
          </w:p>
        </w:tc>
        <w:tc>
          <w:tcPr>
            <w:tcW w:w="645" w:type="dxa"/>
            <w:tcBorders>
              <w:top w:val="nil"/>
              <w:left w:val="nil"/>
              <w:bottom w:val="single" w:color="000000" w:sz="8" w:space="0"/>
              <w:right w:val="single" w:color="000000" w:sz="8" w:space="0"/>
            </w:tcBorders>
            <w:shd w:val="clear" w:color="auto" w:fill="E3F2D9"/>
            <w:vAlign w:val="center"/>
          </w:tcPr>
          <w:p w14:paraId="45E997F8">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15.56</w:t>
            </w:r>
          </w:p>
        </w:tc>
        <w:tc>
          <w:tcPr>
            <w:tcW w:w="1481" w:type="dxa"/>
            <w:tcBorders>
              <w:top w:val="nil"/>
              <w:left w:val="nil"/>
              <w:bottom w:val="single" w:color="000000" w:sz="8" w:space="0"/>
              <w:right w:val="single" w:color="000000" w:sz="8" w:space="0"/>
            </w:tcBorders>
            <w:shd w:val="clear" w:color="auto" w:fill="E3F2D9"/>
            <w:vAlign w:val="center"/>
          </w:tcPr>
          <w:p w14:paraId="155E8805">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2557.96Pa·(1/s)</w:t>
            </w:r>
          </w:p>
        </w:tc>
      </w:tr>
      <w:tr w14:paraId="08FBF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2" w:hRule="atLeast"/>
        </w:trPr>
        <w:tc>
          <w:tcPr>
            <w:tcW w:w="625" w:type="dxa"/>
            <w:tcBorders>
              <w:top w:val="nil"/>
              <w:left w:val="single" w:color="000000" w:sz="8" w:space="0"/>
              <w:bottom w:val="single" w:color="000000" w:sz="8" w:space="0"/>
              <w:right w:val="single" w:color="000000" w:sz="8" w:space="0"/>
            </w:tcBorders>
            <w:shd w:val="clear" w:color="auto" w:fill="auto"/>
            <w:vAlign w:val="center"/>
          </w:tcPr>
          <w:p w14:paraId="3A0DDEDD">
            <w:pPr>
              <w:jc w:val="left"/>
              <w:rPr>
                <w:rFonts w:hint="default" w:ascii="Calibri" w:hAnsi="Calibri" w:eastAsia="宋体" w:cs="Calibri"/>
                <w:i w:val="0"/>
                <w:iCs w:val="0"/>
                <w:color w:val="000000"/>
                <w:sz w:val="13"/>
                <w:szCs w:val="13"/>
                <w:u w:val="none"/>
              </w:rPr>
            </w:pPr>
          </w:p>
        </w:tc>
        <w:tc>
          <w:tcPr>
            <w:tcW w:w="666" w:type="dxa"/>
            <w:tcBorders>
              <w:top w:val="nil"/>
              <w:left w:val="nil"/>
              <w:bottom w:val="single" w:color="000000" w:sz="8" w:space="0"/>
              <w:right w:val="single" w:color="000000" w:sz="8" w:space="0"/>
            </w:tcBorders>
            <w:shd w:val="clear" w:color="auto" w:fill="FFF3CA"/>
            <w:vAlign w:val="center"/>
          </w:tcPr>
          <w:p w14:paraId="3EE9D10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DOWN</w:t>
            </w:r>
          </w:p>
        </w:tc>
        <w:tc>
          <w:tcPr>
            <w:tcW w:w="1129" w:type="dxa"/>
            <w:tcBorders>
              <w:top w:val="nil"/>
              <w:left w:val="nil"/>
              <w:bottom w:val="single" w:color="000000" w:sz="8" w:space="0"/>
              <w:right w:val="single" w:color="000000" w:sz="8" w:space="0"/>
            </w:tcBorders>
            <w:shd w:val="clear" w:color="auto" w:fill="FFF3CA"/>
            <w:vAlign w:val="center"/>
          </w:tcPr>
          <w:p w14:paraId="4619BA0F">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22.69</w:t>
            </w:r>
          </w:p>
        </w:tc>
        <w:tc>
          <w:tcPr>
            <w:tcW w:w="1179" w:type="dxa"/>
            <w:tcBorders>
              <w:top w:val="nil"/>
              <w:left w:val="nil"/>
              <w:bottom w:val="single" w:color="000000" w:sz="8" w:space="0"/>
              <w:right w:val="single" w:color="000000" w:sz="8" w:space="0"/>
            </w:tcBorders>
            <w:shd w:val="clear" w:color="auto" w:fill="FFF3CA"/>
            <w:vAlign w:val="center"/>
          </w:tcPr>
          <w:p w14:paraId="64B042C1">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0.114</w:t>
            </w:r>
          </w:p>
        </w:tc>
        <w:tc>
          <w:tcPr>
            <w:tcW w:w="620" w:type="dxa"/>
            <w:tcBorders>
              <w:top w:val="nil"/>
              <w:left w:val="nil"/>
              <w:bottom w:val="single" w:color="000000" w:sz="8" w:space="0"/>
              <w:right w:val="single" w:color="000000" w:sz="8" w:space="0"/>
            </w:tcBorders>
            <w:shd w:val="clear" w:color="auto" w:fill="FFF3CA"/>
            <w:vAlign w:val="center"/>
          </w:tcPr>
          <w:p w14:paraId="0FF5EE97">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0.804</w:t>
            </w:r>
          </w:p>
        </w:tc>
        <w:tc>
          <w:tcPr>
            <w:tcW w:w="620" w:type="dxa"/>
            <w:tcBorders>
              <w:top w:val="nil"/>
              <w:left w:val="nil"/>
              <w:bottom w:val="single" w:color="000000" w:sz="8" w:space="0"/>
              <w:right w:val="single" w:color="000000" w:sz="8" w:space="0"/>
            </w:tcBorders>
            <w:shd w:val="clear" w:color="auto" w:fill="FFF3CA"/>
            <w:vAlign w:val="center"/>
          </w:tcPr>
          <w:p w14:paraId="5802E3BD">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5.75</w:t>
            </w:r>
          </w:p>
        </w:tc>
        <w:tc>
          <w:tcPr>
            <w:tcW w:w="828" w:type="dxa"/>
            <w:tcBorders>
              <w:top w:val="nil"/>
              <w:left w:val="nil"/>
              <w:bottom w:val="single" w:color="000000" w:sz="8" w:space="0"/>
              <w:right w:val="single" w:color="000000" w:sz="8" w:space="0"/>
            </w:tcBorders>
            <w:shd w:val="clear" w:color="auto" w:fill="FFF3CA"/>
            <w:vAlign w:val="center"/>
          </w:tcPr>
          <w:p w14:paraId="2496265D">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FFF3CA"/>
            <w:vAlign w:val="center"/>
          </w:tcPr>
          <w:p w14:paraId="4A1F3A3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17.66</w:t>
            </w:r>
          </w:p>
        </w:tc>
        <w:tc>
          <w:tcPr>
            <w:tcW w:w="872" w:type="dxa"/>
            <w:tcBorders>
              <w:top w:val="nil"/>
              <w:left w:val="nil"/>
              <w:bottom w:val="single" w:color="000000" w:sz="8" w:space="0"/>
              <w:right w:val="single" w:color="000000" w:sz="8" w:space="0"/>
            </w:tcBorders>
            <w:shd w:val="clear" w:color="auto" w:fill="FFF3CA"/>
            <w:vAlign w:val="center"/>
          </w:tcPr>
          <w:p w14:paraId="6EAE9969">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0.305</w:t>
            </w:r>
          </w:p>
        </w:tc>
        <w:tc>
          <w:tcPr>
            <w:tcW w:w="620" w:type="dxa"/>
            <w:tcBorders>
              <w:top w:val="nil"/>
              <w:left w:val="nil"/>
              <w:bottom w:val="single" w:color="000000" w:sz="8" w:space="0"/>
              <w:right w:val="single" w:color="000000" w:sz="8" w:space="0"/>
            </w:tcBorders>
            <w:shd w:val="clear" w:color="auto" w:fill="FFF3CA"/>
            <w:vAlign w:val="center"/>
          </w:tcPr>
          <w:p w14:paraId="3801457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0.808</w:t>
            </w:r>
          </w:p>
        </w:tc>
        <w:tc>
          <w:tcPr>
            <w:tcW w:w="645" w:type="dxa"/>
            <w:tcBorders>
              <w:top w:val="nil"/>
              <w:left w:val="nil"/>
              <w:bottom w:val="single" w:color="000000" w:sz="8" w:space="0"/>
              <w:right w:val="single" w:color="000000" w:sz="8" w:space="0"/>
            </w:tcBorders>
            <w:shd w:val="clear" w:color="auto" w:fill="FFF3CA"/>
            <w:vAlign w:val="center"/>
          </w:tcPr>
          <w:p w14:paraId="441CEE92">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5.69</w:t>
            </w:r>
          </w:p>
        </w:tc>
        <w:tc>
          <w:tcPr>
            <w:tcW w:w="1481" w:type="dxa"/>
            <w:tcBorders>
              <w:top w:val="nil"/>
              <w:left w:val="nil"/>
              <w:bottom w:val="single" w:color="000000" w:sz="8" w:space="0"/>
              <w:right w:val="single" w:color="000000" w:sz="8" w:space="0"/>
            </w:tcBorders>
            <w:shd w:val="clear" w:color="auto" w:fill="FFF3CA"/>
            <w:vAlign w:val="center"/>
          </w:tcPr>
          <w:p w14:paraId="7B166AF2">
            <w:pPr>
              <w:jc w:val="left"/>
              <w:rPr>
                <w:rFonts w:hint="default" w:ascii="Calibri" w:hAnsi="Calibri" w:eastAsia="宋体" w:cs="Calibri"/>
                <w:i w:val="0"/>
                <w:iCs w:val="0"/>
                <w:color w:val="000000"/>
                <w:sz w:val="13"/>
                <w:szCs w:val="13"/>
                <w:u w:val="none"/>
              </w:rPr>
            </w:pPr>
          </w:p>
        </w:tc>
      </w:tr>
      <w:tr w14:paraId="40C77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25" w:type="dxa"/>
            <w:tcBorders>
              <w:top w:val="nil"/>
              <w:left w:val="single" w:color="000000" w:sz="8" w:space="0"/>
              <w:bottom w:val="single" w:color="000000" w:sz="8" w:space="0"/>
              <w:right w:val="single" w:color="000000" w:sz="8" w:space="0"/>
            </w:tcBorders>
            <w:shd w:val="clear" w:color="auto" w:fill="auto"/>
            <w:vAlign w:val="center"/>
          </w:tcPr>
          <w:p w14:paraId="3F385222">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 xml:space="preserve">12 </w:t>
            </w:r>
          </w:p>
        </w:tc>
        <w:tc>
          <w:tcPr>
            <w:tcW w:w="666" w:type="dxa"/>
            <w:tcBorders>
              <w:top w:val="nil"/>
              <w:left w:val="nil"/>
              <w:bottom w:val="single" w:color="000000" w:sz="8" w:space="0"/>
              <w:right w:val="single" w:color="000000" w:sz="8" w:space="0"/>
            </w:tcBorders>
            <w:shd w:val="clear" w:color="auto" w:fill="E3F2D9"/>
            <w:vAlign w:val="center"/>
          </w:tcPr>
          <w:p w14:paraId="00367F23">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UP</w:t>
            </w:r>
          </w:p>
        </w:tc>
        <w:tc>
          <w:tcPr>
            <w:tcW w:w="1129" w:type="dxa"/>
            <w:tcBorders>
              <w:top w:val="nil"/>
              <w:left w:val="nil"/>
              <w:bottom w:val="single" w:color="000000" w:sz="8" w:space="0"/>
              <w:right w:val="single" w:color="000000" w:sz="8" w:space="0"/>
            </w:tcBorders>
            <w:shd w:val="clear" w:color="auto" w:fill="E3F2D9"/>
            <w:vAlign w:val="center"/>
          </w:tcPr>
          <w:p w14:paraId="00CCFE41">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35.61</w:t>
            </w:r>
          </w:p>
        </w:tc>
        <w:tc>
          <w:tcPr>
            <w:tcW w:w="1179" w:type="dxa"/>
            <w:tcBorders>
              <w:top w:val="nil"/>
              <w:left w:val="nil"/>
              <w:bottom w:val="single" w:color="000000" w:sz="8" w:space="0"/>
              <w:right w:val="single" w:color="000000" w:sz="8" w:space="0"/>
            </w:tcBorders>
            <w:shd w:val="clear" w:color="auto" w:fill="E3F2D9"/>
            <w:vAlign w:val="center"/>
          </w:tcPr>
          <w:p w14:paraId="0323EB62">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0.111</w:t>
            </w:r>
          </w:p>
        </w:tc>
        <w:tc>
          <w:tcPr>
            <w:tcW w:w="620" w:type="dxa"/>
            <w:tcBorders>
              <w:top w:val="nil"/>
              <w:left w:val="nil"/>
              <w:bottom w:val="single" w:color="000000" w:sz="8" w:space="0"/>
              <w:right w:val="single" w:color="000000" w:sz="8" w:space="0"/>
            </w:tcBorders>
            <w:shd w:val="clear" w:color="auto" w:fill="E3F2D9"/>
            <w:vAlign w:val="center"/>
          </w:tcPr>
          <w:p w14:paraId="40AAAC8B">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0.881</w:t>
            </w:r>
          </w:p>
        </w:tc>
        <w:tc>
          <w:tcPr>
            <w:tcW w:w="620" w:type="dxa"/>
            <w:tcBorders>
              <w:top w:val="nil"/>
              <w:left w:val="nil"/>
              <w:bottom w:val="single" w:color="000000" w:sz="8" w:space="0"/>
              <w:right w:val="single" w:color="000000" w:sz="8" w:space="0"/>
            </w:tcBorders>
            <w:shd w:val="clear" w:color="auto" w:fill="E3F2D9"/>
            <w:vAlign w:val="center"/>
          </w:tcPr>
          <w:p w14:paraId="79C37A96">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4.899</w:t>
            </w:r>
          </w:p>
        </w:tc>
        <w:tc>
          <w:tcPr>
            <w:tcW w:w="828" w:type="dxa"/>
            <w:tcBorders>
              <w:top w:val="nil"/>
              <w:left w:val="nil"/>
              <w:bottom w:val="single" w:color="000000" w:sz="8" w:space="0"/>
              <w:right w:val="single" w:color="000000" w:sz="8" w:space="0"/>
            </w:tcBorders>
            <w:shd w:val="clear" w:color="auto" w:fill="E3F2D9"/>
            <w:vAlign w:val="center"/>
          </w:tcPr>
          <w:p w14:paraId="5E72C2ED">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E3F2D9"/>
            <w:vAlign w:val="center"/>
          </w:tcPr>
          <w:p w14:paraId="2B5541C7">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30.52Pa</w:t>
            </w:r>
          </w:p>
        </w:tc>
        <w:tc>
          <w:tcPr>
            <w:tcW w:w="872" w:type="dxa"/>
            <w:tcBorders>
              <w:top w:val="nil"/>
              <w:left w:val="nil"/>
              <w:bottom w:val="single" w:color="000000" w:sz="8" w:space="0"/>
              <w:right w:val="single" w:color="000000" w:sz="8" w:space="0"/>
            </w:tcBorders>
            <w:shd w:val="clear" w:color="auto" w:fill="E3F2D9"/>
            <w:vAlign w:val="center"/>
          </w:tcPr>
          <w:p w14:paraId="050A8369">
            <w:pPr>
              <w:keepNext w:val="0"/>
              <w:keepLines w:val="0"/>
              <w:widowControl/>
              <w:suppressLineNumbers w:val="0"/>
              <w:jc w:val="center"/>
              <w:textAlignment w:val="center"/>
              <w:rPr>
                <w:rFonts w:hint="eastAsia" w:ascii="宋体" w:hAnsi="宋体" w:eastAsia="宋体" w:cs="宋体"/>
                <w:b/>
                <w:bCs/>
                <w:i w:val="0"/>
                <w:iCs w:val="0"/>
                <w:color w:val="FF0000"/>
                <w:sz w:val="13"/>
                <w:szCs w:val="13"/>
                <w:u w:val="none"/>
              </w:rPr>
            </w:pPr>
            <w:r>
              <w:rPr>
                <w:rFonts w:hint="eastAsia" w:ascii="宋体" w:hAnsi="宋体" w:eastAsia="宋体" w:cs="宋体"/>
                <w:b/>
                <w:bCs/>
                <w:i w:val="0"/>
                <w:iCs w:val="0"/>
                <w:color w:val="FF0000"/>
                <w:kern w:val="0"/>
                <w:sz w:val="13"/>
                <w:szCs w:val="13"/>
                <w:u w:val="none"/>
                <w:lang w:val="en-US" w:eastAsia="zh-CN" w:bidi="ar"/>
              </w:rPr>
              <w:t>0.254 Pa·s</w:t>
            </w:r>
          </w:p>
        </w:tc>
        <w:tc>
          <w:tcPr>
            <w:tcW w:w="620" w:type="dxa"/>
            <w:tcBorders>
              <w:top w:val="nil"/>
              <w:left w:val="nil"/>
              <w:bottom w:val="single" w:color="000000" w:sz="8" w:space="0"/>
              <w:right w:val="single" w:color="000000" w:sz="8" w:space="0"/>
            </w:tcBorders>
            <w:shd w:val="clear" w:color="auto" w:fill="E3F2D9"/>
            <w:vAlign w:val="center"/>
          </w:tcPr>
          <w:p w14:paraId="05607384">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0.473</w:t>
            </w:r>
          </w:p>
        </w:tc>
        <w:tc>
          <w:tcPr>
            <w:tcW w:w="645" w:type="dxa"/>
            <w:tcBorders>
              <w:top w:val="nil"/>
              <w:left w:val="nil"/>
              <w:bottom w:val="single" w:color="000000" w:sz="8" w:space="0"/>
              <w:right w:val="single" w:color="000000" w:sz="8" w:space="0"/>
            </w:tcBorders>
            <w:shd w:val="clear" w:color="auto" w:fill="E3F2D9"/>
            <w:vAlign w:val="center"/>
          </w:tcPr>
          <w:p w14:paraId="62ADF499">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10.31</w:t>
            </w:r>
          </w:p>
        </w:tc>
        <w:tc>
          <w:tcPr>
            <w:tcW w:w="1481" w:type="dxa"/>
            <w:tcBorders>
              <w:top w:val="nil"/>
              <w:left w:val="nil"/>
              <w:bottom w:val="single" w:color="000000" w:sz="8" w:space="0"/>
              <w:right w:val="single" w:color="000000" w:sz="8" w:space="0"/>
            </w:tcBorders>
            <w:shd w:val="clear" w:color="auto" w:fill="E3F2D9"/>
            <w:vAlign w:val="center"/>
          </w:tcPr>
          <w:p w14:paraId="203FFACC">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2599.31Pa·(1/s)</w:t>
            </w:r>
          </w:p>
        </w:tc>
      </w:tr>
      <w:tr w14:paraId="3ACB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625" w:type="dxa"/>
            <w:tcBorders>
              <w:top w:val="nil"/>
              <w:left w:val="single" w:color="000000" w:sz="8" w:space="0"/>
              <w:bottom w:val="single" w:color="000000" w:sz="8" w:space="0"/>
              <w:right w:val="single" w:color="000000" w:sz="8" w:space="0"/>
            </w:tcBorders>
            <w:shd w:val="clear" w:color="auto" w:fill="auto"/>
            <w:vAlign w:val="center"/>
          </w:tcPr>
          <w:p w14:paraId="244F30A1">
            <w:pPr>
              <w:jc w:val="left"/>
              <w:rPr>
                <w:rFonts w:hint="default" w:ascii="Calibri" w:hAnsi="Calibri" w:eastAsia="宋体" w:cs="Calibri"/>
                <w:i w:val="0"/>
                <w:iCs w:val="0"/>
                <w:color w:val="000000"/>
                <w:sz w:val="13"/>
                <w:szCs w:val="13"/>
                <w:u w:val="none"/>
              </w:rPr>
            </w:pPr>
          </w:p>
        </w:tc>
        <w:tc>
          <w:tcPr>
            <w:tcW w:w="666" w:type="dxa"/>
            <w:tcBorders>
              <w:top w:val="nil"/>
              <w:left w:val="nil"/>
              <w:bottom w:val="single" w:color="000000" w:sz="8" w:space="0"/>
              <w:right w:val="single" w:color="000000" w:sz="8" w:space="0"/>
            </w:tcBorders>
            <w:shd w:val="clear" w:color="auto" w:fill="FFF3CA"/>
            <w:vAlign w:val="center"/>
          </w:tcPr>
          <w:p w14:paraId="6523683F">
            <w:pPr>
              <w:keepNext w:val="0"/>
              <w:keepLines w:val="0"/>
              <w:widowControl/>
              <w:suppressLineNumbers w:val="0"/>
              <w:jc w:val="center"/>
              <w:textAlignment w:val="center"/>
              <w:rPr>
                <w:rFonts w:hint="eastAsia" w:ascii="宋体" w:hAnsi="宋体" w:eastAsia="宋体" w:cs="宋体"/>
                <w:b/>
                <w:bCs/>
                <w:i w:val="0"/>
                <w:iCs w:val="0"/>
                <w:color w:val="0D0D0D"/>
                <w:sz w:val="16"/>
                <w:szCs w:val="16"/>
                <w:u w:val="none"/>
              </w:rPr>
            </w:pPr>
            <w:r>
              <w:rPr>
                <w:rFonts w:hint="eastAsia" w:ascii="宋体" w:hAnsi="宋体" w:eastAsia="宋体" w:cs="宋体"/>
                <w:b/>
                <w:bCs/>
                <w:i w:val="0"/>
                <w:iCs w:val="0"/>
                <w:color w:val="0D0D0D"/>
                <w:kern w:val="0"/>
                <w:sz w:val="16"/>
                <w:szCs w:val="16"/>
                <w:u w:val="none"/>
                <w:lang w:val="en-US" w:eastAsia="zh-CN" w:bidi="ar"/>
              </w:rPr>
              <w:t>DOWN</w:t>
            </w:r>
          </w:p>
        </w:tc>
        <w:tc>
          <w:tcPr>
            <w:tcW w:w="1129" w:type="dxa"/>
            <w:tcBorders>
              <w:top w:val="nil"/>
              <w:left w:val="nil"/>
              <w:bottom w:val="single" w:color="000000" w:sz="8" w:space="0"/>
              <w:right w:val="single" w:color="000000" w:sz="8" w:space="0"/>
            </w:tcBorders>
            <w:shd w:val="clear" w:color="auto" w:fill="FFF3CA"/>
            <w:vAlign w:val="center"/>
          </w:tcPr>
          <w:p w14:paraId="5DF334D6">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19.53</w:t>
            </w:r>
          </w:p>
        </w:tc>
        <w:tc>
          <w:tcPr>
            <w:tcW w:w="1179" w:type="dxa"/>
            <w:tcBorders>
              <w:top w:val="nil"/>
              <w:left w:val="nil"/>
              <w:bottom w:val="single" w:color="000000" w:sz="8" w:space="0"/>
              <w:right w:val="single" w:color="000000" w:sz="8" w:space="0"/>
            </w:tcBorders>
            <w:shd w:val="clear" w:color="auto" w:fill="FFF3CA"/>
            <w:vAlign w:val="center"/>
          </w:tcPr>
          <w:p w14:paraId="301DF343">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0.124</w:t>
            </w:r>
          </w:p>
        </w:tc>
        <w:tc>
          <w:tcPr>
            <w:tcW w:w="620" w:type="dxa"/>
            <w:tcBorders>
              <w:top w:val="nil"/>
              <w:left w:val="nil"/>
              <w:bottom w:val="single" w:color="000000" w:sz="8" w:space="0"/>
              <w:right w:val="single" w:color="000000" w:sz="8" w:space="0"/>
            </w:tcBorders>
            <w:shd w:val="clear" w:color="auto" w:fill="FFF3CA"/>
            <w:vAlign w:val="center"/>
          </w:tcPr>
          <w:p w14:paraId="56B69255">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0.819</w:t>
            </w:r>
          </w:p>
        </w:tc>
        <w:tc>
          <w:tcPr>
            <w:tcW w:w="620" w:type="dxa"/>
            <w:tcBorders>
              <w:top w:val="nil"/>
              <w:left w:val="nil"/>
              <w:bottom w:val="single" w:color="000000" w:sz="8" w:space="0"/>
              <w:right w:val="single" w:color="000000" w:sz="8" w:space="0"/>
            </w:tcBorders>
            <w:shd w:val="clear" w:color="auto" w:fill="FFF3CA"/>
            <w:vAlign w:val="center"/>
          </w:tcPr>
          <w:p w14:paraId="16C1607F">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5.16</w:t>
            </w:r>
          </w:p>
        </w:tc>
        <w:tc>
          <w:tcPr>
            <w:tcW w:w="828" w:type="dxa"/>
            <w:tcBorders>
              <w:top w:val="nil"/>
              <w:left w:val="nil"/>
              <w:bottom w:val="single" w:color="000000" w:sz="8" w:space="0"/>
              <w:right w:val="single" w:color="000000" w:sz="8" w:space="0"/>
            </w:tcBorders>
            <w:shd w:val="clear" w:color="auto" w:fill="FFF3CA"/>
            <w:vAlign w:val="center"/>
          </w:tcPr>
          <w:p w14:paraId="7219BBD3">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FFF3CA"/>
            <w:vAlign w:val="center"/>
          </w:tcPr>
          <w:p w14:paraId="6924A9EF">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14.95</w:t>
            </w:r>
          </w:p>
        </w:tc>
        <w:tc>
          <w:tcPr>
            <w:tcW w:w="872" w:type="dxa"/>
            <w:tcBorders>
              <w:top w:val="nil"/>
              <w:left w:val="nil"/>
              <w:bottom w:val="single" w:color="000000" w:sz="8" w:space="0"/>
              <w:right w:val="single" w:color="000000" w:sz="8" w:space="0"/>
            </w:tcBorders>
            <w:shd w:val="clear" w:color="auto" w:fill="FFF3CA"/>
            <w:vAlign w:val="center"/>
          </w:tcPr>
          <w:p w14:paraId="7FC1A8E8">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0.286</w:t>
            </w:r>
          </w:p>
        </w:tc>
        <w:tc>
          <w:tcPr>
            <w:tcW w:w="620" w:type="dxa"/>
            <w:tcBorders>
              <w:top w:val="nil"/>
              <w:left w:val="nil"/>
              <w:bottom w:val="single" w:color="000000" w:sz="8" w:space="0"/>
              <w:right w:val="single" w:color="000000" w:sz="8" w:space="0"/>
            </w:tcBorders>
            <w:shd w:val="clear" w:color="auto" w:fill="FFF3CA"/>
            <w:vAlign w:val="center"/>
          </w:tcPr>
          <w:p w14:paraId="3D065790">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0.814</w:t>
            </w:r>
          </w:p>
        </w:tc>
        <w:tc>
          <w:tcPr>
            <w:tcW w:w="645" w:type="dxa"/>
            <w:tcBorders>
              <w:top w:val="nil"/>
              <w:left w:val="nil"/>
              <w:bottom w:val="single" w:color="000000" w:sz="8" w:space="0"/>
              <w:right w:val="single" w:color="000000" w:sz="8" w:space="0"/>
            </w:tcBorders>
            <w:shd w:val="clear" w:color="auto" w:fill="FFF3CA"/>
            <w:vAlign w:val="center"/>
          </w:tcPr>
          <w:p w14:paraId="5D335372">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5.22</w:t>
            </w:r>
          </w:p>
        </w:tc>
        <w:tc>
          <w:tcPr>
            <w:tcW w:w="1481" w:type="dxa"/>
            <w:tcBorders>
              <w:top w:val="nil"/>
              <w:left w:val="nil"/>
              <w:bottom w:val="single" w:color="000000" w:sz="8" w:space="0"/>
              <w:right w:val="single" w:color="000000" w:sz="8" w:space="0"/>
            </w:tcBorders>
            <w:shd w:val="clear" w:color="auto" w:fill="FFF3CA"/>
            <w:vAlign w:val="center"/>
          </w:tcPr>
          <w:p w14:paraId="230420B3">
            <w:pPr>
              <w:jc w:val="left"/>
              <w:rPr>
                <w:rFonts w:hint="default" w:ascii="Calibri" w:hAnsi="Calibri" w:eastAsia="宋体" w:cs="Calibri"/>
                <w:i w:val="0"/>
                <w:iCs w:val="0"/>
                <w:color w:val="000000"/>
                <w:sz w:val="13"/>
                <w:szCs w:val="13"/>
                <w:u w:val="none"/>
              </w:rPr>
            </w:pPr>
          </w:p>
        </w:tc>
      </w:tr>
      <w:tr w14:paraId="22FB5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2" w:hRule="atLeast"/>
        </w:trPr>
        <w:tc>
          <w:tcPr>
            <w:tcW w:w="625" w:type="dxa"/>
            <w:tcBorders>
              <w:top w:val="nil"/>
              <w:left w:val="single" w:color="000000" w:sz="8" w:space="0"/>
              <w:bottom w:val="single" w:color="000000" w:sz="8" w:space="0"/>
              <w:right w:val="single" w:color="000000" w:sz="8" w:space="0"/>
            </w:tcBorders>
            <w:shd w:val="clear" w:color="auto" w:fill="auto"/>
            <w:vAlign w:val="center"/>
          </w:tcPr>
          <w:p w14:paraId="19AA0553">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 xml:space="preserve">24 </w:t>
            </w:r>
          </w:p>
        </w:tc>
        <w:tc>
          <w:tcPr>
            <w:tcW w:w="666" w:type="dxa"/>
            <w:tcBorders>
              <w:top w:val="nil"/>
              <w:left w:val="nil"/>
              <w:bottom w:val="single" w:color="000000" w:sz="8" w:space="0"/>
              <w:right w:val="single" w:color="000000" w:sz="8" w:space="0"/>
            </w:tcBorders>
            <w:shd w:val="clear" w:color="auto" w:fill="E3F2D9"/>
            <w:vAlign w:val="center"/>
          </w:tcPr>
          <w:p w14:paraId="1F67EF67">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 xml:space="preserve"> UP</w:t>
            </w:r>
          </w:p>
        </w:tc>
        <w:tc>
          <w:tcPr>
            <w:tcW w:w="1129" w:type="dxa"/>
            <w:tcBorders>
              <w:top w:val="nil"/>
              <w:left w:val="nil"/>
              <w:bottom w:val="single" w:color="000000" w:sz="8" w:space="0"/>
              <w:right w:val="single" w:color="000000" w:sz="8" w:space="0"/>
            </w:tcBorders>
            <w:shd w:val="clear" w:color="auto" w:fill="E3F2D9"/>
            <w:vAlign w:val="center"/>
          </w:tcPr>
          <w:p w14:paraId="3D3B3A91">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30.89</w:t>
            </w:r>
          </w:p>
        </w:tc>
        <w:tc>
          <w:tcPr>
            <w:tcW w:w="1179" w:type="dxa"/>
            <w:tcBorders>
              <w:top w:val="nil"/>
              <w:left w:val="nil"/>
              <w:bottom w:val="single" w:color="000000" w:sz="8" w:space="0"/>
              <w:right w:val="single" w:color="000000" w:sz="8" w:space="0"/>
            </w:tcBorders>
            <w:shd w:val="clear" w:color="auto" w:fill="E3F2D9"/>
            <w:vAlign w:val="center"/>
          </w:tcPr>
          <w:p w14:paraId="2A6D3B6E">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0.119</w:t>
            </w:r>
          </w:p>
        </w:tc>
        <w:tc>
          <w:tcPr>
            <w:tcW w:w="620" w:type="dxa"/>
            <w:tcBorders>
              <w:top w:val="nil"/>
              <w:left w:val="nil"/>
              <w:bottom w:val="single" w:color="000000" w:sz="8" w:space="0"/>
              <w:right w:val="single" w:color="000000" w:sz="8" w:space="0"/>
            </w:tcBorders>
            <w:shd w:val="clear" w:color="auto" w:fill="E3F2D9"/>
            <w:vAlign w:val="center"/>
          </w:tcPr>
          <w:p w14:paraId="73D17DAD">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0.928</w:t>
            </w:r>
          </w:p>
        </w:tc>
        <w:tc>
          <w:tcPr>
            <w:tcW w:w="620" w:type="dxa"/>
            <w:tcBorders>
              <w:top w:val="nil"/>
              <w:left w:val="nil"/>
              <w:bottom w:val="single" w:color="000000" w:sz="8" w:space="0"/>
              <w:right w:val="single" w:color="000000" w:sz="8" w:space="0"/>
            </w:tcBorders>
            <w:shd w:val="clear" w:color="auto" w:fill="E3F2D9"/>
            <w:vAlign w:val="center"/>
          </w:tcPr>
          <w:p w14:paraId="499E2E55">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3.87</w:t>
            </w:r>
          </w:p>
        </w:tc>
        <w:tc>
          <w:tcPr>
            <w:tcW w:w="828" w:type="dxa"/>
            <w:tcBorders>
              <w:top w:val="nil"/>
              <w:left w:val="nil"/>
              <w:bottom w:val="single" w:color="000000" w:sz="8" w:space="0"/>
              <w:right w:val="single" w:color="000000" w:sz="8" w:space="0"/>
            </w:tcBorders>
            <w:shd w:val="clear" w:color="auto" w:fill="E3F2D9"/>
            <w:vAlign w:val="center"/>
          </w:tcPr>
          <w:p w14:paraId="2C54D330">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E3F2D9"/>
            <w:vAlign w:val="center"/>
          </w:tcPr>
          <w:p w14:paraId="45410FF8">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25.69Pa</w:t>
            </w:r>
          </w:p>
        </w:tc>
        <w:tc>
          <w:tcPr>
            <w:tcW w:w="872" w:type="dxa"/>
            <w:tcBorders>
              <w:top w:val="nil"/>
              <w:left w:val="nil"/>
              <w:bottom w:val="single" w:color="000000" w:sz="8" w:space="0"/>
              <w:right w:val="single" w:color="000000" w:sz="8" w:space="0"/>
            </w:tcBorders>
            <w:shd w:val="clear" w:color="auto" w:fill="E3F2D9"/>
            <w:vAlign w:val="center"/>
          </w:tcPr>
          <w:p w14:paraId="1A34757A">
            <w:pPr>
              <w:keepNext w:val="0"/>
              <w:keepLines w:val="0"/>
              <w:widowControl/>
              <w:suppressLineNumbers w:val="0"/>
              <w:jc w:val="center"/>
              <w:textAlignment w:val="center"/>
              <w:rPr>
                <w:rFonts w:hint="eastAsia" w:ascii="宋体" w:hAnsi="宋体" w:eastAsia="宋体" w:cs="宋体"/>
                <w:b/>
                <w:bCs/>
                <w:i w:val="0"/>
                <w:iCs w:val="0"/>
                <w:color w:val="FF0000"/>
                <w:sz w:val="13"/>
                <w:szCs w:val="13"/>
                <w:u w:val="none"/>
              </w:rPr>
            </w:pPr>
            <w:r>
              <w:rPr>
                <w:rFonts w:hint="eastAsia" w:ascii="宋体" w:hAnsi="宋体" w:eastAsia="宋体" w:cs="宋体"/>
                <w:b/>
                <w:bCs/>
                <w:i w:val="0"/>
                <w:iCs w:val="0"/>
                <w:color w:val="FF0000"/>
                <w:kern w:val="0"/>
                <w:sz w:val="13"/>
                <w:szCs w:val="13"/>
                <w:u w:val="none"/>
                <w:lang w:val="en-US" w:eastAsia="zh-CN" w:bidi="ar"/>
              </w:rPr>
              <w:t>0.278 Pa·s</w:t>
            </w:r>
          </w:p>
        </w:tc>
        <w:tc>
          <w:tcPr>
            <w:tcW w:w="620" w:type="dxa"/>
            <w:tcBorders>
              <w:top w:val="nil"/>
              <w:left w:val="nil"/>
              <w:bottom w:val="single" w:color="000000" w:sz="8" w:space="0"/>
              <w:right w:val="single" w:color="000000" w:sz="8" w:space="0"/>
            </w:tcBorders>
            <w:shd w:val="clear" w:color="auto" w:fill="E3F2D9"/>
            <w:vAlign w:val="center"/>
          </w:tcPr>
          <w:p w14:paraId="0F0BC6FC">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0.548</w:t>
            </w:r>
          </w:p>
        </w:tc>
        <w:tc>
          <w:tcPr>
            <w:tcW w:w="645" w:type="dxa"/>
            <w:tcBorders>
              <w:top w:val="nil"/>
              <w:left w:val="nil"/>
              <w:bottom w:val="single" w:color="000000" w:sz="8" w:space="0"/>
              <w:right w:val="single" w:color="000000" w:sz="8" w:space="0"/>
            </w:tcBorders>
            <w:shd w:val="clear" w:color="auto" w:fill="E3F2D9"/>
            <w:vAlign w:val="center"/>
          </w:tcPr>
          <w:p w14:paraId="3764A037">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9.7</w:t>
            </w:r>
          </w:p>
        </w:tc>
        <w:tc>
          <w:tcPr>
            <w:tcW w:w="1481" w:type="dxa"/>
            <w:tcBorders>
              <w:top w:val="nil"/>
              <w:left w:val="nil"/>
              <w:bottom w:val="single" w:color="000000" w:sz="8" w:space="0"/>
              <w:right w:val="single" w:color="000000" w:sz="8" w:space="0"/>
            </w:tcBorders>
            <w:shd w:val="clear" w:color="auto" w:fill="E3F2D9"/>
            <w:vAlign w:val="center"/>
          </w:tcPr>
          <w:p w14:paraId="4D1054D5">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2720.64Pa·(1/s)</w:t>
            </w:r>
          </w:p>
        </w:tc>
      </w:tr>
      <w:tr w14:paraId="33987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625" w:type="dxa"/>
            <w:tcBorders>
              <w:top w:val="nil"/>
              <w:left w:val="single" w:color="000000" w:sz="8" w:space="0"/>
              <w:bottom w:val="single" w:color="000000" w:sz="8" w:space="0"/>
              <w:right w:val="single" w:color="000000" w:sz="8" w:space="0"/>
            </w:tcBorders>
            <w:shd w:val="clear" w:color="auto" w:fill="auto"/>
            <w:vAlign w:val="center"/>
          </w:tcPr>
          <w:p w14:paraId="5AE5D4E1">
            <w:pPr>
              <w:jc w:val="left"/>
              <w:rPr>
                <w:rFonts w:hint="default" w:ascii="Calibri" w:hAnsi="Calibri" w:eastAsia="宋体" w:cs="Calibri"/>
                <w:i w:val="0"/>
                <w:iCs w:val="0"/>
                <w:color w:val="000000"/>
                <w:sz w:val="13"/>
                <w:szCs w:val="13"/>
                <w:u w:val="none"/>
              </w:rPr>
            </w:pPr>
          </w:p>
        </w:tc>
        <w:tc>
          <w:tcPr>
            <w:tcW w:w="666" w:type="dxa"/>
            <w:tcBorders>
              <w:top w:val="nil"/>
              <w:left w:val="nil"/>
              <w:bottom w:val="single" w:color="000000" w:sz="8" w:space="0"/>
              <w:right w:val="single" w:color="000000" w:sz="8" w:space="0"/>
            </w:tcBorders>
            <w:shd w:val="clear" w:color="auto" w:fill="FFF3CA"/>
            <w:vAlign w:val="center"/>
          </w:tcPr>
          <w:p w14:paraId="5A6AE7C0">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DOWN</w:t>
            </w:r>
          </w:p>
        </w:tc>
        <w:tc>
          <w:tcPr>
            <w:tcW w:w="1129" w:type="dxa"/>
            <w:tcBorders>
              <w:top w:val="nil"/>
              <w:left w:val="nil"/>
              <w:bottom w:val="single" w:color="000000" w:sz="8" w:space="0"/>
              <w:right w:val="single" w:color="000000" w:sz="8" w:space="0"/>
            </w:tcBorders>
            <w:shd w:val="clear" w:color="auto" w:fill="FFF3CA"/>
            <w:vAlign w:val="center"/>
          </w:tcPr>
          <w:p w14:paraId="4DA2964E">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15.51</w:t>
            </w:r>
          </w:p>
        </w:tc>
        <w:tc>
          <w:tcPr>
            <w:tcW w:w="1179" w:type="dxa"/>
            <w:tcBorders>
              <w:top w:val="nil"/>
              <w:left w:val="nil"/>
              <w:bottom w:val="single" w:color="000000" w:sz="8" w:space="0"/>
              <w:right w:val="single" w:color="000000" w:sz="8" w:space="0"/>
            </w:tcBorders>
            <w:shd w:val="clear" w:color="auto" w:fill="FFF3CA"/>
            <w:vAlign w:val="center"/>
          </w:tcPr>
          <w:p w14:paraId="6191F70E">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0.159</w:t>
            </w:r>
          </w:p>
        </w:tc>
        <w:tc>
          <w:tcPr>
            <w:tcW w:w="620" w:type="dxa"/>
            <w:tcBorders>
              <w:top w:val="nil"/>
              <w:left w:val="nil"/>
              <w:bottom w:val="single" w:color="000000" w:sz="8" w:space="0"/>
              <w:right w:val="single" w:color="000000" w:sz="8" w:space="0"/>
            </w:tcBorders>
            <w:shd w:val="clear" w:color="auto" w:fill="FFF3CA"/>
            <w:vAlign w:val="center"/>
          </w:tcPr>
          <w:p w14:paraId="59E4365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0.853</w:t>
            </w:r>
          </w:p>
        </w:tc>
        <w:tc>
          <w:tcPr>
            <w:tcW w:w="620" w:type="dxa"/>
            <w:tcBorders>
              <w:top w:val="nil"/>
              <w:left w:val="nil"/>
              <w:bottom w:val="single" w:color="000000" w:sz="8" w:space="0"/>
              <w:right w:val="single" w:color="000000" w:sz="8" w:space="0"/>
            </w:tcBorders>
            <w:shd w:val="clear" w:color="auto" w:fill="FFF3CA"/>
            <w:vAlign w:val="center"/>
          </w:tcPr>
          <w:p w14:paraId="2334E4F1">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4.76</w:t>
            </w:r>
          </w:p>
        </w:tc>
        <w:tc>
          <w:tcPr>
            <w:tcW w:w="828" w:type="dxa"/>
            <w:tcBorders>
              <w:top w:val="nil"/>
              <w:left w:val="nil"/>
              <w:bottom w:val="single" w:color="000000" w:sz="8" w:space="0"/>
              <w:right w:val="single" w:color="000000" w:sz="8" w:space="0"/>
            </w:tcBorders>
            <w:shd w:val="clear" w:color="auto" w:fill="FFF3CA"/>
            <w:vAlign w:val="center"/>
          </w:tcPr>
          <w:p w14:paraId="4AA7B8B9">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FFF3CA"/>
            <w:vAlign w:val="center"/>
          </w:tcPr>
          <w:p w14:paraId="52DE9278">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11.48</w:t>
            </w:r>
          </w:p>
        </w:tc>
        <w:tc>
          <w:tcPr>
            <w:tcW w:w="872" w:type="dxa"/>
            <w:tcBorders>
              <w:top w:val="nil"/>
              <w:left w:val="nil"/>
              <w:bottom w:val="single" w:color="000000" w:sz="8" w:space="0"/>
              <w:right w:val="single" w:color="000000" w:sz="8" w:space="0"/>
            </w:tcBorders>
            <w:shd w:val="clear" w:color="auto" w:fill="FFF3CA"/>
            <w:vAlign w:val="center"/>
          </w:tcPr>
          <w:p w14:paraId="28066269">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0.292</w:t>
            </w:r>
          </w:p>
        </w:tc>
        <w:tc>
          <w:tcPr>
            <w:tcW w:w="620" w:type="dxa"/>
            <w:tcBorders>
              <w:top w:val="nil"/>
              <w:left w:val="nil"/>
              <w:bottom w:val="single" w:color="000000" w:sz="8" w:space="0"/>
              <w:right w:val="single" w:color="000000" w:sz="8" w:space="0"/>
            </w:tcBorders>
            <w:shd w:val="clear" w:color="auto" w:fill="FFF3CA"/>
            <w:vAlign w:val="center"/>
          </w:tcPr>
          <w:p w14:paraId="29A7F46B">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0.809</w:t>
            </w:r>
          </w:p>
        </w:tc>
        <w:tc>
          <w:tcPr>
            <w:tcW w:w="645" w:type="dxa"/>
            <w:tcBorders>
              <w:top w:val="nil"/>
              <w:left w:val="nil"/>
              <w:bottom w:val="single" w:color="000000" w:sz="8" w:space="0"/>
              <w:right w:val="single" w:color="000000" w:sz="8" w:space="0"/>
            </w:tcBorders>
            <w:shd w:val="clear" w:color="auto" w:fill="FFF3CA"/>
            <w:vAlign w:val="center"/>
          </w:tcPr>
          <w:p w14:paraId="12872C57">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5.43</w:t>
            </w:r>
          </w:p>
        </w:tc>
        <w:tc>
          <w:tcPr>
            <w:tcW w:w="1481" w:type="dxa"/>
            <w:tcBorders>
              <w:top w:val="nil"/>
              <w:left w:val="nil"/>
              <w:bottom w:val="single" w:color="000000" w:sz="8" w:space="0"/>
              <w:right w:val="single" w:color="000000" w:sz="8" w:space="0"/>
            </w:tcBorders>
            <w:shd w:val="clear" w:color="auto" w:fill="FFF3CA"/>
            <w:vAlign w:val="center"/>
          </w:tcPr>
          <w:p w14:paraId="3AE4DC83">
            <w:pPr>
              <w:jc w:val="left"/>
              <w:rPr>
                <w:rFonts w:hint="default" w:ascii="Calibri" w:hAnsi="Calibri" w:eastAsia="宋体" w:cs="Calibri"/>
                <w:i w:val="0"/>
                <w:iCs w:val="0"/>
                <w:color w:val="000000"/>
                <w:sz w:val="13"/>
                <w:szCs w:val="13"/>
                <w:u w:val="none"/>
              </w:rPr>
            </w:pPr>
          </w:p>
        </w:tc>
      </w:tr>
      <w:tr w14:paraId="4BAFA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7" w:hRule="atLeast"/>
        </w:trPr>
        <w:tc>
          <w:tcPr>
            <w:tcW w:w="625" w:type="dxa"/>
            <w:tcBorders>
              <w:top w:val="nil"/>
              <w:left w:val="single" w:color="000000" w:sz="8" w:space="0"/>
              <w:bottom w:val="single" w:color="000000" w:sz="8" w:space="0"/>
              <w:right w:val="single" w:color="000000" w:sz="8" w:space="0"/>
            </w:tcBorders>
            <w:shd w:val="clear" w:color="auto" w:fill="auto"/>
            <w:vAlign w:val="top"/>
          </w:tcPr>
          <w:p w14:paraId="64962E8D">
            <w:pPr>
              <w:keepNext w:val="0"/>
              <w:keepLines w:val="0"/>
              <w:widowControl/>
              <w:suppressLineNumbers w:val="0"/>
              <w:jc w:val="center"/>
              <w:textAlignment w:val="top"/>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 xml:space="preserve">C25 </w:t>
            </w:r>
          </w:p>
        </w:tc>
        <w:tc>
          <w:tcPr>
            <w:tcW w:w="666" w:type="dxa"/>
            <w:tcBorders>
              <w:top w:val="nil"/>
              <w:left w:val="nil"/>
              <w:bottom w:val="single" w:color="000000" w:sz="8" w:space="0"/>
              <w:right w:val="single" w:color="000000" w:sz="8" w:space="0"/>
            </w:tcBorders>
            <w:shd w:val="clear" w:color="auto" w:fill="E3F2D9"/>
            <w:vAlign w:val="center"/>
          </w:tcPr>
          <w:p w14:paraId="3C354052">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 xml:space="preserve">  UP</w:t>
            </w:r>
          </w:p>
        </w:tc>
        <w:tc>
          <w:tcPr>
            <w:tcW w:w="1129" w:type="dxa"/>
            <w:tcBorders>
              <w:top w:val="nil"/>
              <w:left w:val="nil"/>
              <w:bottom w:val="single" w:color="000000" w:sz="8" w:space="0"/>
              <w:right w:val="single" w:color="000000" w:sz="8" w:space="0"/>
            </w:tcBorders>
            <w:shd w:val="clear" w:color="auto" w:fill="E3F2D9"/>
            <w:vAlign w:val="center"/>
          </w:tcPr>
          <w:p w14:paraId="1128A97B">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34.58</w:t>
            </w:r>
          </w:p>
        </w:tc>
        <w:tc>
          <w:tcPr>
            <w:tcW w:w="1179" w:type="dxa"/>
            <w:tcBorders>
              <w:top w:val="nil"/>
              <w:left w:val="nil"/>
              <w:bottom w:val="single" w:color="000000" w:sz="8" w:space="0"/>
              <w:right w:val="single" w:color="000000" w:sz="8" w:space="0"/>
            </w:tcBorders>
            <w:shd w:val="clear" w:color="auto" w:fill="E3F2D9"/>
            <w:vAlign w:val="center"/>
          </w:tcPr>
          <w:p w14:paraId="7BDE7468">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0.145</w:t>
            </w:r>
          </w:p>
        </w:tc>
        <w:tc>
          <w:tcPr>
            <w:tcW w:w="620" w:type="dxa"/>
            <w:tcBorders>
              <w:top w:val="nil"/>
              <w:left w:val="nil"/>
              <w:bottom w:val="single" w:color="000000" w:sz="8" w:space="0"/>
              <w:right w:val="single" w:color="000000" w:sz="8" w:space="0"/>
            </w:tcBorders>
            <w:shd w:val="clear" w:color="auto" w:fill="E3F2D9"/>
            <w:vAlign w:val="center"/>
          </w:tcPr>
          <w:p w14:paraId="671E5699">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0.833</w:t>
            </w:r>
          </w:p>
        </w:tc>
        <w:tc>
          <w:tcPr>
            <w:tcW w:w="620" w:type="dxa"/>
            <w:tcBorders>
              <w:top w:val="nil"/>
              <w:left w:val="nil"/>
              <w:bottom w:val="single" w:color="000000" w:sz="8" w:space="0"/>
              <w:right w:val="single" w:color="000000" w:sz="8" w:space="0"/>
            </w:tcBorders>
            <w:shd w:val="clear" w:color="auto" w:fill="E3F2D9"/>
            <w:vAlign w:val="center"/>
          </w:tcPr>
          <w:p w14:paraId="3E98FA79">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7.24</w:t>
            </w:r>
          </w:p>
        </w:tc>
        <w:tc>
          <w:tcPr>
            <w:tcW w:w="828" w:type="dxa"/>
            <w:tcBorders>
              <w:top w:val="nil"/>
              <w:left w:val="nil"/>
              <w:bottom w:val="single" w:color="000000" w:sz="8" w:space="0"/>
              <w:right w:val="single" w:color="000000" w:sz="8" w:space="0"/>
            </w:tcBorders>
            <w:shd w:val="clear" w:color="auto" w:fill="E3F2D9"/>
            <w:vAlign w:val="center"/>
          </w:tcPr>
          <w:p w14:paraId="66E67CAD">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E3F2D9"/>
            <w:vAlign w:val="center"/>
          </w:tcPr>
          <w:p w14:paraId="7CAD8608">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29.06Pa</w:t>
            </w:r>
          </w:p>
        </w:tc>
        <w:tc>
          <w:tcPr>
            <w:tcW w:w="872" w:type="dxa"/>
            <w:tcBorders>
              <w:top w:val="nil"/>
              <w:left w:val="nil"/>
              <w:bottom w:val="single" w:color="000000" w:sz="8" w:space="0"/>
              <w:right w:val="single" w:color="000000" w:sz="8" w:space="0"/>
            </w:tcBorders>
            <w:shd w:val="clear" w:color="auto" w:fill="E3F2D9"/>
            <w:vAlign w:val="center"/>
          </w:tcPr>
          <w:p w14:paraId="557FE809">
            <w:pPr>
              <w:keepNext w:val="0"/>
              <w:keepLines w:val="0"/>
              <w:widowControl/>
              <w:suppressLineNumbers w:val="0"/>
              <w:jc w:val="center"/>
              <w:textAlignment w:val="center"/>
              <w:rPr>
                <w:rFonts w:hint="eastAsia" w:ascii="宋体" w:hAnsi="宋体" w:eastAsia="宋体" w:cs="宋体"/>
                <w:b/>
                <w:bCs/>
                <w:i w:val="0"/>
                <w:iCs w:val="0"/>
                <w:color w:val="FF0000"/>
                <w:sz w:val="13"/>
                <w:szCs w:val="13"/>
                <w:u w:val="none"/>
              </w:rPr>
            </w:pPr>
            <w:r>
              <w:rPr>
                <w:rFonts w:hint="eastAsia" w:ascii="宋体" w:hAnsi="宋体" w:eastAsia="宋体" w:cs="宋体"/>
                <w:b/>
                <w:bCs/>
                <w:i w:val="0"/>
                <w:iCs w:val="0"/>
                <w:color w:val="FF0000"/>
                <w:kern w:val="0"/>
                <w:sz w:val="13"/>
                <w:szCs w:val="13"/>
                <w:u w:val="none"/>
                <w:lang w:val="en-US" w:eastAsia="zh-CN" w:bidi="ar"/>
              </w:rPr>
              <w:t>0.333 Pa·s</w:t>
            </w:r>
          </w:p>
        </w:tc>
        <w:tc>
          <w:tcPr>
            <w:tcW w:w="620" w:type="dxa"/>
            <w:tcBorders>
              <w:top w:val="nil"/>
              <w:left w:val="nil"/>
              <w:bottom w:val="single" w:color="000000" w:sz="8" w:space="0"/>
              <w:right w:val="single" w:color="000000" w:sz="8" w:space="0"/>
            </w:tcBorders>
            <w:shd w:val="clear" w:color="auto" w:fill="E3F2D9"/>
            <w:vAlign w:val="center"/>
          </w:tcPr>
          <w:p w14:paraId="21DBA509">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0.503</w:t>
            </w:r>
          </w:p>
        </w:tc>
        <w:tc>
          <w:tcPr>
            <w:tcW w:w="645" w:type="dxa"/>
            <w:tcBorders>
              <w:top w:val="nil"/>
              <w:left w:val="nil"/>
              <w:bottom w:val="single" w:color="000000" w:sz="8" w:space="0"/>
              <w:right w:val="single" w:color="000000" w:sz="8" w:space="0"/>
            </w:tcBorders>
            <w:shd w:val="clear" w:color="auto" w:fill="E3F2D9"/>
            <w:vAlign w:val="center"/>
          </w:tcPr>
          <w:p w14:paraId="7C79FADF">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12.68</w:t>
            </w:r>
          </w:p>
        </w:tc>
        <w:tc>
          <w:tcPr>
            <w:tcW w:w="1481" w:type="dxa"/>
            <w:tcBorders>
              <w:top w:val="nil"/>
              <w:left w:val="nil"/>
              <w:bottom w:val="single" w:color="000000" w:sz="8" w:space="0"/>
              <w:right w:val="single" w:color="000000" w:sz="8" w:space="0"/>
            </w:tcBorders>
            <w:shd w:val="clear" w:color="auto" w:fill="E3F2D9"/>
            <w:vAlign w:val="center"/>
          </w:tcPr>
          <w:p w14:paraId="0EEE84A9">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3462.11Pa·(1/s)</w:t>
            </w:r>
          </w:p>
        </w:tc>
      </w:tr>
      <w:tr w14:paraId="42F42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625" w:type="dxa"/>
            <w:tcBorders>
              <w:top w:val="nil"/>
              <w:left w:val="single" w:color="000000" w:sz="8" w:space="0"/>
              <w:bottom w:val="single" w:color="000000" w:sz="8" w:space="0"/>
              <w:right w:val="single" w:color="000000" w:sz="8" w:space="0"/>
            </w:tcBorders>
            <w:shd w:val="clear" w:color="auto" w:fill="auto"/>
            <w:vAlign w:val="center"/>
          </w:tcPr>
          <w:p w14:paraId="75BEE0D9">
            <w:pPr>
              <w:jc w:val="left"/>
              <w:rPr>
                <w:rFonts w:hint="default" w:ascii="Calibri" w:hAnsi="Calibri" w:eastAsia="宋体" w:cs="Calibri"/>
                <w:i w:val="0"/>
                <w:iCs w:val="0"/>
                <w:color w:val="000000"/>
                <w:sz w:val="13"/>
                <w:szCs w:val="13"/>
                <w:u w:val="none"/>
              </w:rPr>
            </w:pPr>
          </w:p>
        </w:tc>
        <w:tc>
          <w:tcPr>
            <w:tcW w:w="666" w:type="dxa"/>
            <w:tcBorders>
              <w:top w:val="nil"/>
              <w:left w:val="nil"/>
              <w:bottom w:val="single" w:color="000000" w:sz="8" w:space="0"/>
              <w:right w:val="single" w:color="000000" w:sz="8" w:space="0"/>
            </w:tcBorders>
            <w:shd w:val="clear" w:color="auto" w:fill="FFF3CA"/>
            <w:vAlign w:val="center"/>
          </w:tcPr>
          <w:p w14:paraId="5BA6E05F">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DOWN</w:t>
            </w:r>
          </w:p>
        </w:tc>
        <w:tc>
          <w:tcPr>
            <w:tcW w:w="1129" w:type="dxa"/>
            <w:tcBorders>
              <w:top w:val="nil"/>
              <w:left w:val="nil"/>
              <w:bottom w:val="single" w:color="000000" w:sz="8" w:space="0"/>
              <w:right w:val="single" w:color="000000" w:sz="8" w:space="0"/>
            </w:tcBorders>
            <w:shd w:val="clear" w:color="auto" w:fill="FFF3CA"/>
            <w:vAlign w:val="center"/>
          </w:tcPr>
          <w:p w14:paraId="2CD17C8B">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14.52</w:t>
            </w:r>
          </w:p>
        </w:tc>
        <w:tc>
          <w:tcPr>
            <w:tcW w:w="1179" w:type="dxa"/>
            <w:tcBorders>
              <w:top w:val="nil"/>
              <w:left w:val="nil"/>
              <w:bottom w:val="single" w:color="000000" w:sz="8" w:space="0"/>
              <w:right w:val="single" w:color="000000" w:sz="8" w:space="0"/>
            </w:tcBorders>
            <w:shd w:val="clear" w:color="auto" w:fill="FFF3CA"/>
            <w:vAlign w:val="center"/>
          </w:tcPr>
          <w:p w14:paraId="5BE7F76E">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0.187</w:t>
            </w:r>
          </w:p>
        </w:tc>
        <w:tc>
          <w:tcPr>
            <w:tcW w:w="620" w:type="dxa"/>
            <w:tcBorders>
              <w:top w:val="nil"/>
              <w:left w:val="nil"/>
              <w:bottom w:val="single" w:color="000000" w:sz="8" w:space="0"/>
              <w:right w:val="single" w:color="000000" w:sz="8" w:space="0"/>
            </w:tcBorders>
            <w:shd w:val="clear" w:color="auto" w:fill="FFF3CA"/>
            <w:vAlign w:val="center"/>
          </w:tcPr>
          <w:p w14:paraId="670DE535">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0.818</w:t>
            </w:r>
          </w:p>
        </w:tc>
        <w:tc>
          <w:tcPr>
            <w:tcW w:w="620" w:type="dxa"/>
            <w:tcBorders>
              <w:top w:val="nil"/>
              <w:left w:val="nil"/>
              <w:bottom w:val="single" w:color="000000" w:sz="8" w:space="0"/>
              <w:right w:val="single" w:color="000000" w:sz="8" w:space="0"/>
            </w:tcBorders>
            <w:shd w:val="clear" w:color="auto" w:fill="FFF3CA"/>
            <w:vAlign w:val="center"/>
          </w:tcPr>
          <w:p w14:paraId="637F714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6.43</w:t>
            </w:r>
          </w:p>
        </w:tc>
        <w:tc>
          <w:tcPr>
            <w:tcW w:w="828" w:type="dxa"/>
            <w:tcBorders>
              <w:top w:val="nil"/>
              <w:left w:val="nil"/>
              <w:bottom w:val="single" w:color="000000" w:sz="8" w:space="0"/>
              <w:right w:val="single" w:color="000000" w:sz="8" w:space="0"/>
            </w:tcBorders>
            <w:shd w:val="clear" w:color="auto" w:fill="FFF3CA"/>
            <w:vAlign w:val="center"/>
          </w:tcPr>
          <w:p w14:paraId="667F2311">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FFF3CA"/>
            <w:vAlign w:val="center"/>
          </w:tcPr>
          <w:p w14:paraId="2DE66FB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10.59</w:t>
            </w:r>
          </w:p>
        </w:tc>
        <w:tc>
          <w:tcPr>
            <w:tcW w:w="872" w:type="dxa"/>
            <w:tcBorders>
              <w:top w:val="nil"/>
              <w:left w:val="nil"/>
              <w:bottom w:val="single" w:color="000000" w:sz="8" w:space="0"/>
              <w:right w:val="single" w:color="000000" w:sz="8" w:space="0"/>
            </w:tcBorders>
            <w:shd w:val="clear" w:color="auto" w:fill="FFF3CA"/>
            <w:vAlign w:val="center"/>
          </w:tcPr>
          <w:p w14:paraId="6D9C6AEC">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0.354</w:t>
            </w:r>
          </w:p>
        </w:tc>
        <w:tc>
          <w:tcPr>
            <w:tcW w:w="620" w:type="dxa"/>
            <w:tcBorders>
              <w:top w:val="nil"/>
              <w:left w:val="nil"/>
              <w:bottom w:val="single" w:color="000000" w:sz="8" w:space="0"/>
              <w:right w:val="single" w:color="000000" w:sz="8" w:space="0"/>
            </w:tcBorders>
            <w:shd w:val="clear" w:color="auto" w:fill="FFF3CA"/>
            <w:vAlign w:val="center"/>
          </w:tcPr>
          <w:p w14:paraId="5EFFCB9D">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0.808</w:t>
            </w:r>
          </w:p>
        </w:tc>
        <w:tc>
          <w:tcPr>
            <w:tcW w:w="645" w:type="dxa"/>
            <w:tcBorders>
              <w:top w:val="nil"/>
              <w:left w:val="nil"/>
              <w:bottom w:val="single" w:color="000000" w:sz="8" w:space="0"/>
              <w:right w:val="single" w:color="000000" w:sz="8" w:space="0"/>
            </w:tcBorders>
            <w:shd w:val="clear" w:color="auto" w:fill="FFF3CA"/>
            <w:vAlign w:val="center"/>
          </w:tcPr>
          <w:p w14:paraId="4B96BDB1">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6.6</w:t>
            </w:r>
          </w:p>
        </w:tc>
        <w:tc>
          <w:tcPr>
            <w:tcW w:w="1481" w:type="dxa"/>
            <w:tcBorders>
              <w:top w:val="nil"/>
              <w:left w:val="nil"/>
              <w:bottom w:val="single" w:color="000000" w:sz="8" w:space="0"/>
              <w:right w:val="single" w:color="000000" w:sz="8" w:space="0"/>
            </w:tcBorders>
            <w:shd w:val="clear" w:color="auto" w:fill="FFF3CA"/>
            <w:vAlign w:val="center"/>
          </w:tcPr>
          <w:p w14:paraId="62E5F689">
            <w:pPr>
              <w:jc w:val="left"/>
              <w:rPr>
                <w:rFonts w:hint="default" w:ascii="Calibri" w:hAnsi="Calibri" w:eastAsia="宋体" w:cs="Calibri"/>
                <w:i w:val="0"/>
                <w:iCs w:val="0"/>
                <w:color w:val="000000"/>
                <w:sz w:val="13"/>
                <w:szCs w:val="13"/>
                <w:u w:val="none"/>
              </w:rPr>
            </w:pPr>
          </w:p>
        </w:tc>
      </w:tr>
      <w:tr w14:paraId="24503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625" w:type="dxa"/>
            <w:tcBorders>
              <w:top w:val="nil"/>
              <w:left w:val="single" w:color="000000" w:sz="8" w:space="0"/>
              <w:bottom w:val="single" w:color="000000" w:sz="8" w:space="0"/>
              <w:right w:val="single" w:color="000000" w:sz="8" w:space="0"/>
            </w:tcBorders>
            <w:shd w:val="clear" w:color="auto" w:fill="auto"/>
            <w:vAlign w:val="top"/>
          </w:tcPr>
          <w:p w14:paraId="36799C63">
            <w:pPr>
              <w:keepNext w:val="0"/>
              <w:keepLines w:val="0"/>
              <w:widowControl/>
              <w:suppressLineNumbers w:val="0"/>
              <w:jc w:val="center"/>
              <w:textAlignment w:val="top"/>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C25</w:t>
            </w:r>
          </w:p>
        </w:tc>
        <w:tc>
          <w:tcPr>
            <w:tcW w:w="666" w:type="dxa"/>
            <w:tcBorders>
              <w:top w:val="nil"/>
              <w:left w:val="nil"/>
              <w:bottom w:val="single" w:color="000000" w:sz="8" w:space="0"/>
              <w:right w:val="single" w:color="000000" w:sz="8" w:space="0"/>
            </w:tcBorders>
            <w:shd w:val="clear" w:color="auto" w:fill="E3F2D9"/>
            <w:vAlign w:val="center"/>
          </w:tcPr>
          <w:p w14:paraId="2C0BE4DC">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 xml:space="preserve">  UP</w:t>
            </w:r>
          </w:p>
        </w:tc>
        <w:tc>
          <w:tcPr>
            <w:tcW w:w="1129" w:type="dxa"/>
            <w:tcBorders>
              <w:top w:val="nil"/>
              <w:left w:val="nil"/>
              <w:bottom w:val="single" w:color="000000" w:sz="8" w:space="0"/>
              <w:right w:val="single" w:color="000000" w:sz="8" w:space="0"/>
            </w:tcBorders>
            <w:shd w:val="clear" w:color="auto" w:fill="E3F2D9"/>
            <w:vAlign w:val="center"/>
          </w:tcPr>
          <w:p w14:paraId="1E89120C">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29.31</w:t>
            </w:r>
          </w:p>
        </w:tc>
        <w:tc>
          <w:tcPr>
            <w:tcW w:w="1179" w:type="dxa"/>
            <w:tcBorders>
              <w:top w:val="nil"/>
              <w:left w:val="nil"/>
              <w:bottom w:val="single" w:color="000000" w:sz="8" w:space="0"/>
              <w:right w:val="single" w:color="000000" w:sz="8" w:space="0"/>
            </w:tcBorders>
            <w:shd w:val="clear" w:color="auto" w:fill="E3F2D9"/>
            <w:vAlign w:val="center"/>
          </w:tcPr>
          <w:p w14:paraId="2A775521">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0.149</w:t>
            </w:r>
          </w:p>
        </w:tc>
        <w:tc>
          <w:tcPr>
            <w:tcW w:w="620" w:type="dxa"/>
            <w:tcBorders>
              <w:top w:val="nil"/>
              <w:left w:val="nil"/>
              <w:bottom w:val="single" w:color="000000" w:sz="8" w:space="0"/>
              <w:right w:val="single" w:color="000000" w:sz="8" w:space="0"/>
            </w:tcBorders>
            <w:shd w:val="clear" w:color="auto" w:fill="E3F2D9"/>
            <w:vAlign w:val="center"/>
          </w:tcPr>
          <w:p w14:paraId="6590DDF9">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0.782</w:t>
            </w:r>
          </w:p>
        </w:tc>
        <w:tc>
          <w:tcPr>
            <w:tcW w:w="620" w:type="dxa"/>
            <w:tcBorders>
              <w:top w:val="nil"/>
              <w:left w:val="nil"/>
              <w:bottom w:val="single" w:color="000000" w:sz="8" w:space="0"/>
              <w:right w:val="single" w:color="000000" w:sz="8" w:space="0"/>
            </w:tcBorders>
            <w:shd w:val="clear" w:color="auto" w:fill="E3F2D9"/>
            <w:vAlign w:val="center"/>
          </w:tcPr>
          <w:p w14:paraId="07D33393">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8.03</w:t>
            </w:r>
          </w:p>
        </w:tc>
        <w:tc>
          <w:tcPr>
            <w:tcW w:w="828" w:type="dxa"/>
            <w:tcBorders>
              <w:top w:val="nil"/>
              <w:left w:val="nil"/>
              <w:bottom w:val="single" w:color="000000" w:sz="8" w:space="0"/>
              <w:right w:val="single" w:color="000000" w:sz="8" w:space="0"/>
            </w:tcBorders>
            <w:shd w:val="clear" w:color="auto" w:fill="E3F2D9"/>
            <w:vAlign w:val="center"/>
          </w:tcPr>
          <w:p w14:paraId="61573FA4">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E3F2D9"/>
            <w:vAlign w:val="center"/>
          </w:tcPr>
          <w:p w14:paraId="4AD6C54E">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24.15Pa</w:t>
            </w:r>
          </w:p>
        </w:tc>
        <w:tc>
          <w:tcPr>
            <w:tcW w:w="872" w:type="dxa"/>
            <w:tcBorders>
              <w:top w:val="nil"/>
              <w:left w:val="nil"/>
              <w:bottom w:val="single" w:color="000000" w:sz="8" w:space="0"/>
              <w:right w:val="single" w:color="000000" w:sz="8" w:space="0"/>
            </w:tcBorders>
            <w:shd w:val="clear" w:color="auto" w:fill="E3F2D9"/>
            <w:vAlign w:val="center"/>
          </w:tcPr>
          <w:p w14:paraId="1C6219EB">
            <w:pPr>
              <w:keepNext w:val="0"/>
              <w:keepLines w:val="0"/>
              <w:widowControl/>
              <w:suppressLineNumbers w:val="0"/>
              <w:jc w:val="center"/>
              <w:textAlignment w:val="center"/>
              <w:rPr>
                <w:rFonts w:hint="eastAsia" w:ascii="宋体" w:hAnsi="宋体" w:eastAsia="宋体" w:cs="宋体"/>
                <w:b/>
                <w:bCs/>
                <w:i w:val="0"/>
                <w:iCs w:val="0"/>
                <w:color w:val="FF0000"/>
                <w:sz w:val="13"/>
                <w:szCs w:val="13"/>
                <w:u w:val="none"/>
              </w:rPr>
            </w:pPr>
            <w:r>
              <w:rPr>
                <w:rFonts w:hint="eastAsia" w:ascii="宋体" w:hAnsi="宋体" w:eastAsia="宋体" w:cs="宋体"/>
                <w:b/>
                <w:bCs/>
                <w:i w:val="0"/>
                <w:iCs w:val="0"/>
                <w:color w:val="FF0000"/>
                <w:kern w:val="0"/>
                <w:sz w:val="13"/>
                <w:szCs w:val="13"/>
                <w:u w:val="none"/>
                <w:lang w:val="en-US" w:eastAsia="zh-CN" w:bidi="ar"/>
              </w:rPr>
              <w:t>0.352 Pa·s</w:t>
            </w:r>
          </w:p>
        </w:tc>
        <w:tc>
          <w:tcPr>
            <w:tcW w:w="620" w:type="dxa"/>
            <w:tcBorders>
              <w:top w:val="nil"/>
              <w:left w:val="nil"/>
              <w:bottom w:val="single" w:color="000000" w:sz="8" w:space="0"/>
              <w:right w:val="single" w:color="000000" w:sz="8" w:space="0"/>
            </w:tcBorders>
            <w:shd w:val="clear" w:color="auto" w:fill="E3F2D9"/>
            <w:vAlign w:val="center"/>
          </w:tcPr>
          <w:p w14:paraId="69801E12">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0.613</w:t>
            </w:r>
          </w:p>
        </w:tc>
        <w:tc>
          <w:tcPr>
            <w:tcW w:w="645" w:type="dxa"/>
            <w:tcBorders>
              <w:top w:val="nil"/>
              <w:left w:val="nil"/>
              <w:bottom w:val="single" w:color="000000" w:sz="8" w:space="0"/>
              <w:right w:val="single" w:color="000000" w:sz="8" w:space="0"/>
            </w:tcBorders>
            <w:shd w:val="clear" w:color="auto" w:fill="E3F2D9"/>
            <w:vAlign w:val="center"/>
          </w:tcPr>
          <w:p w14:paraId="069C15CD">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10.72</w:t>
            </w:r>
          </w:p>
        </w:tc>
        <w:tc>
          <w:tcPr>
            <w:tcW w:w="1481" w:type="dxa"/>
            <w:tcBorders>
              <w:top w:val="nil"/>
              <w:left w:val="nil"/>
              <w:bottom w:val="single" w:color="000000" w:sz="8" w:space="0"/>
              <w:right w:val="single" w:color="000000" w:sz="8" w:space="0"/>
            </w:tcBorders>
            <w:shd w:val="clear" w:color="auto" w:fill="E3F2D9"/>
            <w:vAlign w:val="center"/>
          </w:tcPr>
          <w:p w14:paraId="0E513F38">
            <w:pPr>
              <w:keepNext w:val="0"/>
              <w:keepLines w:val="0"/>
              <w:widowControl/>
              <w:suppressLineNumbers w:val="0"/>
              <w:jc w:val="center"/>
              <w:textAlignment w:val="center"/>
              <w:rPr>
                <w:rFonts w:hint="eastAsia" w:ascii="宋体" w:hAnsi="宋体" w:eastAsia="宋体" w:cs="宋体"/>
                <w:b/>
                <w:bCs/>
                <w:i w:val="0"/>
                <w:iCs w:val="0"/>
                <w:color w:val="FF0000"/>
                <w:sz w:val="16"/>
                <w:szCs w:val="16"/>
                <w:u w:val="none"/>
              </w:rPr>
            </w:pPr>
            <w:r>
              <w:rPr>
                <w:rFonts w:hint="eastAsia" w:ascii="宋体" w:hAnsi="宋体" w:eastAsia="宋体" w:cs="宋体"/>
                <w:b/>
                <w:bCs/>
                <w:i w:val="0"/>
                <w:iCs w:val="0"/>
                <w:color w:val="FF0000"/>
                <w:kern w:val="0"/>
                <w:sz w:val="16"/>
                <w:szCs w:val="16"/>
                <w:u w:val="none"/>
                <w:lang w:val="en-US" w:eastAsia="zh-CN" w:bidi="ar"/>
              </w:rPr>
              <w:t>3316.54Pa·(1/s)</w:t>
            </w:r>
          </w:p>
        </w:tc>
      </w:tr>
      <w:tr w14:paraId="09B79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625" w:type="dxa"/>
            <w:tcBorders>
              <w:top w:val="nil"/>
              <w:left w:val="single" w:color="000000" w:sz="8" w:space="0"/>
              <w:bottom w:val="single" w:color="000000" w:sz="8" w:space="0"/>
              <w:right w:val="single" w:color="000000" w:sz="8" w:space="0"/>
            </w:tcBorders>
            <w:shd w:val="clear" w:color="auto" w:fill="auto"/>
            <w:vAlign w:val="center"/>
          </w:tcPr>
          <w:p w14:paraId="26BF9D8A">
            <w:pPr>
              <w:jc w:val="left"/>
              <w:rPr>
                <w:rFonts w:hint="default" w:ascii="Calibri" w:hAnsi="Calibri" w:eastAsia="宋体" w:cs="Calibri"/>
                <w:i w:val="0"/>
                <w:iCs w:val="0"/>
                <w:color w:val="000000"/>
                <w:sz w:val="13"/>
                <w:szCs w:val="13"/>
                <w:u w:val="none"/>
              </w:rPr>
            </w:pPr>
          </w:p>
        </w:tc>
        <w:tc>
          <w:tcPr>
            <w:tcW w:w="666" w:type="dxa"/>
            <w:tcBorders>
              <w:top w:val="nil"/>
              <w:left w:val="nil"/>
              <w:bottom w:val="single" w:color="000000" w:sz="8" w:space="0"/>
              <w:right w:val="single" w:color="000000" w:sz="8" w:space="0"/>
            </w:tcBorders>
            <w:shd w:val="clear" w:color="auto" w:fill="FFF3CA"/>
            <w:vAlign w:val="center"/>
          </w:tcPr>
          <w:p w14:paraId="2993027C">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DOWN</w:t>
            </w:r>
          </w:p>
        </w:tc>
        <w:tc>
          <w:tcPr>
            <w:tcW w:w="1129" w:type="dxa"/>
            <w:tcBorders>
              <w:top w:val="nil"/>
              <w:left w:val="nil"/>
              <w:bottom w:val="single" w:color="000000" w:sz="8" w:space="0"/>
              <w:right w:val="single" w:color="000000" w:sz="8" w:space="0"/>
            </w:tcBorders>
            <w:shd w:val="clear" w:color="auto" w:fill="FFF3CA"/>
            <w:vAlign w:val="center"/>
          </w:tcPr>
          <w:p w14:paraId="4B028E7D">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9.51</w:t>
            </w:r>
          </w:p>
        </w:tc>
        <w:tc>
          <w:tcPr>
            <w:tcW w:w="1179" w:type="dxa"/>
            <w:tcBorders>
              <w:top w:val="nil"/>
              <w:left w:val="nil"/>
              <w:bottom w:val="single" w:color="000000" w:sz="8" w:space="0"/>
              <w:right w:val="single" w:color="000000" w:sz="8" w:space="0"/>
            </w:tcBorders>
            <w:shd w:val="clear" w:color="auto" w:fill="FFF3CA"/>
            <w:vAlign w:val="center"/>
          </w:tcPr>
          <w:p w14:paraId="6D875ED6">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0.227</w:t>
            </w:r>
          </w:p>
        </w:tc>
        <w:tc>
          <w:tcPr>
            <w:tcW w:w="620" w:type="dxa"/>
            <w:tcBorders>
              <w:top w:val="nil"/>
              <w:left w:val="nil"/>
              <w:bottom w:val="single" w:color="000000" w:sz="8" w:space="0"/>
              <w:right w:val="single" w:color="000000" w:sz="8" w:space="0"/>
            </w:tcBorders>
            <w:shd w:val="clear" w:color="auto" w:fill="FFF3CA"/>
            <w:vAlign w:val="center"/>
          </w:tcPr>
          <w:p w14:paraId="735D7342">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0.704</w:t>
            </w:r>
          </w:p>
        </w:tc>
        <w:tc>
          <w:tcPr>
            <w:tcW w:w="620" w:type="dxa"/>
            <w:tcBorders>
              <w:top w:val="nil"/>
              <w:left w:val="nil"/>
              <w:bottom w:val="single" w:color="000000" w:sz="8" w:space="0"/>
              <w:right w:val="single" w:color="000000" w:sz="8" w:space="0"/>
            </w:tcBorders>
            <w:shd w:val="clear" w:color="auto" w:fill="FFF3CA"/>
            <w:vAlign w:val="center"/>
          </w:tcPr>
          <w:p w14:paraId="3E2C9905">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8.35</w:t>
            </w:r>
          </w:p>
        </w:tc>
        <w:tc>
          <w:tcPr>
            <w:tcW w:w="828" w:type="dxa"/>
            <w:tcBorders>
              <w:top w:val="nil"/>
              <w:left w:val="nil"/>
              <w:bottom w:val="single" w:color="000000" w:sz="8" w:space="0"/>
              <w:right w:val="single" w:color="000000" w:sz="8" w:space="0"/>
            </w:tcBorders>
            <w:shd w:val="clear" w:color="auto" w:fill="FFF3CA"/>
            <w:vAlign w:val="center"/>
          </w:tcPr>
          <w:p w14:paraId="5394C066">
            <w:pPr>
              <w:jc w:val="left"/>
              <w:rPr>
                <w:rFonts w:hint="default" w:ascii="Calibri" w:hAnsi="Calibri" w:eastAsia="宋体" w:cs="Calibri"/>
                <w:i w:val="0"/>
                <w:iCs w:val="0"/>
                <w:color w:val="000000"/>
                <w:sz w:val="13"/>
                <w:szCs w:val="13"/>
                <w:u w:val="none"/>
              </w:rPr>
            </w:pPr>
          </w:p>
        </w:tc>
        <w:tc>
          <w:tcPr>
            <w:tcW w:w="818" w:type="dxa"/>
            <w:tcBorders>
              <w:top w:val="nil"/>
              <w:left w:val="nil"/>
              <w:bottom w:val="single" w:color="000000" w:sz="8" w:space="0"/>
              <w:right w:val="single" w:color="000000" w:sz="8" w:space="0"/>
            </w:tcBorders>
            <w:shd w:val="clear" w:color="auto" w:fill="FFF3CA"/>
            <w:vAlign w:val="center"/>
          </w:tcPr>
          <w:p w14:paraId="38975352">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6.75</w:t>
            </w:r>
          </w:p>
        </w:tc>
        <w:tc>
          <w:tcPr>
            <w:tcW w:w="872" w:type="dxa"/>
            <w:tcBorders>
              <w:top w:val="nil"/>
              <w:left w:val="nil"/>
              <w:bottom w:val="single" w:color="000000" w:sz="8" w:space="0"/>
              <w:right w:val="single" w:color="000000" w:sz="8" w:space="0"/>
            </w:tcBorders>
            <w:shd w:val="clear" w:color="auto" w:fill="FFF3CA"/>
            <w:vAlign w:val="center"/>
          </w:tcPr>
          <w:p w14:paraId="044DF70F">
            <w:pPr>
              <w:keepNext w:val="0"/>
              <w:keepLines w:val="0"/>
              <w:widowControl/>
              <w:suppressLineNumbers w:val="0"/>
              <w:jc w:val="center"/>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0.369</w:t>
            </w:r>
          </w:p>
        </w:tc>
        <w:tc>
          <w:tcPr>
            <w:tcW w:w="620" w:type="dxa"/>
            <w:tcBorders>
              <w:top w:val="nil"/>
              <w:left w:val="nil"/>
              <w:bottom w:val="single" w:color="000000" w:sz="8" w:space="0"/>
              <w:right w:val="single" w:color="000000" w:sz="8" w:space="0"/>
            </w:tcBorders>
            <w:shd w:val="clear" w:color="auto" w:fill="FFF3CA"/>
            <w:vAlign w:val="center"/>
          </w:tcPr>
          <w:p w14:paraId="5F86AF1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0.847</w:t>
            </w:r>
          </w:p>
        </w:tc>
        <w:tc>
          <w:tcPr>
            <w:tcW w:w="645" w:type="dxa"/>
            <w:tcBorders>
              <w:top w:val="nil"/>
              <w:left w:val="nil"/>
              <w:bottom w:val="single" w:color="000000" w:sz="8" w:space="0"/>
              <w:right w:val="single" w:color="000000" w:sz="8" w:space="0"/>
            </w:tcBorders>
            <w:shd w:val="clear" w:color="auto" w:fill="FFF3CA"/>
            <w:vAlign w:val="center"/>
          </w:tcPr>
          <w:p w14:paraId="4055D121">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6.01</w:t>
            </w:r>
          </w:p>
        </w:tc>
        <w:tc>
          <w:tcPr>
            <w:tcW w:w="1481" w:type="dxa"/>
            <w:tcBorders>
              <w:top w:val="nil"/>
              <w:left w:val="nil"/>
              <w:bottom w:val="single" w:color="000000" w:sz="8" w:space="0"/>
              <w:right w:val="single" w:color="000000" w:sz="8" w:space="0"/>
            </w:tcBorders>
            <w:shd w:val="clear" w:color="auto" w:fill="FFF3CA"/>
            <w:noWrap/>
            <w:vAlign w:val="center"/>
          </w:tcPr>
          <w:p w14:paraId="3C849CB1">
            <w:pPr>
              <w:rPr>
                <w:rFonts w:hint="eastAsia" w:ascii="宋体" w:hAnsi="宋体" w:eastAsia="宋体" w:cs="宋体"/>
                <w:i w:val="0"/>
                <w:iCs w:val="0"/>
                <w:color w:val="000000"/>
                <w:sz w:val="22"/>
                <w:szCs w:val="22"/>
                <w:u w:val="none"/>
              </w:rPr>
            </w:pPr>
          </w:p>
        </w:tc>
      </w:tr>
    </w:tbl>
    <w:p w14:paraId="68AF2A40">
      <w:pPr>
        <w:pStyle w:val="5"/>
        <w:rPr>
          <w:rFonts w:hint="eastAsia"/>
          <w:lang w:val="en-US" w:eastAsia="zh-CN"/>
        </w:rPr>
      </w:pPr>
      <w:r>
        <w:rPr>
          <w:rFonts w:hint="eastAsia"/>
          <w:lang w:val="en-US" w:eastAsia="zh-CN"/>
        </w:rPr>
        <w:t>Table 2 and 3：Bingham fit parameters and Power-law fit parameters</w:t>
      </w:r>
    </w:p>
    <w:p w14:paraId="42D1F2AA">
      <w:pPr>
        <w:rPr>
          <w:rFonts w:hint="eastAsia"/>
          <w:lang w:val="en-US" w:eastAsia="zh-CN"/>
        </w:rPr>
      </w:pPr>
      <w:r>
        <w:rPr>
          <w:rFonts w:hint="eastAsia"/>
          <w:lang w:val="en-US" w:eastAsia="zh-CN"/>
        </w:rPr>
        <w:drawing>
          <wp:inline distT="0" distB="0" distL="114300" distR="114300">
            <wp:extent cx="4881245" cy="3134995"/>
            <wp:effectExtent l="0" t="0" r="10795" b="4445"/>
            <wp:docPr id="8" name="图片 8" descr="9c8191d54ec10ad0d809a4950ee94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c8191d54ec10ad0d809a4950ee944a9"/>
                    <pic:cNvPicPr>
                      <a:picLocks noChangeAspect="1"/>
                    </pic:cNvPicPr>
                  </pic:nvPicPr>
                  <pic:blipFill>
                    <a:blip r:embed="rId9"/>
                    <a:stretch>
                      <a:fillRect/>
                    </a:stretch>
                  </pic:blipFill>
                  <pic:spPr>
                    <a:xfrm>
                      <a:off x="0" y="0"/>
                      <a:ext cx="4881245" cy="3134995"/>
                    </a:xfrm>
                    <a:prstGeom prst="rect">
                      <a:avLst/>
                    </a:prstGeom>
                  </pic:spPr>
                </pic:pic>
              </a:graphicData>
            </a:graphic>
          </wp:inline>
        </w:drawing>
      </w:r>
    </w:p>
    <w:p w14:paraId="362C2893">
      <w:pPr>
        <w:pStyle w:val="5"/>
        <w:rPr>
          <w:rFonts w:hint="eastAsia" w:hAnsi="Cambria Math"/>
          <w:i w:val="0"/>
          <w:sz w:val="21"/>
          <w:szCs w:val="21"/>
          <w:lang w:val="en-US" w:eastAsia="zh-CN"/>
        </w:rPr>
      </w:pPr>
      <w:r>
        <w:rPr>
          <w:rFonts w:hint="eastAsia"/>
          <w:lang w:val="en-US" w:eastAsia="zh-CN"/>
        </w:rPr>
        <w:t>Figure 5：</w:t>
      </w:r>
      <m:oMath>
        <m:sSubSup>
          <m:sSubSupPr>
            <m:ctrlPr>
              <w:rPr>
                <w:rFonts w:ascii="Cambria Math" w:hAnsi="Cambria Math"/>
                <w:i/>
                <w:sz w:val="21"/>
                <w:szCs w:val="21"/>
                <w:lang w:val="en-US"/>
              </w:rPr>
            </m:ctrlPr>
          </m:sSubSupPr>
          <m:e>
            <m:r>
              <m:rPr/>
              <w:rPr>
                <w:rFonts w:ascii="Cambria Math" w:hAnsi="Cambria Math"/>
                <w:sz w:val="21"/>
                <w:szCs w:val="21"/>
                <w:lang w:val="en-US"/>
              </w:rPr>
              <m:t>τ</m:t>
            </m:r>
            <m:ctrlPr>
              <w:rPr>
                <w:rFonts w:ascii="Cambria Math" w:hAnsi="Cambria Math"/>
                <w:i/>
                <w:sz w:val="21"/>
                <w:szCs w:val="21"/>
                <w:lang w:val="en-US"/>
              </w:rPr>
            </m:ctrlPr>
          </m:e>
          <m:sub>
            <m:r>
              <m:rPr/>
              <w:rPr>
                <w:rFonts w:hint="default" w:ascii="Cambria Math" w:hAnsi="Cambria Math"/>
                <w:sz w:val="21"/>
                <w:szCs w:val="21"/>
                <w:lang w:val="en-US" w:eastAsia="zh-CN"/>
              </w:rPr>
              <m:t>0</m:t>
            </m:r>
            <m:ctrlPr>
              <w:rPr>
                <w:rFonts w:ascii="Cambria Math" w:hAnsi="Cambria Math"/>
                <w:i/>
                <w:sz w:val="21"/>
                <w:szCs w:val="21"/>
                <w:lang w:val="en-US"/>
              </w:rPr>
            </m:ctrlPr>
          </m:sub>
          <m:sup>
            <m:r>
              <m:rPr/>
              <w:rPr>
                <w:rFonts w:hint="default" w:ascii="Cambria Math" w:hAnsi="Cambria Math"/>
                <w:sz w:val="21"/>
                <w:szCs w:val="21"/>
                <w:lang w:val="en-US" w:eastAsia="zh-CN"/>
              </w:rPr>
              <m:t>(fit)</m:t>
            </m:r>
            <m:ctrlPr>
              <w:rPr>
                <w:rFonts w:ascii="Cambria Math" w:hAnsi="Cambria Math"/>
                <w:i/>
                <w:sz w:val="21"/>
                <w:szCs w:val="21"/>
                <w:lang w:val="en-US"/>
              </w:rPr>
            </m:ctrlPr>
          </m:sup>
        </m:sSubSup>
      </m:oMath>
      <w:r>
        <w:rPr>
          <w:rFonts w:hint="eastAsia" w:hAnsi="Cambria Math"/>
          <w:i w:val="0"/>
          <w:sz w:val="21"/>
          <w:szCs w:val="21"/>
          <w:lang w:val="en-US" w:eastAsia="zh-CN"/>
        </w:rPr>
        <w:t xml:space="preserve"> vs geometry</w:t>
      </w:r>
    </w:p>
    <w:p w14:paraId="6E6352CE">
      <w:pPr>
        <w:spacing w:afterAutospacing="0"/>
        <w:rPr>
          <w:rFonts w:hint="default" w:hAnsi="Cambria Math"/>
          <w:i w:val="0"/>
          <w:sz w:val="21"/>
          <w:szCs w:val="21"/>
          <w:lang w:val="en-US" w:eastAsia="zh-CN"/>
        </w:rPr>
      </w:pPr>
      <w:r>
        <w:rPr>
          <w:rFonts w:hint="default" w:hAnsi="Cambria Math"/>
          <w:i w:val="0"/>
          <w:sz w:val="21"/>
          <w:szCs w:val="21"/>
          <w:lang w:val="en-US" w:eastAsia="zh-CN"/>
        </w:rPr>
        <w:t>The apparent yield stress extracted from global fits varies by a factor that far exceeds experimental repeatability, indicating that the fitted “yield stress” is not an intrinsic material constant under the tested conditions. Instead, these values encode a mixture of true material response and geometry-dependent flow state. This observation motivates the regime-aware analysis that follows: the same dataset may contain both partially yielded and fully yielded configurations, and global fitting across these states naturally produces geometry-dependent apparent parameters.</w:t>
      </w:r>
    </w:p>
    <w:p w14:paraId="2D6443CE">
      <w:pPr>
        <w:spacing w:before="315" w:beforeLines="100" w:beforeAutospacing="0"/>
        <w:rPr>
          <w:rFonts w:hint="default" w:hAnsi="Cambria Math"/>
          <w:b/>
          <w:bCs/>
          <w:i w:val="0"/>
          <w:sz w:val="21"/>
          <w:szCs w:val="21"/>
          <w:lang w:val="en-US" w:eastAsia="zh-CN"/>
        </w:rPr>
      </w:pPr>
      <w:r>
        <w:rPr>
          <w:rFonts w:hint="default" w:hAnsi="Cambria Math"/>
          <w:b/>
          <w:bCs/>
          <w:i w:val="0"/>
          <w:sz w:val="21"/>
          <w:szCs w:val="21"/>
          <w:lang w:val="en-US" w:eastAsia="zh-CN"/>
        </w:rPr>
        <w:t>4.4 Regime mapping demonstrates persistent partially yielded steady states in nominally narrow-gap geometries</w:t>
      </w:r>
    </w:p>
    <w:p w14:paraId="25AF38BB">
      <w:pPr>
        <w:spacing w:before="315" w:beforeLines="100" w:beforeAutospacing="0"/>
        <w:rPr>
          <w:rFonts w:hint="eastAsia" w:hAnsi="Cambria Math" w:cs="Cambria Math"/>
          <w:i w:val="0"/>
          <w:kern w:val="0"/>
          <w:sz w:val="21"/>
          <w:szCs w:val="21"/>
          <w:lang w:val="en-US" w:eastAsia="zh-CN" w:bidi="ar"/>
        </w:rPr>
      </w:pPr>
      <w:r>
        <w:rPr>
          <w:rFonts w:hint="default" w:hAnsi="Cambria Math"/>
          <w:i w:val="0"/>
          <w:sz w:val="21"/>
          <w:szCs w:val="21"/>
          <w:lang w:val="en-US" w:eastAsia="zh-CN"/>
        </w:rPr>
        <w:t>Using the spatial-yielding framework introduced in Section 2, each datapoint can be mapped onto the dimensionless global-yielding parameter</w:t>
      </w:r>
      <w:r>
        <w:rPr>
          <w:rFonts w:hint="eastAsia" w:hAnsi="Cambria Math"/>
          <w:i w:val="0"/>
          <w:sz w:val="21"/>
          <w:szCs w:val="21"/>
          <w:lang w:val="en-US" w:eastAsia="zh-CN"/>
        </w:rPr>
        <w:t xml:space="preserve"> </w:t>
      </w:r>
      <m:oMath>
        <m:r>
          <m:rPr>
            <m:sty m:val="p"/>
          </m:rPr>
          <w:rPr>
            <w:rFonts w:ascii="Cambria Math" w:hAnsi="Cambria Math" w:cs="宋体"/>
            <w:kern w:val="0"/>
            <w:sz w:val="21"/>
            <w:szCs w:val="21"/>
            <w:lang w:val="en-US" w:bidi="ar"/>
          </w:rPr>
          <m:t>Λ</m:t>
        </m:r>
        <m:r>
          <m:rPr>
            <m:sty m:val="p"/>
          </m:rPr>
          <w:rPr>
            <w:rFonts w:hint="default" w:ascii="Cambria Math" w:hAnsi="Cambria Math" w:cs="宋体"/>
            <w:kern w:val="0"/>
            <w:sz w:val="21"/>
            <w:szCs w:val="21"/>
            <w:lang w:val="en-US" w:eastAsia="zh-CN" w:bidi="ar"/>
          </w:rPr>
          <m:t xml:space="preserve"> </m:t>
        </m:r>
        <m:r>
          <m:rPr/>
          <w:rPr>
            <w:rFonts w:hint="default" w:ascii="Cambria Math" w:hAnsi="Cambria Math"/>
            <w:sz w:val="21"/>
            <w:szCs w:val="21"/>
            <w:lang w:val="en-US" w:eastAsia="zh-CN"/>
          </w:rPr>
          <m:t xml:space="preserve">= </m:t>
        </m:r>
        <m:f>
          <m:fPr>
            <m:ctrlPr>
              <w:rPr>
                <w:rFonts w:hint="default" w:ascii="Cambria Math" w:hAnsi="Cambria Math"/>
                <w:i/>
                <w:sz w:val="21"/>
                <w:szCs w:val="21"/>
                <w:lang w:val="en-US" w:eastAsia="zh-CN"/>
              </w:rPr>
            </m:ctrlPr>
          </m:fPr>
          <m:num>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num>
          <m:den>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1,c</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den>
        </m:f>
      </m:oMath>
      <w:r>
        <w:rPr>
          <w:rFonts w:hint="eastAsia" w:hAnsi="Cambria Math"/>
          <w:i w:val="0"/>
          <w:sz w:val="21"/>
          <w:szCs w:val="21"/>
          <w:lang w:val="en-US" w:eastAsia="zh-CN"/>
        </w:rPr>
        <w:t xml:space="preserve">, or or equivalently to the normalized yield radius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oMath>
      <w:r>
        <w:rPr>
          <w:rFonts w:hint="eastAsia" w:hAnsi="Cambria Math" w:cs="Cambria Math"/>
          <w:i w:val="0"/>
          <w:kern w:val="0"/>
          <w:sz w:val="21"/>
          <w:szCs w:val="21"/>
          <w:lang w:val="en-US" w:eastAsia="zh-CN" w:bidi="ar"/>
        </w:rPr>
        <w:t>. This mapping enables explicit separation of partially yielded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bidi="ar"/>
          </w:rPr>
          <m:t>&lt;</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 xml:space="preserve"> or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hint="default" w:ascii="Cambria Math" w:hAnsi="Cambria Math" w:cs="Cambria Math"/>
            <w:kern w:val="0"/>
            <w:sz w:val="21"/>
            <w:szCs w:val="21"/>
            <w:lang w:val="en-US" w:eastAsia="zh-CN" w:bidi="ar"/>
          </w:rPr>
          <m:t>&lt;1</m:t>
        </m:r>
      </m:oMath>
      <w:r>
        <w:rPr>
          <w:rFonts w:hint="eastAsia" w:hAnsi="Cambria Math" w:cs="Cambria Math"/>
          <w:i w:val="0"/>
          <w:kern w:val="0"/>
          <w:sz w:val="21"/>
          <w:szCs w:val="21"/>
          <w:lang w:val="en-US" w:eastAsia="zh-CN" w:bidi="ar"/>
        </w:rPr>
        <w:t>) and fully yielded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 xml:space="preserve">or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ascii="Cambria Math" w:hAnsi="Cambria Math" w:cs="Cambria Math"/>
            <w:kern w:val="0"/>
            <w:sz w:val="21"/>
            <w:szCs w:val="21"/>
            <w:lang w:val="en-US" w:bidi="ar"/>
          </w:rPr>
          <m:t>≥</m:t>
        </m:r>
        <m:r>
          <m:rPr/>
          <w:rPr>
            <w:rFonts w:hint="default" w:ascii="Cambria Math" w:hAnsi="Cambria Math" w:cs="Cambria Math"/>
            <w:kern w:val="0"/>
            <w:sz w:val="21"/>
            <w:szCs w:val="21"/>
            <w:lang w:val="en-US" w:eastAsia="zh-CN" w:bidi="ar"/>
          </w:rPr>
          <m:t>1</m:t>
        </m:r>
      </m:oMath>
      <w:r>
        <w:rPr>
          <w:rFonts w:hint="eastAsia" w:hAnsi="Cambria Math" w:cs="Cambria Math"/>
          <w:i w:val="0"/>
          <w:kern w:val="0"/>
          <w:sz w:val="21"/>
          <w:szCs w:val="21"/>
          <w:lang w:val="en-US" w:eastAsia="zh-CN" w:bidi="ar"/>
        </w:rPr>
        <w:t>)states within the same steady-sweep dataset.</w:t>
      </w:r>
    </w:p>
    <w:p w14:paraId="0220BB9E">
      <w:pPr>
        <w:spacing w:before="315" w:beforeLines="100" w:beforeAutospacing="0"/>
        <w:rPr>
          <w:rFonts w:hint="default" w:hAnsi="Cambria Math"/>
          <w:i w:val="0"/>
          <w:iCs/>
          <w:sz w:val="21"/>
          <w:szCs w:val="21"/>
          <w:lang w:val="en-US" w:eastAsia="zh-CN"/>
        </w:rPr>
      </w:pPr>
      <w:r>
        <w:rPr>
          <w:rFonts w:hint="default" w:hAnsi="Cambria Math"/>
          <w:i w:val="0"/>
          <w:iCs/>
          <w:sz w:val="21"/>
          <w:szCs w:val="21"/>
          <w:lang w:val="en-US" w:eastAsia="zh-CN"/>
        </w:rPr>
        <w:drawing>
          <wp:inline distT="0" distB="0" distL="114300" distR="114300">
            <wp:extent cx="5261610" cy="4824730"/>
            <wp:effectExtent l="0" t="0" r="11430" b="6350"/>
            <wp:docPr id="13" name="图片 13" descr="991fd2614c67304facc9906f84f33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91fd2614c67304facc9906f84f33199"/>
                    <pic:cNvPicPr>
                      <a:picLocks noChangeAspect="1"/>
                    </pic:cNvPicPr>
                  </pic:nvPicPr>
                  <pic:blipFill>
                    <a:blip r:embed="rId10"/>
                    <a:stretch>
                      <a:fillRect/>
                    </a:stretch>
                  </pic:blipFill>
                  <pic:spPr>
                    <a:xfrm>
                      <a:off x="0" y="0"/>
                      <a:ext cx="5261610" cy="4824730"/>
                    </a:xfrm>
                    <a:prstGeom prst="rect">
                      <a:avLst/>
                    </a:prstGeom>
                  </pic:spPr>
                </pic:pic>
              </a:graphicData>
            </a:graphic>
          </wp:inline>
        </w:drawing>
      </w:r>
    </w:p>
    <w:p w14:paraId="64FEE728">
      <w:pPr>
        <w:pStyle w:val="5"/>
        <w:bidi w:val="0"/>
        <w:ind w:firstLine="210" w:firstLineChars="100"/>
        <w:rPr>
          <w:rFonts w:hint="eastAsia" w:hAnsi="Cambria Math"/>
          <w:i w:val="0"/>
          <w:iCs/>
          <w:sz w:val="21"/>
          <w:szCs w:val="21"/>
          <w:lang w:val="en-US" w:eastAsia="zh-CN"/>
        </w:rPr>
      </w:pPr>
      <w:r>
        <w:rPr>
          <w:rFonts w:hint="eastAsia" w:hAnsi="Cambria Math"/>
          <w:i w:val="0"/>
          <w:iCs/>
          <w:sz w:val="21"/>
          <w:szCs w:val="21"/>
          <w:lang w:val="en-US" w:eastAsia="zh-CN"/>
        </w:rPr>
        <w:t xml:space="preserve">Figure 6a: </w:t>
      </w:r>
      <m:oMath>
        <m:sSub>
          <m:sSubPr>
            <m:ctrlPr>
              <w:rPr>
                <w:rFonts w:ascii="Cambria Math" w:hAnsi="Cambria Math"/>
                <w:i/>
                <w:iCs/>
                <w:sz w:val="21"/>
                <w:szCs w:val="21"/>
                <w:lang w:val="en-US"/>
              </w:rPr>
            </m:ctrlPr>
          </m:sSubPr>
          <m:e>
            <m:r>
              <m:rPr/>
              <w:rPr>
                <w:rFonts w:hint="default" w:ascii="Cambria Math" w:hAnsi="Cambria Math"/>
                <w:sz w:val="21"/>
                <w:szCs w:val="21"/>
                <w:lang w:val="en-US" w:eastAsia="zh-CN"/>
              </w:rPr>
              <m:t>r</m:t>
            </m:r>
            <m:ctrlPr>
              <w:rPr>
                <w:rFonts w:ascii="Cambria Math" w:hAnsi="Cambria Math"/>
                <w:i/>
                <w:iCs/>
                <w:sz w:val="21"/>
                <w:szCs w:val="21"/>
                <w:lang w:val="en-US"/>
              </w:rPr>
            </m:ctrlPr>
          </m:e>
          <m:sub>
            <m:r>
              <m:rPr/>
              <w:rPr>
                <w:rFonts w:hint="default" w:ascii="Cambria Math" w:hAnsi="Cambria Math"/>
                <w:sz w:val="21"/>
                <w:szCs w:val="21"/>
                <w:lang w:val="en-US" w:eastAsia="zh-CN"/>
              </w:rPr>
              <m:t>y</m:t>
            </m:r>
            <m:ctrlPr>
              <w:rPr>
                <w:rFonts w:ascii="Cambria Math" w:hAnsi="Cambria Math"/>
                <w:i/>
                <w:iCs/>
                <w:sz w:val="21"/>
                <w:szCs w:val="21"/>
                <w:lang w:val="en-US"/>
              </w:rPr>
            </m:ctrlPr>
          </m:sub>
        </m:sSub>
        <m:r>
          <m:rPr/>
          <w:rPr>
            <w:rFonts w:hint="default" w:ascii="Cambria Math" w:hAnsi="Cambria Math"/>
            <w:sz w:val="21"/>
            <w:szCs w:val="21"/>
            <w:lang w:val="en-US" w:eastAsia="zh-CN"/>
          </w:rPr>
          <m:t>/</m:t>
        </m:r>
        <m:sSub>
          <m:sSubPr>
            <m:ctrlPr>
              <w:rPr>
                <w:rFonts w:hint="default" w:ascii="Cambria Math" w:hAnsi="Cambria Math"/>
                <w:i/>
                <w:iCs/>
                <w:sz w:val="21"/>
                <w:szCs w:val="21"/>
                <w:lang w:val="en-US" w:eastAsia="zh-CN"/>
              </w:rPr>
            </m:ctrlPr>
          </m:sSubPr>
          <m:e>
            <m:r>
              <m:rPr/>
              <w:rPr>
                <w:rFonts w:hint="default" w:ascii="Cambria Math" w:hAnsi="Cambria Math"/>
                <w:sz w:val="21"/>
                <w:szCs w:val="21"/>
                <w:lang w:val="en-US" w:eastAsia="zh-CN"/>
              </w:rPr>
              <m:t>r</m:t>
            </m:r>
            <m:ctrlPr>
              <w:rPr>
                <w:rFonts w:hint="default" w:ascii="Cambria Math" w:hAnsi="Cambria Math"/>
                <w:i/>
                <w:iCs/>
                <w:sz w:val="21"/>
                <w:szCs w:val="21"/>
                <w:lang w:val="en-US" w:eastAsia="zh-CN"/>
              </w:rPr>
            </m:ctrlPr>
          </m:e>
          <m:sub>
            <m:r>
              <m:rPr/>
              <w:rPr>
                <w:rFonts w:hint="default" w:ascii="Cambria Math" w:hAnsi="Cambria Math"/>
                <w:sz w:val="21"/>
                <w:szCs w:val="21"/>
                <w:lang w:val="en-US" w:eastAsia="zh-CN"/>
              </w:rPr>
              <m:t>2</m:t>
            </m:r>
            <m:ctrlPr>
              <w:rPr>
                <w:rFonts w:hint="default" w:ascii="Cambria Math" w:hAnsi="Cambria Math"/>
                <w:i/>
                <w:iCs/>
                <w:sz w:val="21"/>
                <w:szCs w:val="21"/>
                <w:lang w:val="en-US" w:eastAsia="zh-CN"/>
              </w:rPr>
            </m:ctrlPr>
          </m:sub>
        </m:sSub>
      </m:oMath>
      <w:r>
        <w:rPr>
          <w:rFonts w:hint="eastAsia" w:hAnsi="Cambria Math"/>
          <w:i w:val="0"/>
          <w:iCs/>
          <w:sz w:val="21"/>
          <w:szCs w:val="21"/>
          <w:lang w:val="en-US" w:eastAsia="zh-CN"/>
        </w:rPr>
        <w:t xml:space="preserve"> vs shear rate             Figure 6b: shadow area for partial yielded</w:t>
      </w:r>
    </w:p>
    <w:p w14:paraId="4B59A258">
      <w:pPr>
        <w:rPr>
          <w:rFonts w:hint="eastAsia" w:hAnsi="Cambria Math" w:cs="Cambria Math"/>
          <w:b w:val="0"/>
          <w:i w:val="0"/>
          <w:kern w:val="0"/>
          <w:sz w:val="21"/>
          <w:szCs w:val="21"/>
          <w:lang w:val="en-US" w:eastAsia="zh-CN" w:bidi="ar"/>
        </w:rPr>
      </w:pPr>
      <w:r>
        <w:rPr>
          <w:rFonts w:hint="default"/>
          <w:lang w:val="en-US" w:eastAsia="zh-CN"/>
        </w:rPr>
        <w:t>The regime mapping reveals that a substantial fraction of the low-shear dataset resides in</w:t>
      </w:r>
      <w:r>
        <w:rPr>
          <w:rFonts w:hint="eastAsia"/>
          <w:lang w:val="en-US" w:eastAsia="zh-CN"/>
        </w:rPr>
        <w:t xml:space="preserve">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bidi="ar"/>
          </w:rPr>
          <m:t>&lt;</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,spanning multiple decades in shear rate. Crucially, this partially yielded window persists even for nominally small-gap configurations such as C25, demonstrating that narrow-gap VIC fixtures do not automatically guarantee full-gap mobilization. The existence of a broad, mechanically admissible partially yielded steady regime provides a direct physical interpretation of the low-shear torque plateau: the measured torque reflects dissipation within a yielded inner annulus while an outer region remains below the local yield criterion.</w:t>
      </w:r>
    </w:p>
    <w:p w14:paraId="7DF44C6D">
      <w:pPr>
        <w:rPr>
          <w:rFonts w:hint="eastAsia" w:hAnsi="Cambria Math" w:cs="Cambria Math"/>
          <w:b w:val="0"/>
          <w:i w:val="0"/>
          <w:kern w:val="0"/>
          <w:sz w:val="21"/>
          <w:szCs w:val="21"/>
          <w:lang w:val="en-US" w:eastAsia="zh-CN" w:bidi="ar"/>
        </w:rPr>
      </w:pPr>
    </w:p>
    <w:p w14:paraId="505B9B49">
      <w:pPr>
        <w:rPr>
          <w:rFonts w:hint="eastAsia" w:hAnsi="Cambria Math" w:cs="Cambria Math"/>
          <w:b w:val="0"/>
          <w:i w:val="0"/>
          <w:kern w:val="0"/>
          <w:sz w:val="21"/>
          <w:szCs w:val="21"/>
          <w:lang w:val="en-US" w:eastAsia="zh-CN" w:bidi="ar"/>
        </w:rPr>
      </w:pPr>
      <w:r>
        <w:rPr>
          <w:rFonts w:hint="eastAsia" w:hAnsi="Cambria Math" w:cs="Cambria Math"/>
          <w:b w:val="0"/>
          <w:i w:val="0"/>
          <w:kern w:val="0"/>
          <w:sz w:val="21"/>
          <w:szCs w:val="21"/>
          <w:lang w:val="en-US" w:eastAsia="zh-CN" w:bidi="ar"/>
        </w:rPr>
        <w:t xml:space="preserve">This result also explains why geometry dependence is strongest at low shear rates. In the partially yielded regime, differences in stress transmission efficiency and local mobilization extent translate directly into differences in the effective sheared volume, whereas once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 xml:space="preserve"> is achieved, the entire gap participates in flow and the measured response becomes less sensitive to the specific tool geometry.</w:t>
      </w:r>
    </w:p>
    <w:p w14:paraId="407251C5">
      <w:pPr>
        <w:rPr>
          <w:rFonts w:hint="eastAsia" w:hAnsi="Cambria Math" w:cs="Cambria Math"/>
          <w:b w:val="0"/>
          <w:i w:val="0"/>
          <w:kern w:val="0"/>
          <w:sz w:val="21"/>
          <w:szCs w:val="21"/>
          <w:lang w:val="en-US" w:eastAsia="zh-CN" w:bidi="ar"/>
        </w:rPr>
      </w:pPr>
    </w:p>
    <w:p w14:paraId="28F849D8">
      <w:pPr>
        <w:rPr>
          <w:rFonts w:hint="eastAsia" w:hAnsi="Cambria Math" w:cs="Cambria Math"/>
          <w:b/>
          <w:bCs/>
          <w:i w:val="0"/>
          <w:kern w:val="0"/>
          <w:sz w:val="21"/>
          <w:szCs w:val="21"/>
          <w:lang w:val="en-US" w:eastAsia="zh-CN" w:bidi="ar"/>
        </w:rPr>
      </w:pPr>
      <w:r>
        <w:rPr>
          <w:rFonts w:hint="eastAsia" w:hAnsi="Cambria Math" w:cs="Cambria Math"/>
          <w:b/>
          <w:bCs/>
          <w:i w:val="0"/>
          <w:kern w:val="0"/>
          <w:sz w:val="21"/>
          <w:szCs w:val="21"/>
          <w:lang w:val="en-US" w:eastAsia="zh-CN" w:bidi="ar"/>
        </w:rPr>
        <w:t>4.5 Regime-dependent torque ratio inversion indicates a mechanism transition near full mobilization</w:t>
      </w:r>
    </w:p>
    <w:p w14:paraId="707570F8">
      <w:pPr>
        <w:rPr>
          <w:rFonts w:hint="eastAsia" w:hAnsi="Cambria Math" w:cs="Cambria Math"/>
          <w:b w:val="0"/>
          <w:i w:val="0"/>
          <w:kern w:val="0"/>
          <w:sz w:val="21"/>
          <w:szCs w:val="21"/>
          <w:lang w:val="en-US" w:eastAsia="zh-CN" w:bidi="ar"/>
        </w:rPr>
      </w:pPr>
    </w:p>
    <w:p w14:paraId="76FE4AC9">
      <w:pPr>
        <w:rPr>
          <w:rFonts w:hint="eastAsia" w:hAnsi="Cambria Math" w:cs="Cambria Math"/>
          <w:i w:val="0"/>
          <w:kern w:val="0"/>
          <w:sz w:val="21"/>
          <w:szCs w:val="21"/>
          <w:lang w:val="en-US" w:eastAsia="zh-CN" w:bidi="ar"/>
        </w:rPr>
      </w:pPr>
      <w:r>
        <w:rPr>
          <w:rFonts w:hint="eastAsia" w:hAnsi="Cambria Math" w:cs="Cambria Math"/>
          <w:b w:val="0"/>
          <w:i w:val="0"/>
          <w:kern w:val="0"/>
          <w:sz w:val="21"/>
          <w:szCs w:val="21"/>
          <w:lang w:val="en-US" w:eastAsia="zh-CN" w:bidi="ar"/>
        </w:rPr>
        <w:t xml:space="preserve">A stringent test of the regime interpretation is provided by comparing geometries that are nominally identical in size but differ in material and surface characteristics (e.g., metal C25 versus 3D-printed PLA C25). The torque ratio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T</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T</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PLA</m:t>
            </m:r>
            <m:ctrlPr>
              <w:rPr>
                <w:rFonts w:hint="default" w:ascii="Cambria Math" w:hAnsi="Cambria Math" w:cs="Cambria Math"/>
                <w:i/>
                <w:kern w:val="0"/>
                <w:sz w:val="21"/>
                <w:szCs w:val="21"/>
                <w:lang w:val="en-US" w:eastAsia="zh-CN"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T</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steel</m:t>
            </m:r>
            <m:ctrlPr>
              <w:rPr>
                <w:rFonts w:hint="default" w:ascii="Cambria Math" w:hAnsi="Cambria Math" w:cs="Cambria Math"/>
                <w:i/>
                <w:kern w:val="0"/>
                <w:sz w:val="21"/>
                <w:szCs w:val="21"/>
                <w:lang w:val="en-US" w:eastAsia="zh-CN" w:bidi="ar"/>
              </w:rPr>
            </m:ctrlPr>
          </m:sub>
        </m:sSub>
      </m:oMath>
      <w:r>
        <w:rPr>
          <w:rFonts w:hint="eastAsia" w:hAnsi="Cambria Math" w:cs="Cambria Math"/>
          <w:i w:val="0"/>
          <w:kern w:val="0"/>
          <w:sz w:val="21"/>
          <w:szCs w:val="21"/>
          <w:lang w:val="en-US" w:eastAsia="zh-CN" w:bidi="ar"/>
        </w:rPr>
        <w:t xml:space="preserve"> is plotted as a function of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oMath>
      <w:r>
        <w:rPr>
          <w:rFonts w:hint="eastAsia" w:hAnsi="Cambria Math" w:cs="Cambria Math"/>
          <w:i w:val="0"/>
          <w:kern w:val="0"/>
          <w:sz w:val="21"/>
          <w:szCs w:val="21"/>
          <w:lang w:val="en-US" w:eastAsia="zh-CN" w:bidi="ar"/>
        </w:rPr>
        <w:t xml:space="preserve"> (or equivalently </w:t>
      </w:r>
      <m:oMath>
        <m:sSup>
          <m:sSupPr>
            <m:ctrlPr>
              <w:rPr>
                <w:rFonts w:ascii="Cambria Math" w:hAnsi="Cambria Math" w:cs="Cambria Math"/>
                <w:i/>
                <w:kern w:val="0"/>
                <w:sz w:val="21"/>
                <w:szCs w:val="21"/>
                <w:lang w:val="en-US" w:bidi="ar"/>
              </w:rPr>
            </m:ctrlPr>
          </m:sSupPr>
          <m:e>
            <m:r>
              <m:rPr>
                <m:sty m:val="p"/>
              </m:rPr>
              <w:rPr>
                <w:rFonts w:ascii="Cambria Math" w:hAnsi="Cambria Math" w:cs="宋体"/>
                <w:kern w:val="0"/>
                <w:sz w:val="21"/>
                <w:szCs w:val="21"/>
                <w:lang w:val="en-US" w:bidi="ar"/>
              </w:rPr>
              <m:t>Λ</m:t>
            </m:r>
            <m:ctrlPr>
              <w:rPr>
                <w:rFonts w:ascii="Cambria Math" w:hAnsi="Cambria Math" w:cs="Cambria Math"/>
                <w:i/>
                <w:kern w:val="0"/>
                <w:sz w:val="21"/>
                <w:szCs w:val="21"/>
                <w:lang w:val="en-US" w:bidi="ar"/>
              </w:rPr>
            </m:ctrlPr>
          </m:e>
          <m:sup>
            <m:r>
              <m:rPr/>
              <w:rPr>
                <w:rFonts w:hint="default" w:ascii="Cambria Math" w:hAnsi="Cambria Math" w:cs="Cambria Math"/>
                <w:kern w:val="0"/>
                <w:sz w:val="21"/>
                <w:szCs w:val="21"/>
                <w:lang w:val="en-US" w:eastAsia="zh-CN" w:bidi="ar"/>
              </w:rPr>
              <m:t>1/2</m:t>
            </m:r>
            <m:ctrlPr>
              <w:rPr>
                <w:rFonts w:ascii="Cambria Math" w:hAnsi="Cambria Math" w:cs="Cambria Math"/>
                <w:i/>
                <w:kern w:val="0"/>
                <w:sz w:val="21"/>
                <w:szCs w:val="21"/>
                <w:lang w:val="en-US" w:bidi="ar"/>
              </w:rPr>
            </m:ctrlPr>
          </m:sup>
        </m:sSup>
      </m:oMath>
      <w:r>
        <w:rPr>
          <w:rFonts w:hint="eastAsia" w:hAnsi="Cambria Math" w:cs="Cambria Math"/>
          <w:i w:val="0"/>
          <w:kern w:val="0"/>
          <w:sz w:val="21"/>
          <w:szCs w:val="21"/>
          <w:lang w:val="en-US" w:eastAsia="zh-CN" w:bidi="ar"/>
        </w:rPr>
        <w:t>).</w:t>
      </w:r>
    </w:p>
    <w:p w14:paraId="50AEC6CB">
      <w:pPr>
        <w:rPr>
          <w:rFonts w:hint="default" w:hAnsi="Cambria Math"/>
          <w:i w:val="0"/>
          <w:iCs/>
          <w:sz w:val="21"/>
          <w:szCs w:val="21"/>
          <w:lang w:val="en-US" w:eastAsia="zh-CN"/>
        </w:rPr>
      </w:pPr>
      <w:r>
        <w:rPr>
          <w:rFonts w:hint="default" w:hAnsi="Cambria Math"/>
          <w:i w:val="0"/>
          <w:iCs/>
          <w:sz w:val="21"/>
          <w:szCs w:val="21"/>
          <w:lang w:val="en-US" w:eastAsia="zh-CN"/>
        </w:rPr>
        <w:drawing>
          <wp:inline distT="0" distB="0" distL="114300" distR="114300">
            <wp:extent cx="5272405" cy="2036445"/>
            <wp:effectExtent l="0" t="0" r="635" b="5715"/>
            <wp:docPr id="14" name="图片 14" descr="d29f480b19ed2e6532e613e702a3d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29f480b19ed2e6532e613e702a3d584"/>
                    <pic:cNvPicPr>
                      <a:picLocks noChangeAspect="1"/>
                    </pic:cNvPicPr>
                  </pic:nvPicPr>
                  <pic:blipFill>
                    <a:blip r:embed="rId11"/>
                    <a:stretch>
                      <a:fillRect/>
                    </a:stretch>
                  </pic:blipFill>
                  <pic:spPr>
                    <a:xfrm>
                      <a:off x="0" y="0"/>
                      <a:ext cx="5272405" cy="2036445"/>
                    </a:xfrm>
                    <a:prstGeom prst="rect">
                      <a:avLst/>
                    </a:prstGeom>
                  </pic:spPr>
                </pic:pic>
              </a:graphicData>
            </a:graphic>
          </wp:inline>
        </w:drawing>
      </w:r>
    </w:p>
    <w:p w14:paraId="6F180CA7">
      <w:pPr>
        <w:pStyle w:val="5"/>
        <w:ind w:firstLine="210" w:firstLineChars="100"/>
        <w:rPr>
          <w:rFonts w:hAnsi="Cambria Math"/>
          <w:i w:val="0"/>
          <w:iCs/>
          <w:sz w:val="21"/>
          <w:szCs w:val="21"/>
          <w:lang w:val="en-US"/>
        </w:rPr>
      </w:pPr>
      <w:r>
        <w:rPr>
          <w:rFonts w:hint="eastAsia" w:hAnsi="Cambria Math"/>
          <w:i w:val="0"/>
          <w:iCs/>
          <w:sz w:val="21"/>
          <w:szCs w:val="21"/>
          <w:lang w:val="en-US" w:eastAsia="zh-CN"/>
        </w:rPr>
        <w:t xml:space="preserve">Figure 7a: common </w:t>
      </w:r>
      <m:oMath>
        <m:sSub>
          <m:sSubPr>
            <m:ctrlPr>
              <w:rPr>
                <w:rFonts w:ascii="Cambria Math" w:hAnsi="Cambria Math"/>
                <w:i/>
                <w:iCs/>
                <w:sz w:val="21"/>
                <w:szCs w:val="21"/>
                <w:lang w:val="en-US"/>
              </w:rPr>
            </m:ctrlPr>
          </m:sSubPr>
          <m:e>
            <m:r>
              <m:rPr/>
              <w:rPr>
                <w:rFonts w:ascii="Cambria Math" w:hAnsi="Cambria Math"/>
                <w:sz w:val="21"/>
                <w:szCs w:val="21"/>
                <w:lang w:val="en-US"/>
              </w:rPr>
              <m:t>τ</m:t>
            </m:r>
            <m:ctrlPr>
              <w:rPr>
                <w:rFonts w:ascii="Cambria Math" w:hAnsi="Cambria Math"/>
                <w:i/>
                <w:iCs/>
                <w:sz w:val="21"/>
                <w:szCs w:val="21"/>
                <w:lang w:val="en-US"/>
              </w:rPr>
            </m:ctrlPr>
          </m:e>
          <m:sub>
            <m:r>
              <m:rPr/>
              <w:rPr>
                <w:rFonts w:hint="default" w:ascii="Cambria Math" w:hAnsi="Cambria Math"/>
                <w:sz w:val="21"/>
                <w:szCs w:val="21"/>
                <w:lang w:val="en-US" w:eastAsia="zh-CN"/>
              </w:rPr>
              <m:t>y</m:t>
            </m:r>
            <m:ctrlPr>
              <w:rPr>
                <w:rFonts w:ascii="Cambria Math" w:hAnsi="Cambria Math"/>
                <w:i/>
                <w:iCs/>
                <w:sz w:val="21"/>
                <w:szCs w:val="21"/>
                <w:lang w:val="en-US"/>
              </w:rPr>
            </m:ctrlPr>
          </m:sub>
        </m:sSub>
      </m:oMath>
      <w:r>
        <w:rPr>
          <w:rFonts w:hint="eastAsia" w:hAnsi="Cambria Math"/>
          <w:i w:val="0"/>
          <w:iCs/>
          <w:sz w:val="21"/>
          <w:szCs w:val="21"/>
          <w:lang w:val="en-US" w:eastAsia="zh-CN"/>
        </w:rPr>
        <w:t xml:space="preserve">                        Figure 7b: cup-specific </w:t>
      </w:r>
      <m:oMath>
        <m:sSub>
          <m:sSubPr>
            <m:ctrlPr>
              <w:rPr>
                <w:rFonts w:ascii="Cambria Math" w:hAnsi="Cambria Math"/>
                <w:i/>
                <w:iCs/>
                <w:sz w:val="21"/>
                <w:szCs w:val="21"/>
                <w:lang w:val="en-US"/>
              </w:rPr>
            </m:ctrlPr>
          </m:sSubPr>
          <m:e>
            <m:r>
              <m:rPr/>
              <w:rPr>
                <w:rFonts w:ascii="Cambria Math" w:hAnsi="Cambria Math"/>
                <w:sz w:val="21"/>
                <w:szCs w:val="21"/>
                <w:lang w:val="en-US"/>
              </w:rPr>
              <m:t>τ</m:t>
            </m:r>
            <m:ctrlPr>
              <w:rPr>
                <w:rFonts w:ascii="Cambria Math" w:hAnsi="Cambria Math"/>
                <w:i/>
                <w:iCs/>
                <w:sz w:val="21"/>
                <w:szCs w:val="21"/>
                <w:lang w:val="en-US"/>
              </w:rPr>
            </m:ctrlPr>
          </m:e>
          <m:sub>
            <m:r>
              <m:rPr/>
              <w:rPr>
                <w:rFonts w:hint="default" w:ascii="Cambria Math" w:hAnsi="Cambria Math"/>
                <w:sz w:val="21"/>
                <w:szCs w:val="21"/>
                <w:lang w:val="en-US" w:eastAsia="zh-CN"/>
              </w:rPr>
              <m:t>y</m:t>
            </m:r>
            <m:ctrlPr>
              <w:rPr>
                <w:rFonts w:ascii="Cambria Math" w:hAnsi="Cambria Math"/>
                <w:i/>
                <w:iCs/>
                <w:sz w:val="21"/>
                <w:szCs w:val="21"/>
                <w:lang w:val="en-US"/>
              </w:rPr>
            </m:ctrlPr>
          </m:sub>
        </m:sSub>
      </m:oMath>
    </w:p>
    <w:p w14:paraId="7195112F">
      <w:pPr>
        <w:rPr>
          <w:rFonts w:hint="eastAsia" w:hAnsi="Cambria Math" w:cs="Cambria Math"/>
          <w:i w:val="0"/>
          <w:kern w:val="0"/>
          <w:sz w:val="21"/>
          <w:szCs w:val="21"/>
          <w:lang w:val="en-US" w:eastAsia="zh-CN" w:bidi="ar"/>
        </w:rPr>
      </w:pPr>
      <w:r>
        <w:rPr>
          <w:rFonts w:hint="eastAsia"/>
          <w:lang w:val="en-US"/>
        </w:rPr>
        <w:t>The torque ratio exhibits a clear regime dependence and undergoes a systematic change in trend as</w:t>
      </w:r>
      <w:r>
        <w:rPr>
          <w:rFonts w:hint="eastAsia"/>
          <w:lang w:val="en-US" w:eastAsia="zh-CN"/>
        </w:rPr>
        <w:t xml:space="preserve">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oMath>
      <w:r>
        <w:rPr>
          <w:rFonts w:hint="eastAsia" w:hAnsi="Cambria Math" w:cs="Cambria Math"/>
          <w:i w:val="0"/>
          <w:kern w:val="0"/>
          <w:sz w:val="21"/>
          <w:szCs w:val="21"/>
          <w:lang w:val="en-US" w:eastAsia="zh-CN" w:bidi="ar"/>
        </w:rPr>
        <w:t xml:space="preserve"> </w:t>
      </w:r>
      <w:r>
        <w:rPr>
          <w:rFonts w:hint="default" w:hAnsi="Cambria Math" w:cs="Cambria Math"/>
          <w:i w:val="0"/>
          <w:kern w:val="0"/>
          <w:sz w:val="21"/>
          <w:szCs w:val="21"/>
          <w:lang w:val="en-US" w:eastAsia="zh-CN" w:bidi="ar"/>
        </w:rPr>
        <w:t>approaches unity. In the partially yielded regime</w:t>
      </w:r>
      <w:r>
        <w:rPr>
          <w:rFonts w:hint="eastAsia" w:hAnsi="Cambria Math" w:cs="Cambria Math"/>
          <w:b w:val="0"/>
          <w:i w:val="0"/>
          <w:kern w:val="0"/>
          <w:sz w:val="21"/>
          <w:szCs w:val="21"/>
          <w:lang w:val="en-US" w:eastAsia="zh-CN" w:bidi="ar"/>
        </w:rPr>
        <w:t>(</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hint="default" w:ascii="Cambria Math" w:hAnsi="Cambria Math" w:cs="Cambria Math"/>
            <w:kern w:val="0"/>
            <w:sz w:val="21"/>
            <w:szCs w:val="21"/>
            <w:lang w:val="en-US" w:eastAsia="zh-CN" w:bidi="ar"/>
          </w:rPr>
          <m:t>&lt;1</m:t>
        </m:r>
      </m:oMath>
      <w:r>
        <w:rPr>
          <w:rFonts w:hint="eastAsia" w:hAnsi="Cambria Math" w:cs="Cambria Math"/>
          <w:i w:val="0"/>
          <w:kern w:val="0"/>
          <w:sz w:val="21"/>
          <w:szCs w:val="21"/>
          <w:lang w:val="en-US" w:eastAsia="zh-CN" w:bidi="ar"/>
        </w:rPr>
        <w:t>), torque differences are large, consistent with dissipation being controlled primarily by the extent of the yielded annulus. Here, small differences in effective coupling or mobilization can produce substantial torque changes because the outer region does not participate in flow.</w:t>
      </w:r>
    </w:p>
    <w:p w14:paraId="204E8B17">
      <w:pPr>
        <w:rPr>
          <w:rFonts w:hint="eastAsia" w:hAnsi="Cambria Math" w:cs="Cambria Math"/>
          <w:i w:val="0"/>
          <w:kern w:val="0"/>
          <w:sz w:val="21"/>
          <w:szCs w:val="21"/>
          <w:lang w:val="en-US" w:eastAsia="zh-CN" w:bidi="ar"/>
        </w:rPr>
      </w:pPr>
    </w:p>
    <w:p w14:paraId="78BB22F4">
      <w:pPr>
        <w:rPr>
          <w:rFonts w:hint="eastAsia" w:hAnsi="Cambria Math" w:cs="Cambria Math"/>
          <w:i w:val="0"/>
          <w:kern w:val="0"/>
          <w:sz w:val="21"/>
          <w:szCs w:val="21"/>
          <w:lang w:val="en-US" w:eastAsia="zh-CN" w:bidi="ar"/>
        </w:rPr>
      </w:pPr>
      <w:r>
        <w:rPr>
          <w:rFonts w:hint="eastAsia" w:hAnsi="Cambria Math" w:cs="Cambria Math"/>
          <w:i w:val="0"/>
          <w:kern w:val="0"/>
          <w:sz w:val="21"/>
          <w:szCs w:val="21"/>
          <w:lang w:val="en-US" w:eastAsia="zh-CN" w:bidi="ar"/>
        </w:rPr>
        <w:t xml:space="preserve">As the yield radius approaches the cup wall </w:t>
      </w:r>
      <w:r>
        <w:rPr>
          <w:rFonts w:hint="eastAsia" w:hAnsi="Cambria Math" w:cs="Cambria Math"/>
          <w:b w:val="0"/>
          <w:i w:val="0"/>
          <w:kern w:val="0"/>
          <w:sz w:val="21"/>
          <w:szCs w:val="21"/>
          <w:lang w:val="en-US" w:eastAsia="zh-CN" w:bidi="ar"/>
        </w:rPr>
        <w:t>(</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ascii="Cambria Math" w:hAnsi="Cambria Math" w:cs="Cambria Math"/>
            <w:kern w:val="0"/>
            <w:sz w:val="21"/>
            <w:szCs w:val="21"/>
            <w:lang w:val="en-US" w:bidi="ar"/>
          </w:rPr>
          <m:t>→</m:t>
        </m:r>
        <m:r>
          <m:rPr/>
          <w:rPr>
            <w:rFonts w:hint="default" w:ascii="Cambria Math" w:hAnsi="Cambria Math" w:cs="Cambria Math"/>
            <w:kern w:val="0"/>
            <w:sz w:val="21"/>
            <w:szCs w:val="21"/>
            <w:lang w:val="en-US" w:eastAsia="zh-CN" w:bidi="ar"/>
          </w:rPr>
          <m:t>1</m:t>
        </m:r>
      </m:oMath>
      <w:r>
        <w:rPr>
          <w:rFonts w:hint="eastAsia" w:hAnsi="Cambria Math" w:cs="Cambria Math"/>
          <w:i w:val="0"/>
          <w:kern w:val="0"/>
          <w:sz w:val="21"/>
          <w:szCs w:val="21"/>
          <w:lang w:val="en-US" w:eastAsia="zh-CN" w:bidi="ar"/>
        </w:rPr>
        <w:t xml:space="preserve">), the torque ratio transitions toward a different behaviour. In the fully yielded regime </w:t>
      </w:r>
      <w:r>
        <w:rPr>
          <w:rFonts w:hint="eastAsia" w:hAnsi="Cambria Math" w:cs="Cambria Math"/>
          <w:b w:val="0"/>
          <w:i w:val="0"/>
          <w:kern w:val="0"/>
          <w:sz w:val="21"/>
          <w:szCs w:val="21"/>
          <w:lang w:val="en-US" w:eastAsia="zh-CN" w:bidi="ar"/>
        </w:rPr>
        <w:t>(</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ascii="Cambria Math" w:hAnsi="Cambria Math" w:cs="Cambria Math"/>
            <w:kern w:val="0"/>
            <w:sz w:val="21"/>
            <w:szCs w:val="21"/>
            <w:lang w:val="en-US" w:bidi="ar"/>
          </w:rPr>
          <m:t>≥</m:t>
        </m:r>
        <m:r>
          <m:rPr/>
          <w:rPr>
            <w:rFonts w:hint="default" w:ascii="Cambria Math" w:hAnsi="Cambria Math" w:cs="Cambria Math"/>
            <w:kern w:val="0"/>
            <w:sz w:val="21"/>
            <w:szCs w:val="21"/>
            <w:lang w:val="en-US" w:eastAsia="zh-CN" w:bidi="ar"/>
          </w:rPr>
          <m:t>1</m:t>
        </m:r>
      </m:oMath>
      <w:r>
        <w:rPr>
          <w:rFonts w:hint="eastAsia" w:hAnsi="Cambria Math" w:cs="Cambria Math"/>
          <w:i w:val="0"/>
          <w:kern w:val="0"/>
          <w:sz w:val="21"/>
          <w:szCs w:val="21"/>
          <w:lang w:val="en-US" w:eastAsia="zh-CN" w:bidi="ar"/>
        </w:rPr>
        <w:t xml:space="preserve">),the entire gap is mobilized and the influence of boundary coupling and surface condition becomes comparatively more direct. The observed change (and, where present, inversion) of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T</m:t>
            </m:r>
            <m:ctrlPr>
              <w:rPr>
                <w:rFonts w:ascii="Cambria Math" w:hAnsi="Cambria Math" w:cs="Cambria Math"/>
                <w:i/>
                <w:kern w:val="0"/>
                <w:sz w:val="21"/>
                <w:szCs w:val="21"/>
                <w:lang w:val="en-US" w:bidi="ar"/>
              </w:rPr>
            </m:ctrlPr>
          </m:sub>
        </m:sSub>
      </m:oMath>
      <w:r>
        <w:rPr>
          <w:rFonts w:hint="eastAsia" w:hAnsi="Cambria Math" w:cs="Cambria Math"/>
          <w:i w:val="0"/>
          <w:kern w:val="0"/>
          <w:sz w:val="21"/>
          <w:szCs w:val="21"/>
          <w:lang w:val="en-US" w:eastAsia="zh-CN" w:bidi="ar"/>
        </w:rPr>
        <w:t xml:space="preserve"> across </w:t>
      </w:r>
      <w:r>
        <w:rPr>
          <w:rFonts w:hint="eastAsia" w:hAnsi="Cambria Math" w:cs="Cambria Math"/>
          <w:b w:val="0"/>
          <w:i w:val="0"/>
          <w:kern w:val="0"/>
          <w:sz w:val="21"/>
          <w:szCs w:val="21"/>
          <w:lang w:val="en-US" w:eastAsia="zh-CN" w:bidi="ar"/>
        </w:rPr>
        <w:t>(</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ascii="Cambria Math" w:hAnsi="Cambria Math" w:cs="Cambria Math"/>
            <w:kern w:val="0"/>
            <w:sz w:val="21"/>
            <w:szCs w:val="21"/>
            <w:lang w:val="en-US" w:bidi="ar"/>
          </w:rPr>
          <m:t>≈</m:t>
        </m:r>
        <m:r>
          <m:rPr/>
          <w:rPr>
            <w:rFonts w:hint="default" w:ascii="Cambria Math" w:hAnsi="Cambria Math" w:cs="Cambria Math"/>
            <w:kern w:val="0"/>
            <w:sz w:val="21"/>
            <w:szCs w:val="21"/>
            <w:lang w:val="en-US" w:eastAsia="zh-CN" w:bidi="ar"/>
          </w:rPr>
          <m:t>1</m:t>
        </m:r>
      </m:oMath>
      <w:r>
        <w:rPr>
          <w:rFonts w:hint="eastAsia" w:hAnsi="Cambria Math" w:cs="Cambria Math"/>
          <w:i w:val="0"/>
          <w:kern w:val="0"/>
          <w:sz w:val="21"/>
          <w:szCs w:val="21"/>
          <w:lang w:val="en-US" w:eastAsia="zh-CN" w:bidi="ar"/>
        </w:rPr>
        <w:t>) therefore constitutes an experimental marker of a transition from spatially confined shear to boundary-controlled dissipation, rather than a simple monotonic “more slip vs less slip” interpretation.</w:t>
      </w:r>
    </w:p>
    <w:p w14:paraId="66D34056">
      <w:pPr>
        <w:rPr>
          <w:rFonts w:hint="eastAsia" w:hAnsi="Cambria Math"/>
          <w:i w:val="0"/>
          <w:iCs/>
          <w:sz w:val="21"/>
          <w:szCs w:val="21"/>
          <w:lang w:val="en-US" w:eastAsia="zh-CN"/>
        </w:rPr>
      </w:pPr>
      <w:r>
        <w:rPr>
          <w:rFonts w:hint="eastAsia" w:hAnsi="Cambria Math" w:cs="Cambria Math"/>
          <w:i w:val="0"/>
          <w:kern w:val="0"/>
          <w:sz w:val="21"/>
          <w:szCs w:val="21"/>
          <w:lang w:val="en-US" w:eastAsia="zh-CN" w:bidi="ar"/>
        </w:rPr>
        <w:t xml:space="preserve">The persistence of this trend under alternative definitions of </w:t>
      </w:r>
      <m:oMath>
        <m:sSub>
          <m:sSubPr>
            <m:ctrlPr>
              <w:rPr>
                <w:rFonts w:ascii="Cambria Math" w:hAnsi="Cambria Math"/>
                <w:i/>
                <w:iCs/>
                <w:sz w:val="21"/>
                <w:szCs w:val="21"/>
                <w:lang w:val="en-US"/>
              </w:rPr>
            </m:ctrlPr>
          </m:sSubPr>
          <m:e>
            <m:r>
              <m:rPr/>
              <w:rPr>
                <w:rFonts w:ascii="Cambria Math" w:hAnsi="Cambria Math"/>
                <w:sz w:val="21"/>
                <w:szCs w:val="21"/>
                <w:lang w:val="en-US"/>
              </w:rPr>
              <m:t>τ</m:t>
            </m:r>
            <m:ctrlPr>
              <w:rPr>
                <w:rFonts w:ascii="Cambria Math" w:hAnsi="Cambria Math"/>
                <w:i/>
                <w:iCs/>
                <w:sz w:val="21"/>
                <w:szCs w:val="21"/>
                <w:lang w:val="en-US"/>
              </w:rPr>
            </m:ctrlPr>
          </m:e>
          <m:sub>
            <m:r>
              <m:rPr/>
              <w:rPr>
                <w:rFonts w:hint="default" w:ascii="Cambria Math" w:hAnsi="Cambria Math"/>
                <w:sz w:val="21"/>
                <w:szCs w:val="21"/>
                <w:lang w:val="en-US" w:eastAsia="zh-CN"/>
              </w:rPr>
              <m:t>y</m:t>
            </m:r>
            <m:ctrlPr>
              <w:rPr>
                <w:rFonts w:ascii="Cambria Math" w:hAnsi="Cambria Math"/>
                <w:i/>
                <w:iCs/>
                <w:sz w:val="21"/>
                <w:szCs w:val="21"/>
                <w:lang w:val="en-US"/>
              </w:rPr>
            </m:ctrlPr>
          </m:sub>
        </m:sSub>
      </m:oMath>
      <w:r>
        <w:rPr>
          <w:rFonts w:hint="eastAsia" w:hAnsi="Cambria Math"/>
          <w:i w:val="0"/>
          <w:iCs/>
          <w:sz w:val="21"/>
          <w:szCs w:val="21"/>
          <w:lang w:val="en-US" w:eastAsia="zh-CN"/>
        </w:rPr>
        <w:t xml:space="preserve"> (common versus geometry-specific) demonstrates that the conclusion is robust to the particular yield-stress estimation protocol.</w:t>
      </w:r>
    </w:p>
    <w:p w14:paraId="0B6E5F9F">
      <w:pPr>
        <w:rPr>
          <w:rFonts w:hint="eastAsia" w:hAnsi="Cambria Math"/>
          <w:i w:val="0"/>
          <w:iCs/>
          <w:sz w:val="21"/>
          <w:szCs w:val="21"/>
          <w:lang w:val="en-US" w:eastAsia="zh-CN"/>
        </w:rPr>
      </w:pPr>
    </w:p>
    <w:p w14:paraId="60B3A576">
      <w:pPr>
        <w:rPr>
          <w:rFonts w:hint="default"/>
          <w:b/>
          <w:bCs/>
          <w:lang w:val="en-US" w:eastAsia="zh-CN"/>
        </w:rPr>
      </w:pPr>
      <w:r>
        <w:rPr>
          <w:rFonts w:hint="default"/>
          <w:b/>
          <w:bCs/>
          <w:lang w:val="en-US" w:eastAsia="zh-CN"/>
        </w:rPr>
        <w:t>4.6 Hysteresis is amplified in the partially yielded regime</w:t>
      </w:r>
    </w:p>
    <w:p w14:paraId="11E4B0DC">
      <w:pPr>
        <w:rPr>
          <w:rFonts w:hint="default"/>
          <w:lang w:val="en-US" w:eastAsia="zh-CN"/>
        </w:rPr>
      </w:pPr>
    </w:p>
    <w:p w14:paraId="2DC92F77">
      <w:pPr>
        <w:rPr>
          <w:rFonts w:hint="default"/>
          <w:lang w:val="en-US" w:eastAsia="zh-CN"/>
        </w:rPr>
      </w:pPr>
      <w:r>
        <w:rPr>
          <w:rFonts w:hint="default"/>
          <w:lang w:val="en-US" w:eastAsia="zh-CN"/>
        </w:rPr>
        <w:t>To quantify path dependence, the difference between the up- and down-sweep curves was analysed using a hysteresis metric (e.g., loop area, thixotropic index, or a normalized stress difference at matched shear rates). The resulting measure shows that hysteresis is most pronounced in the same low-shear region identified as partially yielded by the regime mapping.</w:t>
      </w:r>
    </w:p>
    <w:p w14:paraId="69B87D24">
      <w:r>
        <w:drawing>
          <wp:inline distT="0" distB="0" distL="114300" distR="114300">
            <wp:extent cx="3169285" cy="2673350"/>
            <wp:effectExtent l="0" t="0" r="635" b="8890"/>
            <wp:docPr id="15" name="图片 5" descr="outpu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output (30)"/>
                    <pic:cNvPicPr>
                      <a:picLocks noChangeAspect="1"/>
                    </pic:cNvPicPr>
                  </pic:nvPicPr>
                  <pic:blipFill>
                    <a:blip r:embed="rId12"/>
                    <a:stretch>
                      <a:fillRect/>
                    </a:stretch>
                  </pic:blipFill>
                  <pic:spPr>
                    <a:xfrm>
                      <a:off x="0" y="0"/>
                      <a:ext cx="3169285" cy="2673350"/>
                    </a:xfrm>
                    <a:prstGeom prst="rect">
                      <a:avLst/>
                    </a:prstGeom>
                  </pic:spPr>
                </pic:pic>
              </a:graphicData>
            </a:graphic>
          </wp:inline>
        </w:drawing>
      </w:r>
    </w:p>
    <w:p w14:paraId="18C5379E">
      <w:pPr>
        <w:pStyle w:val="5"/>
        <w:rPr>
          <w:rFonts w:hint="eastAsia"/>
          <w:color w:val="C00000"/>
          <w:lang w:val="en-US" w:eastAsia="zh-CN"/>
        </w:rPr>
      </w:pPr>
      <w:r>
        <w:rPr>
          <w:rFonts w:hint="default"/>
          <w:color w:val="C00000"/>
          <w:lang w:val="en-US" w:eastAsia="zh-CN"/>
        </w:rPr>
        <w:t>Fig</w:t>
      </w:r>
      <w:r>
        <w:rPr>
          <w:rFonts w:hint="eastAsia"/>
          <w:color w:val="C00000"/>
          <w:lang w:val="en-US" w:eastAsia="zh-CN"/>
        </w:rPr>
        <w:t>ure</w:t>
      </w:r>
      <w:r>
        <w:rPr>
          <w:rFonts w:hint="default"/>
          <w:color w:val="C00000"/>
          <w:lang w:val="en-US" w:eastAsia="zh-CN"/>
        </w:rPr>
        <w:t xml:space="preserve"> 8：Hysteresis metric vs shear rate</w:t>
      </w:r>
      <w:r>
        <w:rPr>
          <w:rFonts w:hint="eastAsia"/>
          <w:color w:val="C00000"/>
          <w:lang w:val="en-US" w:eastAsia="zh-CN"/>
        </w:rPr>
        <w:t>( this graph as proxy)</w:t>
      </w:r>
    </w:p>
    <w:p w14:paraId="50F4E96D">
      <w:pPr>
        <w:rPr>
          <w:rFonts w:hint="default"/>
          <w:lang w:val="en-US" w:eastAsia="zh-CN"/>
        </w:rPr>
      </w:pPr>
      <w:r>
        <w:rPr>
          <w:rFonts w:hint="default"/>
          <w:lang w:val="en-US" w:eastAsia="zh-CN"/>
        </w:rPr>
        <w:t>In the partially yielded regime, hysteresis reflects the combined effects of structural evolution and mobilization extent. Because the yielded annulus thickness is highly sensitive to stress near the mobilization threshold, modest changes in structure (and hence in effective</w:t>
      </w:r>
      <w:r>
        <w:rPr>
          <w:rFonts w:hint="eastAsia"/>
          <w:lang w:val="en-US" w:eastAsia="zh-CN"/>
        </w:rPr>
        <w:t xml:space="preserve">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default"/>
          <w:lang w:val="en-US" w:eastAsia="zh-CN"/>
        </w:rPr>
        <w:t xml:space="preserve"> or local fluidity) can produce large differences in the mobilized region between up and down sweeps. Once the fully yielded regime is reached, the effective sheared volume saturates at the full gap and the geometry dependence of hysteresis is reduced.</w:t>
      </w:r>
    </w:p>
    <w:p w14:paraId="50580F0B">
      <w:pPr>
        <w:rPr>
          <w:rFonts w:hint="default"/>
          <w:lang w:val="en-US" w:eastAsia="zh-CN"/>
        </w:rPr>
      </w:pPr>
    </w:p>
    <w:p w14:paraId="2F40F0DB">
      <w:pPr>
        <w:rPr>
          <w:rFonts w:hint="default"/>
          <w:lang w:val="en-US" w:eastAsia="zh-CN"/>
        </w:rPr>
      </w:pPr>
      <w:r>
        <w:rPr>
          <w:rFonts w:hint="default"/>
          <w:lang w:val="en-US" w:eastAsia="zh-CN"/>
        </w:rPr>
        <w:t>This regime-dependent amplification of hysteresis is therefore consistent with the spatial confinement interpretation and provides an additional, independent signature supporting the existence of partially yielded steady states in the low-shear window.</w:t>
      </w:r>
    </w:p>
    <w:p w14:paraId="2E59E7C4">
      <w:pPr>
        <w:rPr>
          <w:rFonts w:hint="default"/>
          <w:lang w:val="en-US" w:eastAsia="zh-CN"/>
        </w:rPr>
      </w:pPr>
    </w:p>
    <w:p w14:paraId="6778C7A9">
      <w:pPr>
        <w:rPr>
          <w:rFonts w:hint="default" w:hAnsi="Cambria Math"/>
          <w:b/>
          <w:bCs/>
          <w:i w:val="0"/>
          <w:iCs/>
          <w:sz w:val="21"/>
          <w:szCs w:val="21"/>
          <w:lang w:val="en-US" w:eastAsia="zh-CN"/>
        </w:rPr>
      </w:pPr>
      <w:r>
        <w:rPr>
          <w:rFonts w:hint="default" w:hAnsi="Cambria Math"/>
          <w:b/>
          <w:bCs/>
          <w:i w:val="0"/>
          <w:iCs/>
          <w:sz w:val="21"/>
          <w:szCs w:val="21"/>
          <w:lang w:val="en-US" w:eastAsia="zh-CN"/>
        </w:rPr>
        <w:t>4.7 Direct visual evidence: adhered outer layer is consistent with spatial confinement</w:t>
      </w:r>
    </w:p>
    <w:p w14:paraId="3A259643">
      <w:pPr>
        <w:rPr>
          <w:rFonts w:hint="default" w:hAnsi="Cambria Math"/>
          <w:i w:val="0"/>
          <w:iCs/>
          <w:sz w:val="21"/>
          <w:szCs w:val="21"/>
          <w:lang w:val="en-US" w:eastAsia="zh-CN"/>
        </w:rPr>
      </w:pPr>
    </w:p>
    <w:p w14:paraId="04F546A0">
      <w:pPr>
        <w:rPr>
          <w:rFonts w:hint="default" w:hAnsi="Cambria Math"/>
          <w:i w:val="0"/>
          <w:iCs/>
          <w:sz w:val="21"/>
          <w:szCs w:val="21"/>
          <w:lang w:val="en-US" w:eastAsia="zh-CN"/>
        </w:rPr>
      </w:pPr>
      <w:r>
        <w:rPr>
          <w:rFonts w:hint="default" w:hAnsi="Cambria Math"/>
          <w:i w:val="0"/>
          <w:iCs/>
          <w:sz w:val="21"/>
          <w:szCs w:val="21"/>
          <w:lang w:val="en-US" w:eastAsia="zh-CN"/>
        </w:rPr>
        <w:t>Following steady-shear tests, the cup wall and tool surfaces were visually inspected. A persistent annular residue of yogurt adhered to the cup wall was observed, with substantial differences in residue extent between geometries. In addition, the mass of residual yogurt retained on the tool/cup after testing was quantified.</w:t>
      </w:r>
    </w:p>
    <w:p w14:paraId="04F39504">
      <w:pPr>
        <w:rPr>
          <w:rFonts w:hint="default" w:hAnsi="Cambria Math"/>
          <w:i w:val="0"/>
          <w:iCs/>
          <w:sz w:val="21"/>
          <w:szCs w:val="21"/>
          <w:lang w:val="en-US" w:eastAsia="zh-CN"/>
        </w:rPr>
      </w:pPr>
    </w:p>
    <w:p w14:paraId="186C0156">
      <w:pPr>
        <w:spacing w:before="315" w:beforeLines="100" w:beforeAutospacing="0"/>
        <w:rPr>
          <w:rFonts w:hint="default" w:hAnsi="Cambria Math"/>
          <w:i w:val="0"/>
          <w:iCs/>
          <w:sz w:val="21"/>
          <w:szCs w:val="21"/>
          <w:lang w:val="en-US" w:eastAsia="zh-CN"/>
        </w:rPr>
      </w:pPr>
      <w:r>
        <w:rPr>
          <w:rFonts w:hint="default" w:hAnsi="Cambria Math"/>
          <w:i w:val="0"/>
          <w:iCs/>
          <w:sz w:val="21"/>
          <w:szCs w:val="21"/>
          <w:lang w:val="en-US" w:eastAsia="zh-CN"/>
        </w:rPr>
        <w:drawing>
          <wp:inline distT="0" distB="0" distL="114300" distR="114300">
            <wp:extent cx="5271770" cy="2887980"/>
            <wp:effectExtent l="0" t="0" r="1270" b="7620"/>
            <wp:docPr id="16" name="图片 16" descr="ae7f8a112afce44bbc8b8f24966d4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e7f8a112afce44bbc8b8f24966d438f"/>
                    <pic:cNvPicPr>
                      <a:picLocks noChangeAspect="1"/>
                    </pic:cNvPicPr>
                  </pic:nvPicPr>
                  <pic:blipFill>
                    <a:blip r:embed="rId13"/>
                    <a:stretch>
                      <a:fillRect/>
                    </a:stretch>
                  </pic:blipFill>
                  <pic:spPr>
                    <a:xfrm>
                      <a:off x="0" y="0"/>
                      <a:ext cx="5271770" cy="2887980"/>
                    </a:xfrm>
                    <a:prstGeom prst="rect">
                      <a:avLst/>
                    </a:prstGeom>
                  </pic:spPr>
                </pic:pic>
              </a:graphicData>
            </a:graphic>
          </wp:inline>
        </w:drawing>
      </w:r>
    </w:p>
    <w:p w14:paraId="05B1D613">
      <w:pPr>
        <w:pStyle w:val="5"/>
        <w:spacing w:before="315" w:beforeLines="100" w:beforeAutospacing="0"/>
        <w:rPr>
          <w:rFonts w:hint="eastAsia" w:hAnsi="Cambria Math"/>
          <w:i w:val="0"/>
          <w:iCs/>
          <w:sz w:val="21"/>
          <w:szCs w:val="21"/>
          <w:lang w:val="en-US" w:eastAsia="zh-CN"/>
        </w:rPr>
      </w:pPr>
      <w:r>
        <w:rPr>
          <w:rFonts w:hint="eastAsia" w:hAnsi="Cambria Math"/>
          <w:i w:val="0"/>
          <w:iCs/>
          <w:sz w:val="21"/>
          <w:szCs w:val="21"/>
          <w:lang w:val="en-US" w:eastAsia="zh-CN"/>
        </w:rPr>
        <w:t>Figure 9a: Comparison of yogurt stick on cup inner surface(12/24/4/C25/PLA C25)</w:t>
      </w:r>
    </w:p>
    <w:p w14:paraId="677C3394">
      <w:pPr>
        <w:rPr>
          <w:rFonts w:hint="eastAsia"/>
          <w:color w:val="C00000"/>
          <w:lang w:val="en-US" w:eastAsia="zh-CN"/>
        </w:rPr>
      </w:pPr>
      <w:r>
        <w:rPr>
          <w:rFonts w:hint="eastAsia"/>
          <w:color w:val="C00000"/>
          <w:lang w:val="en-US" w:eastAsia="zh-CN"/>
        </w:rPr>
        <w:t>Fig. 9b：残留质量（或残留比例）vs geometry 的柱状图</w:t>
      </w:r>
    </w:p>
    <w:p w14:paraId="4DE11991">
      <w:pPr>
        <w:rPr>
          <w:rFonts w:hint="default"/>
          <w:lang w:val="en-US" w:eastAsia="zh-CN"/>
        </w:rPr>
      </w:pPr>
      <w:r>
        <w:rPr>
          <w:rFonts w:hint="default"/>
          <w:lang w:val="en-US" w:eastAsia="zh-CN"/>
        </w:rPr>
        <w:t>The presence of a continuous adhered layer indicates strong wall adhesion under these conditions, and therefore does not support a simple picture in which low-torque plateaus arise solely from interfacial slip. More importantly, the residue pattern is qualitatively consistent with the spatial confinement framework: in the partially yielded regime, an outer region can remain below the local yield stress and thus experiences negligible sustained shear, making it plausible for an unsheared layer to persist after the test. Geometries that promote more quasi-cylindrical coupling (e.g., high blade-count or C25-like configurations) exhibit more pronounced near-wall residue, consistent with a broader partially yielded window inferred from the regime mapping.</w:t>
      </w:r>
    </w:p>
    <w:p w14:paraId="0007371C">
      <w:pPr>
        <w:rPr>
          <w:rFonts w:hint="default"/>
          <w:lang w:val="en-US" w:eastAsia="zh-CN"/>
        </w:rPr>
      </w:pPr>
    </w:p>
    <w:p w14:paraId="6A7B635E">
      <w:pPr>
        <w:rPr>
          <w:rFonts w:hint="eastAsia" w:hAnsi="Cambria Math" w:cs="Cambria Math"/>
          <w:i w:val="0"/>
          <w:kern w:val="0"/>
          <w:sz w:val="21"/>
          <w:szCs w:val="21"/>
          <w:lang w:val="en-US" w:eastAsia="zh-CN" w:bidi="ar"/>
        </w:rPr>
      </w:pPr>
      <w:r>
        <w:rPr>
          <w:rFonts w:hint="default"/>
          <w:lang w:val="en-US" w:eastAsia="zh-CN"/>
        </w:rPr>
        <w:t>While visual inspection alone cannot uniquely diagnose slip, the agreement between residue observations, regime mapping</w:t>
      </w:r>
      <w:r>
        <w:rPr>
          <w:rFonts w:hint="eastAsia"/>
          <w:lang w:val="en-US" w:eastAsia="zh-CN"/>
        </w:rPr>
        <w:t xml:space="preserve"> </w:t>
      </w:r>
      <w:r>
        <w:rPr>
          <w:rFonts w:hint="eastAsia" w:hAnsi="Cambria Math" w:cs="Cambria Math"/>
          <w:b w:val="0"/>
          <w:i w:val="0"/>
          <w:kern w:val="0"/>
          <w:sz w:val="21"/>
          <w:szCs w:val="21"/>
          <w:lang w:val="en-US" w:eastAsia="zh-CN" w:bidi="ar"/>
        </w:rPr>
        <w:t>(</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hint="default" w:ascii="Cambria Math" w:hAnsi="Cambria Math" w:cs="Cambria Math"/>
            <w:kern w:val="0"/>
            <w:sz w:val="21"/>
            <w:szCs w:val="21"/>
            <w:lang w:val="en-US" w:eastAsia="zh-CN" w:bidi="ar"/>
          </w:rPr>
          <m:t>&lt;1</m:t>
        </m:r>
      </m:oMath>
      <w:r>
        <w:rPr>
          <w:rFonts w:hint="eastAsia" w:hAnsi="Cambria Math" w:cs="Cambria Math"/>
          <w:i w:val="0"/>
          <w:kern w:val="0"/>
          <w:sz w:val="21"/>
          <w:szCs w:val="21"/>
          <w:lang w:val="en-US" w:eastAsia="zh-CN" w:bidi="ar"/>
        </w:rPr>
        <w:t>), and the regime-dependent torque-ratio transition provides a coherent evidence chain supporting the interpretation that low-shear plateaus in yogurt VIC measurements correspond to mechanically admissible partially yielded steady states.</w:t>
      </w:r>
    </w:p>
    <w:p w14:paraId="1F8B47E7">
      <w:pPr>
        <w:rPr>
          <w:rFonts w:hint="eastAsia" w:hAnsi="Cambria Math" w:cs="Cambria Math"/>
          <w:i w:val="0"/>
          <w:kern w:val="0"/>
          <w:sz w:val="21"/>
          <w:szCs w:val="21"/>
          <w:lang w:val="en-US" w:eastAsia="zh-CN" w:bidi="ar"/>
        </w:rPr>
      </w:pPr>
    </w:p>
    <w:p w14:paraId="110C0325">
      <w:pPr>
        <w:rPr>
          <w:rFonts w:hint="eastAsia" w:hAnsi="Cambria Math" w:cs="Cambria Math"/>
          <w:b/>
          <w:bCs/>
          <w:i w:val="0"/>
          <w:kern w:val="0"/>
          <w:sz w:val="21"/>
          <w:szCs w:val="21"/>
          <w:lang w:val="en-US" w:eastAsia="zh-CN" w:bidi="ar"/>
        </w:rPr>
      </w:pPr>
      <w:r>
        <w:rPr>
          <w:rFonts w:hint="eastAsia" w:hAnsi="Cambria Math" w:cs="Cambria Math"/>
          <w:b/>
          <w:bCs/>
          <w:i w:val="0"/>
          <w:kern w:val="0"/>
          <w:sz w:val="21"/>
          <w:szCs w:val="21"/>
          <w:lang w:val="en-US" w:eastAsia="zh-CN" w:bidi="ar"/>
        </w:rPr>
        <w:t>5.Discussion</w:t>
      </w:r>
    </w:p>
    <w:p w14:paraId="71BC0D88">
      <w:pPr>
        <w:rPr>
          <w:rFonts w:hint="eastAsia" w:hAnsi="Cambria Math" w:cs="Cambria Math"/>
          <w:b/>
          <w:bCs/>
          <w:i w:val="0"/>
          <w:kern w:val="0"/>
          <w:sz w:val="21"/>
          <w:szCs w:val="21"/>
          <w:lang w:val="en-US" w:eastAsia="zh-CN" w:bidi="ar"/>
        </w:rPr>
      </w:pPr>
      <w:r>
        <w:rPr>
          <w:rFonts w:hint="eastAsia" w:hAnsi="Cambria Math" w:cs="Cambria Math"/>
          <w:b/>
          <w:bCs/>
          <w:i w:val="0"/>
          <w:kern w:val="0"/>
          <w:sz w:val="21"/>
          <w:szCs w:val="21"/>
          <w:lang w:val="en-US" w:eastAsia="zh-CN" w:bidi="ar"/>
        </w:rPr>
        <w:t>5.1 What the Newtonian benchmark does—and does not—tell us</w:t>
      </w:r>
    </w:p>
    <w:p w14:paraId="463F9F33">
      <w:pPr>
        <w:rPr>
          <w:rFonts w:hint="eastAsia" w:hAnsi="Cambria Math" w:cs="Cambria Math"/>
          <w:i w:val="0"/>
          <w:kern w:val="0"/>
          <w:sz w:val="21"/>
          <w:szCs w:val="21"/>
          <w:lang w:val="en-US" w:eastAsia="zh-CN" w:bidi="ar"/>
        </w:rPr>
      </w:pPr>
    </w:p>
    <w:p w14:paraId="61F08D33">
      <w:pPr>
        <w:rPr>
          <w:rFonts w:hint="eastAsia" w:hAnsi="Cambria Math" w:cs="Cambria Math"/>
          <w:i w:val="0"/>
          <w:kern w:val="0"/>
          <w:sz w:val="21"/>
          <w:szCs w:val="21"/>
          <w:lang w:val="en-US" w:eastAsia="zh-CN" w:bidi="ar"/>
        </w:rPr>
      </w:pPr>
      <w:r>
        <w:rPr>
          <w:rFonts w:hint="eastAsia" w:hAnsi="Cambria Math" w:cs="Cambria Math"/>
          <w:i w:val="0"/>
          <w:kern w:val="0"/>
          <w:sz w:val="21"/>
          <w:szCs w:val="21"/>
          <w:lang w:val="en-US" w:eastAsia="zh-CN" w:bidi="ar"/>
        </w:rPr>
        <w:t xml:space="preserve">The Newtonian silicone-oil benchmark serves a specific purpose: it isolates the integrity of torque transmission and the correctness of data reduction from weak-gel physics. The collapse of viscosity data across multiple geometries in the robust shear-rate range confirms that the torque-to-stress and rotation-to-shear-rate conversions are internally consistent and that the 3D-printed vanes can reproduce a reference Newtonian response, consistent with prior calibration-focused work on bespoke printed geometries </w:t>
      </w:r>
      <w:r>
        <w:rPr>
          <w:rFonts w:hint="eastAsia" w:hAnsi="Cambria Math" w:cs="Cambria Math"/>
          <w:i w:val="0"/>
          <w:color w:val="C00000"/>
          <w:kern w:val="0"/>
          <w:sz w:val="21"/>
          <w:szCs w:val="21"/>
          <w:lang w:val="en-US" w:eastAsia="zh-CN" w:bidi="ar"/>
        </w:rPr>
        <w:t xml:space="preserve">(Owens, Hart and McKinley, 2020). </w:t>
      </w:r>
      <w:r>
        <w:rPr>
          <w:rFonts w:hint="eastAsia" w:hAnsi="Cambria Math" w:cs="Cambria Math"/>
          <w:i w:val="0"/>
          <w:kern w:val="0"/>
          <w:sz w:val="21"/>
          <w:szCs w:val="21"/>
          <w:lang w:val="en-US" w:eastAsia="zh-CN" w:bidi="ar"/>
        </w:rPr>
        <w:t>Importantly, this benchmark also frames the role of low-shear deviations: while torque resolution can contribute to scatter at the smallest torques, the systematic, geometry-dependent trends observed in yogurt extend far beyond the narrow region where instrument limits dominate. Therefore, the yogurt results must be interpreted in terms of flow-state physics rather than conversion artefacts.</w:t>
      </w:r>
    </w:p>
    <w:p w14:paraId="69C4E468">
      <w:pPr>
        <w:rPr>
          <w:rFonts w:hint="eastAsia" w:hAnsi="Cambria Math" w:cs="Cambria Math"/>
          <w:i w:val="0"/>
          <w:kern w:val="0"/>
          <w:sz w:val="21"/>
          <w:szCs w:val="21"/>
          <w:lang w:val="en-US" w:eastAsia="zh-CN" w:bidi="ar"/>
        </w:rPr>
      </w:pPr>
    </w:p>
    <w:p w14:paraId="72794093">
      <w:pPr>
        <w:rPr>
          <w:rFonts w:hint="eastAsia" w:hAnsi="Cambria Math"/>
          <w:i w:val="0"/>
          <w:sz w:val="21"/>
          <w:szCs w:val="21"/>
          <w:lang w:val="en-US" w:eastAsia="zh-CN"/>
        </w:rPr>
      </w:pPr>
      <w:r>
        <w:rPr>
          <w:rFonts w:hint="eastAsia" w:hAnsi="Cambria Math" w:cs="Cambria Math"/>
          <w:i w:val="0"/>
          <w:kern w:val="0"/>
          <w:sz w:val="21"/>
          <w:szCs w:val="21"/>
          <w:lang w:val="en-US" w:eastAsia="zh-CN" w:bidi="ar"/>
        </w:rPr>
        <w:t xml:space="preserve">A further implication is methodological. Because the 12-blade geometry performs best under Newtonian conditions, it provides a defensible reference for subsequent regime mapping (e.g., for defining a common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xml:space="preserve"> or selecting a robust “fully mobilized” window). This does not establish 12 blades as universally optimal; rather, it establishes that the 12-blade tool provides the most reliable access to the low-torque measurement space in the present experimental setup.</w:t>
      </w:r>
    </w:p>
    <w:p w14:paraId="45300BF0">
      <w:pPr>
        <w:rPr>
          <w:rFonts w:hint="default" w:hAnsi="Cambria Math"/>
          <w:i w:val="0"/>
          <w:sz w:val="21"/>
          <w:szCs w:val="21"/>
          <w:lang w:val="en-US" w:eastAsia="zh-CN"/>
        </w:rPr>
      </w:pPr>
    </w:p>
    <w:p w14:paraId="5CFE2D66">
      <w:pPr>
        <w:rPr>
          <w:rFonts w:hint="default" w:hAnsi="Cambria Math" w:cs="Cambria Math"/>
          <w:b/>
          <w:bCs/>
          <w:i w:val="0"/>
          <w:kern w:val="0"/>
          <w:sz w:val="21"/>
          <w:szCs w:val="21"/>
          <w:lang w:val="en-US" w:eastAsia="zh-CN" w:bidi="ar"/>
        </w:rPr>
      </w:pPr>
      <w:r>
        <w:rPr>
          <w:rFonts w:hint="default" w:hAnsi="Cambria Math" w:cs="Cambria Math"/>
          <w:b/>
          <w:bCs/>
          <w:i w:val="0"/>
          <w:kern w:val="0"/>
          <w:sz w:val="21"/>
          <w:szCs w:val="21"/>
          <w:lang w:val="en-US" w:eastAsia="zh-CN" w:bidi="ar"/>
        </w:rPr>
        <w:t>5.2 Geometry dependence at low shear reflects a change in the dissipation mechanism, not merely constitutive variation</w:t>
      </w:r>
    </w:p>
    <w:p w14:paraId="76A51C63">
      <w:pPr>
        <w:rPr>
          <w:rFonts w:hint="default" w:hAnsi="Cambria Math" w:cs="Cambria Math"/>
          <w:i w:val="0"/>
          <w:kern w:val="0"/>
          <w:sz w:val="21"/>
          <w:szCs w:val="21"/>
          <w:lang w:val="en-US" w:eastAsia="zh-CN" w:bidi="ar"/>
        </w:rPr>
      </w:pPr>
    </w:p>
    <w:p w14:paraId="4C845AC3">
      <w:pPr>
        <w:rPr>
          <w:rFonts w:hint="default" w:hAnsi="Cambria Math" w:cs="Cambria Math"/>
          <w:i w:val="0"/>
          <w:kern w:val="0"/>
          <w:sz w:val="21"/>
          <w:szCs w:val="21"/>
          <w:lang w:val="en-US" w:eastAsia="zh-CN" w:bidi="ar"/>
        </w:rPr>
      </w:pPr>
      <w:r>
        <w:rPr>
          <w:rFonts w:hint="default" w:hAnsi="Cambria Math" w:cs="Cambria Math"/>
          <w:i w:val="0"/>
          <w:kern w:val="0"/>
          <w:sz w:val="21"/>
          <w:szCs w:val="21"/>
          <w:lang w:val="en-US" w:eastAsia="zh-CN" w:bidi="ar"/>
        </w:rPr>
        <w:t>The yogurt flow curves show a striking feature: geometry dependence is concentrated at low shear rates and gradually diminishes at higher shear rates where curves converge. If the primary difference between geometries were a simple change in the measured constitutive response (e.g., a systematic offset in stress due to mis-calibration), the discrepancy would be expected to persist across the shear-rate range. Instead, the observed pattern is consistent with a regime transition in which the dominant dissipation mechanism changes as stress increases.</w:t>
      </w:r>
    </w:p>
    <w:p w14:paraId="7C0486A3">
      <w:pPr>
        <w:rPr>
          <w:rFonts w:hint="default" w:hAnsi="Cambria Math" w:cs="Cambria Math"/>
          <w:i w:val="0"/>
          <w:kern w:val="0"/>
          <w:sz w:val="21"/>
          <w:szCs w:val="21"/>
          <w:lang w:val="en-US" w:eastAsia="zh-CN" w:bidi="ar"/>
        </w:rPr>
      </w:pPr>
    </w:p>
    <w:p w14:paraId="269F4B32">
      <w:pPr>
        <w:rPr>
          <w:rFonts w:hint="default" w:hAnsi="Cambria Math" w:cs="Cambria Math"/>
          <w:i w:val="0"/>
          <w:kern w:val="0"/>
          <w:sz w:val="21"/>
          <w:szCs w:val="21"/>
          <w:lang w:val="en-US" w:eastAsia="zh-CN" w:bidi="ar"/>
        </w:rPr>
      </w:pPr>
      <w:r>
        <w:rPr>
          <w:rFonts w:hint="default" w:hAnsi="Cambria Math" w:cs="Cambria Math"/>
          <w:i w:val="0"/>
          <w:kern w:val="0"/>
          <w:sz w:val="21"/>
          <w:szCs w:val="21"/>
          <w:lang w:val="en-US" w:eastAsia="zh-CN" w:bidi="ar"/>
        </w:rPr>
        <w:t>In the framework of spatial yielding, low-shear steady states can correspond to partially yielded configurations in which dissipation is confined to a yielded inner annulus while an outer region remains unyielded. As stress increases and the yield surface approaches the cup wall, the effective flowing domain expands until global mobilization is achieved. Only after this point does the measured response more closely represent a full-gap flow curve. This provides a natural interpretation of the empirical observation that geometry differences fade at high shear: once the entire gap is mobilized, the measured torque reflects bulk dissipation across a fixed domain, reducing sensitivity to how that domain was accessed.</w:t>
      </w:r>
    </w:p>
    <w:p w14:paraId="149B1DCA">
      <w:pPr>
        <w:rPr>
          <w:rFonts w:hint="default" w:hAnsi="Cambria Math" w:cs="Cambria Math"/>
          <w:i w:val="0"/>
          <w:kern w:val="0"/>
          <w:sz w:val="21"/>
          <w:szCs w:val="21"/>
          <w:lang w:val="en-US" w:eastAsia="zh-CN" w:bidi="ar"/>
        </w:rPr>
      </w:pPr>
    </w:p>
    <w:p w14:paraId="4DAF3EBA">
      <w:pPr>
        <w:rPr>
          <w:rFonts w:hint="default" w:hAnsi="Cambria Math" w:cs="Cambria Math"/>
          <w:i w:val="0"/>
          <w:kern w:val="0"/>
          <w:sz w:val="21"/>
          <w:szCs w:val="21"/>
          <w:lang w:val="en-US" w:eastAsia="zh-CN" w:bidi="ar"/>
        </w:rPr>
      </w:pPr>
      <w:r>
        <w:rPr>
          <w:rFonts w:hint="default" w:hAnsi="Cambria Math" w:cs="Cambria Math"/>
          <w:i w:val="0"/>
          <w:kern w:val="0"/>
          <w:sz w:val="21"/>
          <w:szCs w:val="21"/>
          <w:lang w:val="en-US" w:eastAsia="zh-CN" w:bidi="ar"/>
        </w:rPr>
        <w:t xml:space="preserve">This reasoning also clarifies a frequent interpretive pitfall in weak-gel rheometry: low-shear plateaus are often treated as slip-dominated artefacts. However, a near-wall low-shear region is not uniquely diagnostic of slip; it can also arise from heterogeneous stress transmission in the absence of interfacial failure </w:t>
      </w:r>
      <w:r>
        <w:rPr>
          <w:rFonts w:hint="default" w:hAnsi="Cambria Math" w:cs="Cambria Math"/>
          <w:i w:val="0"/>
          <w:color w:val="C00000"/>
          <w:kern w:val="0"/>
          <w:sz w:val="21"/>
          <w:szCs w:val="21"/>
          <w:lang w:val="en-US" w:eastAsia="zh-CN" w:bidi="ar"/>
        </w:rPr>
        <w:t>(Barnes and Nguyen, 2001; Lovett and Meeten, 2017)</w:t>
      </w:r>
      <w:r>
        <w:rPr>
          <w:rFonts w:hint="default" w:hAnsi="Cambria Math" w:cs="Cambria Math"/>
          <w:i w:val="0"/>
          <w:kern w:val="0"/>
          <w:sz w:val="21"/>
          <w:szCs w:val="21"/>
          <w:lang w:val="en-US" w:eastAsia="zh-CN" w:bidi="ar"/>
        </w:rPr>
        <w:t>. In the present dataset, the concentration of geometry dependence at low shear, combined with the regime mapping (Section 5.4), supports the view that spatial confinement is a primary contributor.</w:t>
      </w:r>
    </w:p>
    <w:p w14:paraId="5BEAB06F">
      <w:pPr>
        <w:rPr>
          <w:rFonts w:hint="default" w:hAnsi="Cambria Math" w:cs="Cambria Math"/>
          <w:i w:val="0"/>
          <w:kern w:val="0"/>
          <w:sz w:val="21"/>
          <w:szCs w:val="21"/>
          <w:lang w:val="en-US" w:eastAsia="zh-CN" w:bidi="ar"/>
        </w:rPr>
      </w:pPr>
    </w:p>
    <w:p w14:paraId="579377B9">
      <w:pPr>
        <w:rPr>
          <w:rFonts w:hint="default" w:hAnsi="Cambria Math" w:cs="Cambria Math"/>
          <w:b/>
          <w:bCs/>
          <w:i w:val="0"/>
          <w:kern w:val="0"/>
          <w:sz w:val="21"/>
          <w:szCs w:val="21"/>
          <w:lang w:val="en-US" w:eastAsia="zh-CN" w:bidi="ar"/>
        </w:rPr>
      </w:pPr>
      <w:r>
        <w:rPr>
          <w:rFonts w:hint="default" w:hAnsi="Cambria Math" w:cs="Cambria Math"/>
          <w:b/>
          <w:bCs/>
          <w:i w:val="0"/>
          <w:kern w:val="0"/>
          <w:sz w:val="21"/>
          <w:szCs w:val="21"/>
          <w:lang w:val="en-US" w:eastAsia="zh-CN" w:bidi="ar"/>
        </w:rPr>
        <w:t>5.3 Why global fits produce geometry-dependent “yield stresses”</w:t>
      </w:r>
    </w:p>
    <w:p w14:paraId="1A0848D6">
      <w:pPr>
        <w:rPr>
          <w:rFonts w:hint="default" w:hAnsi="Cambria Math" w:cs="Cambria Math"/>
          <w:i w:val="0"/>
          <w:kern w:val="0"/>
          <w:sz w:val="21"/>
          <w:szCs w:val="21"/>
          <w:lang w:val="en-US" w:eastAsia="zh-CN" w:bidi="ar"/>
        </w:rPr>
      </w:pPr>
    </w:p>
    <w:p w14:paraId="78FC6355">
      <w:pPr>
        <w:rPr>
          <w:rFonts w:hint="eastAsia" w:hAnsi="Cambria Math"/>
          <w:i w:val="0"/>
          <w:sz w:val="21"/>
          <w:szCs w:val="21"/>
          <w:lang w:val="en-US" w:eastAsia="zh-CN"/>
        </w:rPr>
      </w:pPr>
      <w:r>
        <w:rPr>
          <w:rFonts w:hint="default" w:hAnsi="Cambria Math" w:cs="Cambria Math"/>
          <w:i w:val="0"/>
          <w:kern w:val="0"/>
          <w:sz w:val="21"/>
          <w:szCs w:val="21"/>
          <w:lang w:val="en-US" w:eastAsia="zh-CN" w:bidi="ar"/>
        </w:rPr>
        <w:t>Global constitutive fits (Bingham, Herschel–Bulkley, or power-law variants) implicitly treat the dataset as a single mechanical state described by a unique relationship</w:t>
      </w:r>
      <w:r>
        <w:rPr>
          <w:rFonts w:hint="eastAsia" w:hAnsi="Cambria Math" w:cs="Cambria Math"/>
          <w:i w:val="0"/>
          <w:kern w:val="0"/>
          <w:sz w:val="21"/>
          <w:szCs w:val="21"/>
          <w:lang w:val="en-US" w:eastAsia="zh-CN" w:bidi="ar"/>
        </w:rPr>
        <w:t xml:space="preserve"> </w:t>
      </w:r>
      <m:oMath>
        <m:r>
          <m:rPr/>
          <w:rPr>
            <w:rFonts w:ascii="Cambria Math" w:hAnsi="Cambria Math"/>
            <w:sz w:val="21"/>
            <w:szCs w:val="21"/>
            <w:lang w:val="en-US"/>
          </w:rPr>
          <m:t>τ</m:t>
        </m:r>
        <m:r>
          <m:rPr/>
          <w:rPr>
            <w:rFonts w:hint="default" w:ascii="Cambria Math" w:hAnsi="Cambria Math"/>
            <w:sz w:val="21"/>
            <w:szCs w:val="21"/>
            <w:lang w:val="en-US" w:eastAsia="zh-CN"/>
          </w:rPr>
          <m:t>(</m:t>
        </m:r>
        <m:acc>
          <m:accPr>
            <m:chr m:val="̇"/>
            <m:ctrlPr>
              <w:rPr>
                <w:rFonts w:hint="default" w:ascii="Cambria Math" w:hAnsi="Cambria Math"/>
                <w:i/>
                <w:sz w:val="21"/>
                <w:szCs w:val="21"/>
                <w:lang w:val="en-US" w:eastAsia="zh-CN"/>
              </w:rPr>
            </m:ctrlPr>
          </m:accPr>
          <m:e>
            <m:r>
              <m:rPr/>
              <w:rPr>
                <w:rFonts w:ascii="Cambria Math" w:hAnsi="Cambria Math"/>
                <w:sz w:val="21"/>
                <w:szCs w:val="21"/>
                <w:lang w:val="en-US"/>
              </w:rPr>
              <m:t>γ</m:t>
            </m:r>
            <m:ctrlPr>
              <w:rPr>
                <w:rFonts w:hint="default" w:ascii="Cambria Math" w:hAnsi="Cambria Math"/>
                <w:i/>
                <w:sz w:val="21"/>
                <w:szCs w:val="21"/>
                <w:lang w:val="en-US" w:eastAsia="zh-CN"/>
              </w:rPr>
            </m:ctrlPr>
          </m:e>
        </m:acc>
        <m:r>
          <m:rPr/>
          <w:rPr>
            <w:rFonts w:hint="default" w:ascii="Cambria Math" w:hAnsi="Cambria Math"/>
            <w:sz w:val="21"/>
            <w:szCs w:val="21"/>
            <w:lang w:val="en-US" w:eastAsia="zh-CN"/>
          </w:rPr>
          <m:t>)</m:t>
        </m:r>
      </m:oMath>
      <w:r>
        <w:rPr>
          <w:rFonts w:hint="eastAsia" w:hAnsi="Cambria Math"/>
          <w:i w:val="0"/>
          <w:sz w:val="21"/>
          <w:szCs w:val="21"/>
          <w:lang w:val="en-US" w:eastAsia="zh-CN"/>
        </w:rPr>
        <w:t>.The strong geometry dependence of fitted parameters—especially the yield-like intercept—indicates that this assumption is violated for yogurt in the tested low-shear window.</w:t>
      </w:r>
    </w:p>
    <w:p w14:paraId="5191B8AA">
      <w:pPr>
        <w:rPr>
          <w:rFonts w:hint="eastAsia" w:hAnsi="Cambria Math"/>
          <w:i w:val="0"/>
          <w:sz w:val="21"/>
          <w:szCs w:val="21"/>
          <w:lang w:val="en-US" w:eastAsia="zh-CN"/>
        </w:rPr>
      </w:pPr>
    </w:p>
    <w:p w14:paraId="7F2CE1F4">
      <w:pPr>
        <w:rPr>
          <w:rFonts w:hint="eastAsia" w:hAnsi="Cambria Math" w:cs="Cambria Math"/>
          <w:b w:val="0"/>
          <w:i w:val="0"/>
          <w:kern w:val="0"/>
          <w:sz w:val="21"/>
          <w:szCs w:val="21"/>
          <w:lang w:val="en-US" w:eastAsia="zh-CN" w:bidi="ar"/>
        </w:rPr>
      </w:pPr>
      <w:r>
        <w:rPr>
          <w:rFonts w:hint="eastAsia" w:hAnsi="Cambria Math"/>
          <w:i w:val="0"/>
          <w:sz w:val="21"/>
          <w:szCs w:val="21"/>
          <w:lang w:val="en-US" w:eastAsia="zh-CN"/>
        </w:rPr>
        <w:t xml:space="preserve">Within the spatial-yielding framework, this behaviour is expected. When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bidi="ar"/>
          </w:rPr>
          <m:t>&lt;</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 xml:space="preserve">, the effective flowing domain is not the full annulus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1</m:t>
            </m:r>
            <m:ctrlPr>
              <w:rPr>
                <w:rFonts w:ascii="Cambria Math" w:hAnsi="Cambria Math"/>
                <w:i/>
                <w:sz w:val="21"/>
                <w:szCs w:val="21"/>
                <w:lang w:val="en-US"/>
              </w:rPr>
            </m:ctrlPr>
          </m:sub>
        </m:sSub>
        <m:r>
          <m:rPr/>
          <w:rPr>
            <w:rFonts w:hint="default" w:ascii="Cambria Math" w:hAnsi="Cambria Math" w:cs="Cambria Math"/>
            <w:sz w:val="21"/>
            <w:szCs w:val="21"/>
            <w:lang w:val="en-US"/>
          </w:rPr>
          <m:t>&lt;</m:t>
        </m:r>
        <m:r>
          <m:rPr/>
          <w:rPr>
            <w:rFonts w:hint="default" w:ascii="Cambria Math" w:hAnsi="Cambria Math"/>
            <w:sz w:val="21"/>
            <w:szCs w:val="21"/>
            <w:lang w:val="en-US" w:eastAsia="zh-CN"/>
          </w:rPr>
          <m:t>r</m:t>
        </m:r>
        <m:r>
          <m:rPr/>
          <w:rPr>
            <w:rFonts w:hint="default" w:ascii="Cambria Math" w:hAnsi="Cambria Math" w:cs="Cambria Math"/>
            <w:sz w:val="21"/>
            <w:szCs w:val="21"/>
            <w:lang w:val="en-US" w:eastAsia="zh-CN"/>
          </w:rPr>
          <m:t>≤</m:t>
        </m:r>
        <m:sSub>
          <m:sSubPr>
            <m:ctrlPr>
              <w:rPr>
                <w:rFonts w:hint="default" w:ascii="Cambria Math" w:hAnsi="Cambria Math" w:cs="Cambria Math"/>
                <w:i/>
                <w:sz w:val="21"/>
                <w:szCs w:val="21"/>
                <w:lang w:val="en-US" w:eastAsia="zh-CN"/>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eastAsia="zh-CN"/>
              </w:rPr>
            </m:ctrlPr>
          </m:e>
          <m:sub>
            <m:r>
              <m:rPr/>
              <w:rPr>
                <w:rFonts w:hint="default" w:ascii="Cambria Math" w:hAnsi="Cambria Math" w:cs="Cambria Math"/>
                <w:sz w:val="21"/>
                <w:szCs w:val="21"/>
                <w:lang w:val="en-US" w:eastAsia="zh-CN"/>
              </w:rPr>
              <m:t>2</m:t>
            </m:r>
            <m:ctrlPr>
              <w:rPr>
                <w:rFonts w:hint="default" w:ascii="Cambria Math" w:hAnsi="Cambria Math" w:cs="Cambria Math"/>
                <w:i/>
                <w:sz w:val="21"/>
                <w:szCs w:val="21"/>
                <w:lang w:val="en-US" w:eastAsia="zh-CN"/>
              </w:rPr>
            </m:ctrlPr>
          </m:sub>
        </m:sSub>
      </m:oMath>
      <w:r>
        <w:rPr>
          <w:rFonts w:hint="eastAsia" w:hAnsi="Cambria Math" w:cs="Cambria Math"/>
          <w:i w:val="0"/>
          <w:sz w:val="21"/>
          <w:szCs w:val="21"/>
          <w:lang w:val="en-US" w:eastAsia="zh-CN"/>
        </w:rPr>
        <w:t xml:space="preserve"> but a truncated annulus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1</m:t>
            </m:r>
            <m:ctrlPr>
              <w:rPr>
                <w:rFonts w:ascii="Cambria Math" w:hAnsi="Cambria Math"/>
                <w:i/>
                <w:sz w:val="21"/>
                <w:szCs w:val="21"/>
                <w:lang w:val="en-US"/>
              </w:rPr>
            </m:ctrlPr>
          </m:sub>
        </m:sSub>
        <m:r>
          <m:rPr/>
          <w:rPr>
            <w:rFonts w:hint="default" w:ascii="Cambria Math" w:hAnsi="Cambria Math" w:cs="Cambria Math"/>
            <w:sz w:val="21"/>
            <w:szCs w:val="21"/>
            <w:lang w:val="en-US"/>
          </w:rPr>
          <m:t>&lt;</m:t>
        </m:r>
        <m:r>
          <m:rPr/>
          <w:rPr>
            <w:rFonts w:hint="default" w:ascii="Cambria Math" w:hAnsi="Cambria Math"/>
            <w:sz w:val="21"/>
            <w:szCs w:val="21"/>
            <w:lang w:val="en-US" w:eastAsia="zh-CN"/>
          </w:rPr>
          <m:t>r</m:t>
        </m:r>
        <m:r>
          <m:rPr/>
          <w:rPr>
            <w:rFonts w:hint="default" w:ascii="Cambria Math" w:hAnsi="Cambria Math" w:cs="Cambria Math"/>
            <w:sz w:val="21"/>
            <w:szCs w:val="21"/>
            <w:lang w:val="en-US" w:eastAsia="zh-CN"/>
          </w:rPr>
          <m:t>≤</m:t>
        </m:r>
        <m:sSub>
          <m:sSubPr>
            <m:ctrlPr>
              <w:rPr>
                <w:rFonts w:hint="default" w:ascii="Cambria Math" w:hAnsi="Cambria Math" w:cs="Cambria Math"/>
                <w:i/>
                <w:sz w:val="21"/>
                <w:szCs w:val="21"/>
                <w:lang w:val="en-US" w:eastAsia="zh-CN"/>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eastAsia="zh-CN"/>
              </w:rPr>
            </m:ctrlPr>
          </m:e>
          <m:sub>
            <m:r>
              <m:rPr/>
              <w:rPr>
                <w:rFonts w:hint="default" w:ascii="Cambria Math" w:hAnsi="Cambria Math" w:cs="Cambria Math"/>
                <w:sz w:val="21"/>
                <w:szCs w:val="21"/>
                <w:lang w:val="en-US" w:eastAsia="zh-CN"/>
              </w:rPr>
              <m:t>y</m:t>
            </m:r>
            <m:ctrlPr>
              <w:rPr>
                <w:rFonts w:hint="default" w:ascii="Cambria Math" w:hAnsi="Cambria Math" w:cs="Cambria Math"/>
                <w:i/>
                <w:sz w:val="21"/>
                <w:szCs w:val="21"/>
                <w:lang w:val="en-US" w:eastAsia="zh-CN"/>
              </w:rPr>
            </m:ctrlPr>
          </m:sub>
        </m:sSub>
      </m:oMath>
      <w:r>
        <w:rPr>
          <w:rFonts w:hint="eastAsia" w:hAnsi="Cambria Math" w:cs="Cambria Math"/>
          <w:i w:val="0"/>
          <w:sz w:val="21"/>
          <w:szCs w:val="21"/>
          <w:lang w:val="en-US" w:eastAsia="zh-CN"/>
        </w:rPr>
        <w:t xml:space="preserve">. Any global fit performed on </w:t>
      </w:r>
      <m:oMath>
        <m:r>
          <m:rPr/>
          <w:rPr>
            <w:rFonts w:ascii="Cambria Math" w:hAnsi="Cambria Math"/>
            <w:sz w:val="21"/>
            <w:szCs w:val="21"/>
            <w:lang w:val="en-US"/>
          </w:rPr>
          <m:t>τ</m:t>
        </m:r>
      </m:oMath>
      <w:r>
        <w:rPr>
          <w:rFonts w:hint="eastAsia" w:hAnsi="Cambria Math"/>
          <w:i w:val="0"/>
          <w:sz w:val="21"/>
          <w:szCs w:val="21"/>
          <w:lang w:val="en-US" w:eastAsia="zh-CN"/>
        </w:rPr>
        <w:t xml:space="preserve"> </w:t>
      </w:r>
      <w:r>
        <w:rPr>
          <w:rFonts w:hint="eastAsia" w:hAnsi="Cambria Math" w:cs="Cambria Math"/>
          <w:i w:val="0"/>
          <w:sz w:val="21"/>
          <w:szCs w:val="21"/>
          <w:lang w:val="en-US" w:eastAsia="zh-CN"/>
        </w:rPr>
        <w:t xml:space="preserve">versus an apparent shear rate will therefore absorb mobilization effects (i.e., how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oMath>
      <w:r>
        <w:rPr>
          <w:rFonts w:hint="eastAsia" w:hAnsi="Cambria Math" w:cs="Cambria Math"/>
          <w:i w:val="0"/>
          <w:kern w:val="0"/>
          <w:sz w:val="21"/>
          <w:szCs w:val="21"/>
          <w:lang w:val="en-US" w:eastAsia="zh-CN" w:bidi="ar"/>
        </w:rPr>
        <w:t xml:space="preserve"> changes with stress and history) into fitted parameters. In that sense, </w:t>
      </w:r>
      <m:oMath>
        <m:sSubSup>
          <m:sSubSupPr>
            <m:ctrlPr>
              <w:rPr>
                <w:rFonts w:ascii="Cambria Math" w:hAnsi="Cambria Math"/>
                <w:i/>
                <w:sz w:val="21"/>
                <w:szCs w:val="21"/>
                <w:lang w:val="en-US"/>
              </w:rPr>
            </m:ctrlPr>
          </m:sSubSupPr>
          <m:e>
            <m:r>
              <m:rPr/>
              <w:rPr>
                <w:rFonts w:ascii="Cambria Math" w:hAnsi="Cambria Math"/>
                <w:sz w:val="21"/>
                <w:szCs w:val="21"/>
                <w:lang w:val="en-US"/>
              </w:rPr>
              <m:t>τ</m:t>
            </m:r>
            <m:ctrlPr>
              <w:rPr>
                <w:rFonts w:ascii="Cambria Math" w:hAnsi="Cambria Math"/>
                <w:i/>
                <w:sz w:val="21"/>
                <w:szCs w:val="21"/>
                <w:lang w:val="en-US"/>
              </w:rPr>
            </m:ctrlPr>
          </m:e>
          <m:sub>
            <m:r>
              <m:rPr/>
              <w:rPr>
                <w:rFonts w:hint="default" w:ascii="Cambria Math" w:hAnsi="Cambria Math"/>
                <w:sz w:val="21"/>
                <w:szCs w:val="21"/>
                <w:lang w:val="en-US" w:eastAsia="zh-CN"/>
              </w:rPr>
              <m:t>0</m:t>
            </m:r>
            <m:ctrlPr>
              <w:rPr>
                <w:rFonts w:ascii="Cambria Math" w:hAnsi="Cambria Math"/>
                <w:i/>
                <w:sz w:val="21"/>
                <w:szCs w:val="21"/>
                <w:lang w:val="en-US"/>
              </w:rPr>
            </m:ctrlPr>
          </m:sub>
          <m:sup>
            <m:r>
              <m:rPr/>
              <w:rPr>
                <w:rFonts w:hint="default" w:ascii="Cambria Math" w:hAnsi="Cambria Math"/>
                <w:sz w:val="21"/>
                <w:szCs w:val="21"/>
                <w:lang w:val="en-US" w:eastAsia="zh-CN"/>
              </w:rPr>
              <m:t>(fit)</m:t>
            </m:r>
            <m:ctrlPr>
              <w:rPr>
                <w:rFonts w:ascii="Cambria Math" w:hAnsi="Cambria Math"/>
                <w:i/>
                <w:sz w:val="21"/>
                <w:szCs w:val="21"/>
                <w:lang w:val="en-US"/>
              </w:rPr>
            </m:ctrlPr>
          </m:sup>
        </m:sSubSup>
      </m:oMath>
      <w:r>
        <w:rPr>
          <w:rFonts w:hint="eastAsia" w:hAnsi="Cambria Math"/>
          <w:i w:val="0"/>
          <w:sz w:val="21"/>
          <w:szCs w:val="21"/>
          <w:lang w:val="en-US" w:eastAsia="zh-CN"/>
        </w:rPr>
        <w:t xml:space="preserve"> becomes a hybrid quantity reflecting both material properties and the extent of mobilization. Only when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 xml:space="preserve"> is it defensible to interpret fitted parameters as closer to intrinsic material response in the VIC geometry.</w:t>
      </w:r>
    </w:p>
    <w:p w14:paraId="51F3EFA0">
      <w:pPr>
        <w:rPr>
          <w:rFonts w:hint="eastAsia" w:hAnsi="Cambria Math" w:cs="Cambria Math"/>
          <w:b w:val="0"/>
          <w:i w:val="0"/>
          <w:kern w:val="0"/>
          <w:sz w:val="21"/>
          <w:szCs w:val="21"/>
          <w:lang w:val="en-US" w:eastAsia="zh-CN" w:bidi="ar"/>
        </w:rPr>
      </w:pPr>
    </w:p>
    <w:p w14:paraId="66B42ED3">
      <w:pPr>
        <w:rPr>
          <w:rFonts w:hint="eastAsia" w:hAnsi="Cambria Math" w:cs="Cambria Math"/>
          <w:b w:val="0"/>
          <w:i w:val="0"/>
          <w:kern w:val="0"/>
          <w:sz w:val="21"/>
          <w:szCs w:val="21"/>
          <w:lang w:val="en-US" w:eastAsia="zh-CN" w:bidi="ar"/>
        </w:rPr>
      </w:pPr>
      <w:r>
        <w:rPr>
          <w:rFonts w:hint="eastAsia" w:hAnsi="Cambria Math" w:cs="Cambria Math"/>
          <w:b w:val="0"/>
          <w:i w:val="0"/>
          <w:kern w:val="0"/>
          <w:sz w:val="21"/>
          <w:szCs w:val="21"/>
          <w:lang w:val="en-US" w:eastAsia="zh-CN" w:bidi="ar"/>
        </w:rPr>
        <w:t xml:space="preserve">This point is not merely methodological: it impacts how “yield stress” values reported for weak gels should be compared across studies. If different fixtures access different fractions of the partially yielded regime, they will naturally report different apparent yield stresses even for the same material. This can create a false impression of sample-to-sample variability that is, in fact, a state- and geometry-selection effect. Similar concerns have been raised in the wider yield-stress rheometry literature, where the interpretation of low-stress steady data requires explicit attention to heterogeneous stress fields and yielding conditions </w:t>
      </w:r>
      <w:r>
        <w:rPr>
          <w:rFonts w:hint="eastAsia" w:hAnsi="Cambria Math" w:cs="Cambria Math"/>
          <w:b w:val="0"/>
          <w:i w:val="0"/>
          <w:color w:val="C00000"/>
          <w:kern w:val="0"/>
          <w:sz w:val="21"/>
          <w:szCs w:val="21"/>
          <w:lang w:val="en-US" w:eastAsia="zh-CN" w:bidi="ar"/>
        </w:rPr>
        <w:t>(Lovett and Meeten, 2017; Barnes and Nguyen, 2001).</w:t>
      </w:r>
    </w:p>
    <w:p w14:paraId="4C8FB8FF">
      <w:pPr>
        <w:rPr>
          <w:rFonts w:hint="eastAsia" w:hAnsi="Cambria Math" w:cs="Cambria Math"/>
          <w:b w:val="0"/>
          <w:i w:val="0"/>
          <w:kern w:val="0"/>
          <w:sz w:val="21"/>
          <w:szCs w:val="21"/>
          <w:lang w:val="en-US" w:eastAsia="zh-CN" w:bidi="ar"/>
        </w:rPr>
      </w:pPr>
    </w:p>
    <w:p w14:paraId="4B1A94AF">
      <w:pPr>
        <w:rPr>
          <w:rFonts w:hint="eastAsia" w:hAnsi="Cambria Math" w:cs="Cambria Math"/>
          <w:b/>
          <w:bCs/>
          <w:i w:val="0"/>
          <w:kern w:val="0"/>
          <w:sz w:val="21"/>
          <w:szCs w:val="21"/>
          <w:lang w:val="en-US" w:eastAsia="zh-CN" w:bidi="ar"/>
        </w:rPr>
      </w:pPr>
      <w:r>
        <w:rPr>
          <w:rFonts w:hint="eastAsia" w:hAnsi="Cambria Math" w:cs="Cambria Math"/>
          <w:b/>
          <w:bCs/>
          <w:i w:val="0"/>
          <w:kern w:val="0"/>
          <w:sz w:val="21"/>
          <w:szCs w:val="21"/>
          <w:lang w:val="en-US" w:eastAsia="zh-CN" w:bidi="ar"/>
        </w:rPr>
        <w:t>5.4 Partial yielding persists in nominally narrow-gap vane geometries: the key physical result</w:t>
      </w:r>
    </w:p>
    <w:p w14:paraId="0D311E47">
      <w:pPr>
        <w:rPr>
          <w:rFonts w:hint="eastAsia" w:hAnsi="Cambria Math" w:cs="Cambria Math"/>
          <w:b w:val="0"/>
          <w:i w:val="0"/>
          <w:kern w:val="0"/>
          <w:sz w:val="21"/>
          <w:szCs w:val="21"/>
          <w:lang w:val="en-US" w:eastAsia="zh-CN" w:bidi="ar"/>
        </w:rPr>
      </w:pPr>
    </w:p>
    <w:p w14:paraId="4D2982F4">
      <w:pPr>
        <w:rPr>
          <w:rFonts w:hint="eastAsia" w:hAnsi="Cambria Math" w:cs="Cambria Math"/>
          <w:i w:val="0"/>
          <w:sz w:val="21"/>
          <w:szCs w:val="21"/>
          <w:lang w:val="en-US" w:eastAsia="zh-CN"/>
        </w:rPr>
      </w:pPr>
      <w:r>
        <w:rPr>
          <w:rFonts w:hint="eastAsia" w:hAnsi="Cambria Math" w:cs="Cambria Math"/>
          <w:b w:val="0"/>
          <w:i w:val="0"/>
          <w:kern w:val="0"/>
          <w:sz w:val="21"/>
          <w:szCs w:val="21"/>
          <w:lang w:val="en-US" w:eastAsia="zh-CN" w:bidi="ar"/>
        </w:rPr>
        <w:t xml:space="preserve">A central contribution of this work is the explicit demonstration that partially yielded steady states occupy a substantial fraction of the low-shear dataset even in nominally narrow-gap VIC configurations. While partial yielding is well established in wide-gap Couette settings, practical rheometry often relies on an implicit “narrow gap ≈ uniform shear” assumption. The regime mapping shows that this assumption fails in a mechanically predictable way: global mobilization depends on </w:t>
      </w:r>
      <m:oMath>
        <m:r>
          <m:rPr/>
          <w:rPr>
            <w:rFonts w:hint="default" w:ascii="Cambria Math" w:hAnsi="Cambria Math" w:cs="Cambria Math"/>
            <w:kern w:val="0"/>
            <w:sz w:val="21"/>
            <w:szCs w:val="21"/>
            <w:lang w:val="en-US" w:eastAsia="zh-CN" w:bidi="ar"/>
          </w:rPr>
          <m:t>(</m:t>
        </m:r>
        <m:sSup>
          <m:sSupPr>
            <m:ctrlPr>
              <w:rPr>
                <w:rFonts w:hint="default" w:ascii="Cambria Math" w:hAnsi="Cambria Math" w:cs="Cambria Math"/>
                <w:b w:val="0"/>
                <w:i/>
                <w:kern w:val="0"/>
                <w:sz w:val="21"/>
                <w:szCs w:val="21"/>
                <w:lang w:val="en-US" w:eastAsia="zh-CN" w:bidi="ar"/>
              </w:rPr>
            </m:ctrlPr>
          </m:sSupPr>
          <m:e>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ctrlPr>
              <w:rPr>
                <w:rFonts w:hint="default" w:ascii="Cambria Math" w:hAnsi="Cambria Math" w:cs="Cambria Math"/>
                <w:b w:val="0"/>
                <w:i/>
                <w:kern w:val="0"/>
                <w:sz w:val="21"/>
                <w:szCs w:val="21"/>
                <w:lang w:val="en-US" w:eastAsia="zh-CN" w:bidi="ar"/>
              </w:rPr>
            </m:ctrlPr>
          </m:e>
          <m:sup>
            <m:r>
              <m:rPr/>
              <w:rPr>
                <w:rFonts w:ascii="Cambria Math" w:hAnsi="Cambria Math" w:cs="Cambria Math"/>
                <w:kern w:val="0"/>
                <w:sz w:val="21"/>
                <w:szCs w:val="21"/>
                <w:lang w:val="en-US" w:bidi="ar"/>
              </w:rPr>
              <m:t>2</m:t>
            </m:r>
            <m:ctrlPr>
              <w:rPr>
                <w:rFonts w:hint="default" w:ascii="Cambria Math" w:hAnsi="Cambria Math" w:cs="Cambria Math"/>
                <w:b w:val="0"/>
                <w:i/>
                <w:kern w:val="0"/>
                <w:sz w:val="21"/>
                <w:szCs w:val="21"/>
                <w:lang w:val="en-US" w:eastAsia="zh-CN" w:bidi="ar"/>
              </w:rPr>
            </m:ctrlPr>
          </m:sup>
        </m:sSup>
        <m:r>
          <m:rPr/>
          <w:rPr>
            <w:rFonts w:hint="default" w:ascii="Cambria Math" w:hAnsi="Cambria Math" w:cs="Cambria Math"/>
            <w:kern w:val="0"/>
            <w:sz w:val="21"/>
            <w:szCs w:val="21"/>
            <w:lang w:val="en-US" w:eastAsia="zh-CN" w:bidi="ar"/>
          </w:rPr>
          <m:t>)</m:t>
        </m:r>
      </m:oMath>
      <w:r>
        <w:rPr>
          <w:rFonts w:hint="eastAsia" w:hAnsi="Cambria Math" w:cs="Cambria Math"/>
          <w:b w:val="0"/>
          <w:i w:val="0"/>
          <w:kern w:val="0"/>
          <w:sz w:val="21"/>
          <w:szCs w:val="21"/>
          <w:lang w:val="en-US" w:eastAsia="zh-CN" w:bidi="ar"/>
        </w:rPr>
        <w:t xml:space="preserve">, and a finite stress window exists in which steady torque is compatible with </w:t>
      </w:r>
      <m:oMath>
        <m:sSub>
          <m:sSubPr>
            <m:ctrlPr>
              <w:rPr>
                <w:rFonts w:ascii="Cambria Math" w:hAnsi="Cambria Math"/>
                <w:i/>
                <w:sz w:val="21"/>
                <w:szCs w:val="21"/>
                <w:lang w:val="en-US"/>
              </w:rPr>
            </m:ctrlPr>
          </m:sSubPr>
          <m:e>
            <m:r>
              <m:rPr/>
              <w:rPr>
                <w:rFonts w:hint="default" w:ascii="Cambria Math" w:hAnsi="Cambria Math"/>
                <w:sz w:val="21"/>
                <w:szCs w:val="21"/>
                <w:lang w:val="en-US" w:eastAsia="zh-CN"/>
              </w:rPr>
              <m:t>r</m:t>
            </m:r>
            <m:ctrlPr>
              <w:rPr>
                <w:rFonts w:ascii="Cambria Math" w:hAnsi="Cambria Math"/>
                <w:i/>
                <w:sz w:val="21"/>
                <w:szCs w:val="21"/>
                <w:lang w:val="en-US"/>
              </w:rPr>
            </m:ctrlPr>
          </m:e>
          <m:sub>
            <m:r>
              <m:rPr/>
              <w:rPr>
                <w:rFonts w:hint="default" w:ascii="Cambria Math" w:hAnsi="Cambria Math"/>
                <w:sz w:val="21"/>
                <w:szCs w:val="21"/>
                <w:lang w:val="en-US" w:eastAsia="zh-CN"/>
              </w:rPr>
              <m:t>y</m:t>
            </m:r>
            <m:ctrlPr>
              <w:rPr>
                <w:rFonts w:ascii="Cambria Math" w:hAnsi="Cambria Math"/>
                <w:i/>
                <w:sz w:val="21"/>
                <w:szCs w:val="21"/>
                <w:lang w:val="en-US"/>
              </w:rPr>
            </m:ctrlPr>
          </m:sub>
        </m:sSub>
        <m:r>
          <m:rPr/>
          <w:rPr>
            <w:rFonts w:hint="default" w:ascii="Cambria Math" w:hAnsi="Cambria Math" w:cs="Cambria Math"/>
            <w:sz w:val="21"/>
            <w:szCs w:val="21"/>
            <w:lang w:val="en-US"/>
          </w:rPr>
          <m:t>&lt;</m:t>
        </m:r>
        <m:sSub>
          <m:sSubPr>
            <m:ctrlPr>
              <w:rPr>
                <w:rFonts w:hint="default" w:ascii="Cambria Math" w:hAnsi="Cambria Math" w:cs="Cambria Math"/>
                <w:i/>
                <w:sz w:val="21"/>
                <w:szCs w:val="21"/>
                <w:lang w:val="en-US" w:eastAsia="zh-CN"/>
              </w:rPr>
            </m:ctrlPr>
          </m:sSubPr>
          <m:e>
            <m:r>
              <m:rPr/>
              <w:rPr>
                <w:rFonts w:hint="default" w:ascii="Cambria Math" w:hAnsi="Cambria Math" w:cs="Cambria Math"/>
                <w:sz w:val="21"/>
                <w:szCs w:val="21"/>
                <w:lang w:val="en-US" w:eastAsia="zh-CN"/>
              </w:rPr>
              <m:t>r</m:t>
            </m:r>
            <m:ctrlPr>
              <w:rPr>
                <w:rFonts w:hint="default" w:ascii="Cambria Math" w:hAnsi="Cambria Math" w:cs="Cambria Math"/>
                <w:i/>
                <w:sz w:val="21"/>
                <w:szCs w:val="21"/>
                <w:lang w:val="en-US" w:eastAsia="zh-CN"/>
              </w:rPr>
            </m:ctrlPr>
          </m:e>
          <m:sub>
            <m:r>
              <m:rPr/>
              <w:rPr>
                <w:rFonts w:hint="default" w:ascii="Cambria Math" w:hAnsi="Cambria Math" w:cs="Cambria Math"/>
                <w:sz w:val="21"/>
                <w:szCs w:val="21"/>
                <w:lang w:val="en-US" w:eastAsia="zh-CN"/>
              </w:rPr>
              <m:t>2</m:t>
            </m:r>
            <m:ctrlPr>
              <w:rPr>
                <w:rFonts w:hint="default" w:ascii="Cambria Math" w:hAnsi="Cambria Math" w:cs="Cambria Math"/>
                <w:i/>
                <w:sz w:val="21"/>
                <w:szCs w:val="21"/>
                <w:lang w:val="en-US" w:eastAsia="zh-CN"/>
              </w:rPr>
            </m:ctrlPr>
          </m:sub>
        </m:sSub>
      </m:oMath>
      <w:r>
        <w:rPr>
          <w:rFonts w:hint="eastAsia" w:hAnsi="Cambria Math" w:cs="Cambria Math"/>
          <w:i w:val="0"/>
          <w:sz w:val="21"/>
          <w:szCs w:val="21"/>
          <w:lang w:val="en-US" w:eastAsia="zh-CN"/>
        </w:rPr>
        <w:t>. This is not a transient artefact but a mechanically admissible steady configuration.</w:t>
      </w:r>
    </w:p>
    <w:p w14:paraId="07F23169">
      <w:pPr>
        <w:rPr>
          <w:rFonts w:hint="eastAsia" w:hAnsi="Cambria Math" w:cs="Cambria Math"/>
          <w:i w:val="0"/>
          <w:sz w:val="21"/>
          <w:szCs w:val="21"/>
          <w:lang w:val="en-US" w:eastAsia="zh-CN"/>
        </w:rPr>
      </w:pPr>
    </w:p>
    <w:p w14:paraId="76EF6AF4">
      <w:pPr>
        <w:rPr>
          <w:rFonts w:hint="eastAsia" w:hAnsi="Cambria Math" w:cs="Cambria Math"/>
          <w:i w:val="0"/>
          <w:sz w:val="21"/>
          <w:szCs w:val="21"/>
          <w:lang w:val="en-US" w:eastAsia="zh-CN"/>
        </w:rPr>
      </w:pPr>
      <w:r>
        <w:rPr>
          <w:rFonts w:hint="eastAsia" w:hAnsi="Cambria Math" w:cs="Cambria Math"/>
          <w:i w:val="0"/>
          <w:sz w:val="21"/>
          <w:szCs w:val="21"/>
          <w:lang w:val="en-US" w:eastAsia="zh-CN"/>
        </w:rPr>
        <w:t>The key implication is interpretive. In weak gels such as yogurt, the low-shear plateau should not be automatically discarded as noise; nor should it be automatically attributed to slip. Instead, it should be understood as a regime in which the measured torque is dominated by dissipation within a partially mobilized inner annulus, with the size of that annulus being sensitive to geometry, surface condition, and material history. This offers a consistent physical explanation for why different vane designs can report different low-shear behaviour under otherwise identical protocols.</w:t>
      </w:r>
    </w:p>
    <w:p w14:paraId="46F9BD65">
      <w:pPr>
        <w:rPr>
          <w:rFonts w:hint="eastAsia" w:hAnsi="Cambria Math" w:cs="Cambria Math"/>
          <w:i w:val="0"/>
          <w:sz w:val="21"/>
          <w:szCs w:val="21"/>
          <w:lang w:val="en-US" w:eastAsia="zh-CN"/>
        </w:rPr>
      </w:pPr>
    </w:p>
    <w:p w14:paraId="674DC7C5">
      <w:pPr>
        <w:rPr>
          <w:rFonts w:hint="default" w:hAnsi="Cambria Math" w:cs="Cambria Math"/>
          <w:b/>
          <w:bCs/>
          <w:i w:val="0"/>
          <w:sz w:val="21"/>
          <w:szCs w:val="21"/>
          <w:lang w:val="en-US" w:eastAsia="zh-CN"/>
        </w:rPr>
      </w:pPr>
      <w:r>
        <w:rPr>
          <w:rFonts w:hint="default" w:hAnsi="Cambria Math" w:cs="Cambria Math"/>
          <w:b/>
          <w:bCs/>
          <w:i w:val="0"/>
          <w:sz w:val="21"/>
          <w:szCs w:val="21"/>
          <w:lang w:val="en-US" w:eastAsia="zh-CN"/>
        </w:rPr>
        <w:t>5.5 Torque-ratio inversion as a regime-transition marker: spatial confinement to boundary-controlled dissipation</w:t>
      </w:r>
    </w:p>
    <w:p w14:paraId="67ED8AF4">
      <w:pPr>
        <w:rPr>
          <w:rFonts w:hint="default" w:hAnsi="Cambria Math" w:cs="Cambria Math"/>
          <w:i w:val="0"/>
          <w:sz w:val="21"/>
          <w:szCs w:val="21"/>
          <w:lang w:val="en-US" w:eastAsia="zh-CN"/>
        </w:rPr>
      </w:pPr>
    </w:p>
    <w:p w14:paraId="374E31E7">
      <w:pPr>
        <w:rPr>
          <w:rFonts w:hint="default" w:hAnsi="Cambria Math" w:cs="Cambria Math"/>
          <w:i w:val="0"/>
          <w:sz w:val="21"/>
          <w:szCs w:val="21"/>
          <w:lang w:val="en-US" w:eastAsia="zh-CN"/>
        </w:rPr>
      </w:pPr>
      <w:r>
        <w:rPr>
          <w:rFonts w:hint="default" w:hAnsi="Cambria Math" w:cs="Cambria Math"/>
          <w:i w:val="0"/>
          <w:sz w:val="21"/>
          <w:szCs w:val="21"/>
          <w:lang w:val="en-US" w:eastAsia="zh-CN"/>
        </w:rPr>
        <w:t>The regime-dependent torque ratio between printed and metal C25 fixtures provides a stringent test of the mechanism. In the partially yielded regime, torque differences are large and the ratio reflects differences in mobilization efficiency and the extent of the yielded annulus. As the system approaches full mobilization (, the torque ratio changes trend and can invert, indicating that the controlling mechanism has changed.</w:t>
      </w:r>
    </w:p>
    <w:p w14:paraId="1907BE81">
      <w:pPr>
        <w:rPr>
          <w:rFonts w:hint="default" w:hAnsi="Cambria Math" w:cs="Cambria Math"/>
          <w:i w:val="0"/>
          <w:sz w:val="21"/>
          <w:szCs w:val="21"/>
          <w:lang w:val="en-US" w:eastAsia="zh-CN"/>
        </w:rPr>
      </w:pPr>
    </w:p>
    <w:p w14:paraId="44800D87">
      <w:pPr>
        <w:rPr>
          <w:rFonts w:hint="default" w:hAnsi="Cambria Math" w:cs="Cambria Math"/>
          <w:i w:val="0"/>
          <w:sz w:val="21"/>
          <w:szCs w:val="21"/>
          <w:lang w:val="en-US" w:eastAsia="zh-CN"/>
        </w:rPr>
      </w:pPr>
      <w:r>
        <w:rPr>
          <w:rFonts w:hint="default" w:hAnsi="Cambria Math" w:cs="Cambria Math"/>
          <w:i w:val="0"/>
          <w:sz w:val="21"/>
          <w:szCs w:val="21"/>
          <w:lang w:val="en-US" w:eastAsia="zh-CN"/>
        </w:rPr>
        <w:t xml:space="preserve">This behaviour is difficult to rationalize using a purely slip-based interpretation. If slip were the sole contributor, one would expect torque ratios to vary monotonically with surface roughness and coupling strength </w:t>
      </w:r>
      <w:r>
        <w:rPr>
          <w:rFonts w:hint="eastAsia" w:hAnsi="Cambria Math" w:cs="Cambria Math"/>
          <w:b w:val="0"/>
          <w:i w:val="0"/>
          <w:kern w:val="0"/>
          <w:sz w:val="21"/>
          <w:szCs w:val="21"/>
          <w:lang w:val="en-US" w:eastAsia="zh-CN" w:bidi="ar"/>
        </w:rPr>
        <w:t>(</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ascii="Cambria Math" w:hAnsi="Cambria Math" w:cs="Cambria Math"/>
            <w:kern w:val="0"/>
            <w:sz w:val="21"/>
            <w:szCs w:val="21"/>
            <w:lang w:val="en-US" w:bidi="ar"/>
          </w:rPr>
          <m:t>→</m:t>
        </m:r>
        <m:r>
          <m:rPr/>
          <w:rPr>
            <w:rFonts w:hint="default" w:ascii="Cambria Math" w:hAnsi="Cambria Math" w:cs="Cambria Math"/>
            <w:kern w:val="0"/>
            <w:sz w:val="21"/>
            <w:szCs w:val="21"/>
            <w:lang w:val="en-US" w:eastAsia="zh-CN" w:bidi="ar"/>
          </w:rPr>
          <m:t>1</m:t>
        </m:r>
      </m:oMath>
      <w:r>
        <w:rPr>
          <w:rFonts w:hint="eastAsia" w:hAnsi="Cambria Math" w:cs="Cambria Math"/>
          <w:i w:val="0"/>
          <w:kern w:val="0"/>
          <w:sz w:val="21"/>
          <w:szCs w:val="21"/>
          <w:lang w:val="en-US" w:eastAsia="zh-CN" w:bidi="ar"/>
        </w:rPr>
        <w:t xml:space="preserve">) </w:t>
      </w:r>
      <w:r>
        <w:rPr>
          <w:rFonts w:hint="default" w:hAnsi="Cambria Math" w:cs="Cambria Math"/>
          <w:i w:val="0"/>
          <w:sz w:val="21"/>
          <w:szCs w:val="21"/>
          <w:lang w:val="en-US" w:eastAsia="zh-CN"/>
        </w:rPr>
        <w:t>rougher surfaces reducing slip and increasing torque) across the shear-rate range. Instead, the observed regime-dependent change implies that surface effects and geometric coupling play qualitatively different roles before and after global mobilization. In the partially yielded regime, the cup wall is dynamically “inactive” because it is separated from the flowing region by an unyielded annulus; in the fully yielded regime, the cup wall becomes dynamically relevant, and boundary conditions can influence dissipation more directly. This provides a physically coherent explanation for why the printed tool can yield lower torque in the partially yielded regime yet higher torque once fully mobilized.</w:t>
      </w:r>
    </w:p>
    <w:p w14:paraId="7534C86B">
      <w:pPr>
        <w:rPr>
          <w:rFonts w:hint="default" w:hAnsi="Cambria Math" w:cs="Cambria Math"/>
          <w:i w:val="0"/>
          <w:sz w:val="21"/>
          <w:szCs w:val="21"/>
          <w:lang w:val="en-US" w:eastAsia="zh-CN"/>
        </w:rPr>
      </w:pPr>
    </w:p>
    <w:p w14:paraId="50AEC153">
      <w:pPr>
        <w:rPr>
          <w:rFonts w:hint="eastAsia" w:hAnsi="Cambria Math"/>
          <w:i w:val="0"/>
          <w:sz w:val="21"/>
          <w:szCs w:val="21"/>
          <w:lang w:val="en-US" w:eastAsia="zh-CN"/>
        </w:rPr>
      </w:pPr>
      <w:r>
        <w:rPr>
          <w:rFonts w:hint="default" w:hAnsi="Cambria Math" w:cs="Cambria Math"/>
          <w:i w:val="0"/>
          <w:sz w:val="21"/>
          <w:szCs w:val="21"/>
          <w:lang w:val="en-US" w:eastAsia="zh-CN"/>
        </w:rPr>
        <w:t>Importantly, the robustness of this trend under alternative yield-stress estimation protocols</w:t>
      </w:r>
      <w:r>
        <w:rPr>
          <w:rFonts w:hint="eastAsia" w:hAnsi="Cambria Math" w:cs="Cambria Math"/>
          <w:i w:val="0"/>
          <w:sz w:val="21"/>
          <w:szCs w:val="21"/>
          <w:lang w:val="en-US" w:eastAsia="zh-CN"/>
        </w:rPr>
        <w:t xml:space="preserve"> (common versus geometry-specific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xml:space="preserve">) indicates that the torque-ratio transition is not an artefact of how is </w:t>
      </w:r>
      <m:oMath>
        <m:sSub>
          <m:sSubPr>
            <m:ctrlPr>
              <w:rPr>
                <w:rFonts w:hint="default" w:ascii="Cambria Math" w:hAnsi="Cambria Math"/>
                <w:sz w:val="21"/>
                <w:szCs w:val="21"/>
                <w:lang w:val="en-US" w:eastAsia="zh-CN"/>
              </w:rPr>
            </m:ctrlPr>
          </m:sSubPr>
          <m:e>
            <m:r>
              <m:rPr>
                <m:sty m:val="p"/>
              </m:rPr>
              <w:rPr>
                <w:rFonts w:ascii="Cambria Math" w:hAnsi="Cambria Math"/>
                <w:sz w:val="21"/>
                <w:szCs w:val="21"/>
                <w:lang w:val="en-US"/>
              </w:rPr>
              <m:t>τ</m:t>
            </m:r>
            <m:ctrlPr>
              <w:rPr>
                <w:rFonts w:hint="default" w:ascii="Cambria Math" w:hAnsi="Cambria Math"/>
                <w:sz w:val="21"/>
                <w:szCs w:val="21"/>
                <w:lang w:val="en-US" w:eastAsia="zh-CN"/>
              </w:rPr>
            </m:ctrlPr>
          </m:e>
          <m:sub>
            <m:r>
              <m:rPr>
                <m:sty m:val="p"/>
              </m:rPr>
              <w:rPr>
                <w:rFonts w:hint="eastAsia" w:ascii="Cambria Math" w:hAnsi="Cambria Math"/>
                <w:sz w:val="21"/>
                <w:szCs w:val="21"/>
                <w:lang w:val="en-US" w:eastAsia="zh-CN"/>
              </w:rPr>
              <m:t>y</m:t>
            </m:r>
            <m:ctrlPr>
              <w:rPr>
                <w:rFonts w:hint="default" w:ascii="Cambria Math" w:hAnsi="Cambria Math"/>
                <w:sz w:val="21"/>
                <w:szCs w:val="21"/>
                <w:lang w:val="en-US" w:eastAsia="zh-CN"/>
              </w:rPr>
            </m:ctrlPr>
          </m:sub>
        </m:sSub>
      </m:oMath>
      <w:r>
        <w:rPr>
          <w:rFonts w:hint="eastAsia" w:hAnsi="Cambria Math"/>
          <w:i w:val="0"/>
          <w:sz w:val="21"/>
          <w:szCs w:val="21"/>
          <w:lang w:val="en-US" w:eastAsia="zh-CN"/>
        </w:rPr>
        <w:t xml:space="preserve"> chosen, but a feature intrinsic to the regime structure of the measurement.</w:t>
      </w:r>
    </w:p>
    <w:p w14:paraId="70E16311">
      <w:pPr>
        <w:rPr>
          <w:rFonts w:hint="eastAsia" w:hAnsi="Cambria Math"/>
          <w:i w:val="0"/>
          <w:sz w:val="21"/>
          <w:szCs w:val="21"/>
          <w:lang w:val="en-US" w:eastAsia="zh-CN"/>
        </w:rPr>
      </w:pPr>
    </w:p>
    <w:p w14:paraId="2E447C2F">
      <w:pPr>
        <w:rPr>
          <w:rFonts w:hint="default" w:hAnsi="Cambria Math" w:cs="Cambria Math"/>
          <w:b/>
          <w:bCs/>
          <w:i w:val="0"/>
          <w:kern w:val="0"/>
          <w:sz w:val="21"/>
          <w:szCs w:val="21"/>
          <w:lang w:val="en-US" w:eastAsia="zh-CN" w:bidi="ar"/>
        </w:rPr>
      </w:pPr>
      <w:r>
        <w:rPr>
          <w:rFonts w:hint="eastAsia" w:hAnsi="Cambria Math"/>
          <w:b/>
          <w:bCs/>
          <w:i w:val="0"/>
          <w:sz w:val="21"/>
          <w:szCs w:val="21"/>
          <w:lang w:val="en-US" w:eastAsia="zh-CN"/>
        </w:rPr>
        <w:t xml:space="preserve">5.6 Hysteresis and thixotropy: why path dependence is amplified in </w:t>
      </w:r>
      <m:oMath>
        <m:r>
          <m:rPr>
            <m:sty m:val="b"/>
          </m:rPr>
          <w:rPr>
            <w:rFonts w:hint="default" w:ascii="Cambria Math" w:hAnsi="Cambria Math" w:cs="宋体"/>
            <w:kern w:val="0"/>
            <w:sz w:val="21"/>
            <w:szCs w:val="21"/>
            <w:lang w:val="en-US" w:bidi="ar"/>
          </w:rPr>
          <m:t>Λ</m:t>
        </m:r>
        <m:r>
          <m:rPr>
            <m:sty m:val="b"/>
          </m:rPr>
          <w:rPr>
            <w:rFonts w:hint="default" w:ascii="Cambria Math" w:hAnsi="Cambria Math" w:cs="Cambria Math"/>
            <w:kern w:val="0"/>
            <w:sz w:val="21"/>
            <w:szCs w:val="21"/>
            <w:lang w:val="en-US" w:bidi="ar"/>
          </w:rPr>
          <m:t>&lt;</m:t>
        </m:r>
        <m:r>
          <m:rPr>
            <m:sty m:val="b"/>
          </m:rPr>
          <w:rPr>
            <w:rFonts w:hint="default" w:ascii="Cambria Math" w:hAnsi="Cambria Math" w:cs="Cambria Math"/>
            <w:kern w:val="0"/>
            <w:sz w:val="21"/>
            <w:szCs w:val="21"/>
            <w:lang w:val="en-US" w:eastAsia="zh-CN" w:bidi="ar"/>
          </w:rPr>
          <m:t>1</m:t>
        </m:r>
      </m:oMath>
    </w:p>
    <w:p w14:paraId="4F346CFF">
      <w:pPr>
        <w:rPr>
          <w:rFonts w:hint="eastAsia" w:hAnsi="Cambria Math" w:cs="Cambria Math"/>
          <w:b w:val="0"/>
          <w:i w:val="0"/>
          <w:kern w:val="0"/>
          <w:sz w:val="21"/>
          <w:szCs w:val="21"/>
          <w:lang w:val="en-US" w:eastAsia="zh-CN" w:bidi="ar"/>
        </w:rPr>
      </w:pPr>
    </w:p>
    <w:p w14:paraId="7316D039">
      <w:pPr>
        <w:rPr>
          <w:rFonts w:hint="eastAsia" w:hAnsi="Cambria Math"/>
          <w:i w:val="0"/>
          <w:sz w:val="21"/>
          <w:szCs w:val="21"/>
          <w:lang w:val="en-US" w:eastAsia="zh-CN"/>
        </w:rPr>
      </w:pPr>
      <w:r>
        <w:rPr>
          <w:rFonts w:hint="eastAsia" w:hAnsi="Cambria Math"/>
          <w:i w:val="0"/>
          <w:sz w:val="21"/>
          <w:szCs w:val="21"/>
          <w:lang w:val="en-US" w:eastAsia="zh-CN"/>
        </w:rPr>
        <w:t xml:space="preserve">The amplification of hysteresis in the partially yielded regime is consistent with the combined roles of thixotropy and spatial mobilization. For a thixotropic weak gel, structural breakdown reduces resistance to flow, while recovery can occur on comparable timescales. When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bidi="ar"/>
          </w:rPr>
          <m:t>&lt;</m:t>
        </m:r>
        <m:r>
          <m:rPr>
            <m:sty m:val="p"/>
          </m:rPr>
          <w:rPr>
            <w:rFonts w:hint="default" w:ascii="Cambria Math" w:hAnsi="Cambria Math" w:cs="Cambria Math"/>
            <w:kern w:val="0"/>
            <w:sz w:val="21"/>
            <w:szCs w:val="21"/>
            <w:lang w:val="en-US" w:eastAsia="zh-CN" w:bidi="ar"/>
          </w:rPr>
          <m:t>1</m:t>
        </m:r>
      </m:oMath>
      <w:r>
        <w:rPr>
          <w:rFonts w:hint="eastAsia" w:hAnsi="Cambria Math"/>
          <w:i w:val="0"/>
          <w:sz w:val="21"/>
          <w:szCs w:val="21"/>
          <w:lang w:val="en-US" w:eastAsia="zh-CN"/>
        </w:rPr>
        <w:t xml:space="preserve">, the size of the mobilized region is sensitive to stress and to the effective yield criterion. Consequently, modest differences in structure between up- and down-sweeps can translate into substantial differences in the mobilized annulus thickness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1</m:t>
            </m:r>
            <m:ctrlPr>
              <w:rPr>
                <w:rFonts w:hint="default" w:ascii="Cambria Math" w:hAnsi="Cambria Math" w:cs="Cambria Math"/>
                <w:i/>
                <w:kern w:val="0"/>
                <w:sz w:val="21"/>
                <w:szCs w:val="21"/>
                <w:lang w:val="en-US" w:eastAsia="zh-CN" w:bidi="ar"/>
              </w:rPr>
            </m:ctrlPr>
          </m:sub>
        </m:sSub>
      </m:oMath>
      <w:r>
        <w:rPr>
          <w:rFonts w:hint="eastAsia" w:hAnsi="Cambria Math"/>
          <w:i w:val="0"/>
          <w:sz w:val="21"/>
          <w:szCs w:val="21"/>
          <w:lang w:val="en-US" w:eastAsia="zh-CN"/>
        </w:rPr>
        <w:t>, magnifying the observed hysteresis.</w:t>
      </w:r>
    </w:p>
    <w:p w14:paraId="24EA91D8">
      <w:pPr>
        <w:rPr>
          <w:rFonts w:hint="eastAsia" w:hAnsi="Cambria Math"/>
          <w:i w:val="0"/>
          <w:sz w:val="21"/>
          <w:szCs w:val="21"/>
          <w:lang w:val="en-US" w:eastAsia="zh-CN"/>
        </w:rPr>
      </w:pPr>
    </w:p>
    <w:p w14:paraId="4224B522">
      <w:pPr>
        <w:rPr>
          <w:rFonts w:hint="eastAsia" w:hAnsi="Cambria Math"/>
          <w:i w:val="0"/>
          <w:sz w:val="21"/>
          <w:szCs w:val="21"/>
          <w:lang w:val="en-US" w:eastAsia="zh-CN"/>
        </w:rPr>
      </w:pPr>
      <w:r>
        <w:rPr>
          <w:rFonts w:hint="eastAsia" w:hAnsi="Cambria Math"/>
          <w:i w:val="0"/>
          <w:sz w:val="21"/>
          <w:szCs w:val="21"/>
          <w:lang w:val="en-US" w:eastAsia="zh-CN"/>
        </w:rPr>
        <w:t xml:space="preserve">Once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eastAsia="zh-CN" w:bidi="ar"/>
          </w:rPr>
          <m:t>1</m:t>
        </m:r>
      </m:oMath>
      <w:r>
        <w:rPr>
          <w:rFonts w:hint="eastAsia" w:hAnsi="Cambria Math"/>
          <w:i w:val="0"/>
          <w:sz w:val="21"/>
          <w:szCs w:val="21"/>
          <w:lang w:val="en-US" w:eastAsia="zh-CN"/>
        </w:rPr>
        <w:t>, the mobilized region saturates at the full gap, and the sensitivity of torque to mobilization extent is reduced. While thixotropy can still produce hysteresis, the regime mapping predicts a diminished geometry dependence, consistent with the convergence of flow curves at higher shear. This reinforces the interpretation that low-shear hysteresis is not solely a constitutive property but also reflects state-dependent mobilization under heterogeneous stress.</w:t>
      </w:r>
    </w:p>
    <w:p w14:paraId="2DC4562A">
      <w:pPr>
        <w:rPr>
          <w:rFonts w:hint="eastAsia" w:hAnsi="Cambria Math"/>
          <w:i w:val="0"/>
          <w:sz w:val="21"/>
          <w:szCs w:val="21"/>
          <w:lang w:val="en-US" w:eastAsia="zh-CN"/>
        </w:rPr>
      </w:pPr>
    </w:p>
    <w:p w14:paraId="1C2FEEAB">
      <w:pPr>
        <w:rPr>
          <w:rFonts w:hint="eastAsia" w:hAnsi="Cambria Math"/>
          <w:b/>
          <w:bCs/>
          <w:i w:val="0"/>
          <w:sz w:val="21"/>
          <w:szCs w:val="21"/>
          <w:lang w:val="en-US" w:eastAsia="zh-CN"/>
        </w:rPr>
      </w:pPr>
      <w:r>
        <w:rPr>
          <w:rFonts w:hint="eastAsia" w:hAnsi="Cambria Math"/>
          <w:b/>
          <w:bCs/>
          <w:i w:val="0"/>
          <w:sz w:val="21"/>
          <w:szCs w:val="21"/>
          <w:lang w:val="en-US" w:eastAsia="zh-CN"/>
        </w:rPr>
        <w:t>5.7 Visual residue: consistent with spatial confinement and strong adhesion, not a standalone slip diagnostic</w:t>
      </w:r>
    </w:p>
    <w:p w14:paraId="2F4F2A52">
      <w:pPr>
        <w:rPr>
          <w:rFonts w:hint="eastAsia" w:hAnsi="Cambria Math"/>
          <w:i w:val="0"/>
          <w:sz w:val="21"/>
          <w:szCs w:val="21"/>
          <w:lang w:val="en-US" w:eastAsia="zh-CN"/>
        </w:rPr>
      </w:pPr>
    </w:p>
    <w:p w14:paraId="3FAF11F5">
      <w:pPr>
        <w:rPr>
          <w:rFonts w:hint="eastAsia" w:hAnsi="Cambria Math"/>
          <w:i w:val="0"/>
          <w:sz w:val="21"/>
          <w:szCs w:val="21"/>
          <w:lang w:val="en-US" w:eastAsia="zh-CN"/>
        </w:rPr>
      </w:pPr>
      <w:r>
        <w:rPr>
          <w:rFonts w:hint="eastAsia" w:hAnsi="Cambria Math"/>
          <w:i w:val="0"/>
          <w:sz w:val="21"/>
          <w:szCs w:val="21"/>
          <w:lang w:val="en-US" w:eastAsia="zh-CN"/>
        </w:rPr>
        <w:t>The observation of an annular adhered layer on the cup wall provides qualitative evidence that is consistent with the spatial confinement picture. In the partially yielded regime, the outer region is predicted to remain below the local yield criterion and thus experiences negligible sustained shear. In a strongly adhesive material such as yogurt, this unyielded outer region can persist as a visible residue after testing. The fact that residue extent varies systematically across geometries further supports a coupling between geometry-dependent mobilization and near-wall inactivity.</w:t>
      </w:r>
    </w:p>
    <w:p w14:paraId="5E7A0FA5">
      <w:pPr>
        <w:rPr>
          <w:rFonts w:hint="eastAsia" w:hAnsi="Cambria Math"/>
          <w:i w:val="0"/>
          <w:sz w:val="21"/>
          <w:szCs w:val="21"/>
          <w:lang w:val="en-US" w:eastAsia="zh-CN"/>
        </w:rPr>
      </w:pPr>
    </w:p>
    <w:p w14:paraId="0CDA28B9">
      <w:pPr>
        <w:rPr>
          <w:rFonts w:hint="eastAsia" w:hAnsi="Cambria Math"/>
          <w:i w:val="0"/>
          <w:sz w:val="21"/>
          <w:szCs w:val="21"/>
          <w:lang w:val="en-US" w:eastAsia="zh-CN"/>
        </w:rPr>
      </w:pPr>
      <w:r>
        <w:rPr>
          <w:rFonts w:hint="eastAsia" w:hAnsi="Cambria Math"/>
          <w:i w:val="0"/>
          <w:sz w:val="21"/>
          <w:szCs w:val="21"/>
          <w:lang w:val="en-US" w:eastAsia="zh-CN"/>
        </w:rPr>
        <w:t xml:space="preserve">At the same time, it is important to emphasize that visual adhesion alone is not a definitive slip test: adhesion can coexist with local slip under some conditions, and residue formation depends on multiple factors including surface energy, roughness, and structural rebuilding. The strength of the present evidence lies in the coherence of multiple independent signatures: (i) regime mapping, (ii) torque-ratio transition near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ascii="Cambria Math" w:hAnsi="Cambria Math" w:cs="Cambria Math"/>
            <w:kern w:val="0"/>
            <w:sz w:val="21"/>
            <w:szCs w:val="21"/>
            <w:lang w:val="en-US" w:bidi="ar"/>
          </w:rPr>
          <m:t>≈</m:t>
        </m:r>
        <m:r>
          <m:rPr/>
          <w:rPr>
            <w:rFonts w:hint="default" w:ascii="Cambria Math" w:hAnsi="Cambria Math" w:cs="Cambria Math"/>
            <w:kern w:val="0"/>
            <w:sz w:val="21"/>
            <w:szCs w:val="21"/>
            <w:lang w:val="en-US" w:eastAsia="zh-CN" w:bidi="ar"/>
          </w:rPr>
          <m:t>1</m:t>
        </m:r>
      </m:oMath>
      <w:r>
        <w:rPr>
          <w:rFonts w:hint="eastAsia" w:hAnsi="Cambria Math"/>
          <w:i w:val="0"/>
          <w:sz w:val="21"/>
          <w:szCs w:val="21"/>
          <w:lang w:val="en-US" w:eastAsia="zh-CN"/>
        </w:rPr>
        <w:t>, (iii) geometry-dependent low-shear behaviour, and (iv) residue observations. Together, these form a consistent evidence chain favouring spatial confinement as a primary mechanism in the low-shear regime.</w:t>
      </w:r>
    </w:p>
    <w:p w14:paraId="6DA25B17">
      <w:pPr>
        <w:rPr>
          <w:rFonts w:hint="eastAsia" w:hAnsi="Cambria Math"/>
          <w:i w:val="0"/>
          <w:sz w:val="21"/>
          <w:szCs w:val="21"/>
          <w:lang w:val="en-US" w:eastAsia="zh-CN"/>
        </w:rPr>
      </w:pPr>
    </w:p>
    <w:p w14:paraId="7B0E7DDB">
      <w:pPr>
        <w:rPr>
          <w:rFonts w:hint="eastAsia" w:hAnsi="Cambria Math"/>
          <w:b/>
          <w:bCs/>
          <w:i w:val="0"/>
          <w:sz w:val="21"/>
          <w:szCs w:val="21"/>
          <w:lang w:val="en-US" w:eastAsia="zh-CN"/>
        </w:rPr>
      </w:pPr>
      <w:r>
        <w:rPr>
          <w:rFonts w:hint="eastAsia" w:hAnsi="Cambria Math"/>
          <w:b/>
          <w:bCs/>
          <w:i w:val="0"/>
          <w:sz w:val="21"/>
          <w:szCs w:val="21"/>
          <w:lang w:val="en-US" w:eastAsia="zh-CN"/>
        </w:rPr>
        <w:t>5.8 Implications for vane design and “why 12 blades works” in this framework</w:t>
      </w:r>
    </w:p>
    <w:p w14:paraId="7DEC184E">
      <w:pPr>
        <w:rPr>
          <w:rFonts w:hint="eastAsia" w:hAnsi="Cambria Math"/>
          <w:i w:val="0"/>
          <w:sz w:val="21"/>
          <w:szCs w:val="21"/>
          <w:lang w:val="en-US" w:eastAsia="zh-CN"/>
        </w:rPr>
      </w:pPr>
    </w:p>
    <w:p w14:paraId="44A11474">
      <w:pPr>
        <w:rPr>
          <w:rFonts w:hint="eastAsia" w:hAnsi="Cambria Math"/>
          <w:i w:val="0"/>
          <w:sz w:val="21"/>
          <w:szCs w:val="21"/>
          <w:lang w:val="en-US" w:eastAsia="zh-CN"/>
        </w:rPr>
      </w:pPr>
      <w:r>
        <w:rPr>
          <w:rFonts w:hint="eastAsia" w:hAnsi="Cambria Math"/>
          <w:i w:val="0"/>
          <w:sz w:val="21"/>
          <w:szCs w:val="21"/>
          <w:lang w:val="en-US" w:eastAsia="zh-CN"/>
        </w:rPr>
        <w:t>A practical outcome of the regime interpretation is a mechanistic explanation of why the 12-blade vane provides the most reliable yogurt measurements in the present study. The key point is not that 12 blades “eliminate” partial yielding in an absolute sense, but that the 12-blade geometry accesses the fully mobilized regime at lower imposed conditions than the more quasi-cylindrical (high blade-count or C25-like) configurations, while also providing more stable coupling and lower scatter than the 4-blade vane.</w:t>
      </w:r>
    </w:p>
    <w:p w14:paraId="07364AE4">
      <w:pPr>
        <w:rPr>
          <w:rFonts w:hint="eastAsia" w:hAnsi="Cambria Math"/>
          <w:i w:val="0"/>
          <w:sz w:val="21"/>
          <w:szCs w:val="21"/>
          <w:lang w:val="en-US" w:eastAsia="zh-CN"/>
        </w:rPr>
      </w:pPr>
    </w:p>
    <w:p w14:paraId="73976C4F">
      <w:pPr>
        <w:rPr>
          <w:rFonts w:hint="eastAsia" w:hAnsi="Cambria Math"/>
          <w:i w:val="0"/>
          <w:sz w:val="21"/>
          <w:szCs w:val="21"/>
          <w:lang w:val="en-US" w:eastAsia="zh-CN"/>
        </w:rPr>
      </w:pPr>
      <w:r>
        <w:rPr>
          <w:rFonts w:hint="eastAsia" w:hAnsi="Cambria Math"/>
          <w:i w:val="0"/>
          <w:sz w:val="21"/>
          <w:szCs w:val="21"/>
          <w:lang w:val="en-US" w:eastAsia="zh-CN"/>
        </w:rPr>
        <w:t xml:space="preserve">Within the regime-aware framework, an “optimal” vane for weak-gel steady sweeps is one that (i) provides robust low-torque transmission (as verified by the Newtonian benchmark), (ii) minimizes scatter and hysteresis artefacts induced by poor coupling, and (iii) reaches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eastAsia="zh-CN" w:bidi="ar"/>
          </w:rPr>
          <m:t>1</m:t>
        </m:r>
      </m:oMath>
      <w:r>
        <w:rPr>
          <w:rFonts w:hint="eastAsia" w:hAnsi="Cambria Math"/>
          <w:i w:val="0"/>
          <w:sz w:val="21"/>
          <w:szCs w:val="21"/>
          <w:lang w:val="en-US" w:eastAsia="zh-CN"/>
        </w:rPr>
        <w:t xml:space="preserve"> over the experimentally accessible stress window so that intrinsic parameter extraction is defensible. The present results indicate that the 12-blade design provides the best balance among these requirements for yogurt under the tested conditions, whereas the 4-blade vane suffers from reduced effective coupling and the 24-blade/C25-like tools remain in the partially yielded regime over a broader low-shear window.</w:t>
      </w:r>
    </w:p>
    <w:p w14:paraId="399D85FB">
      <w:pPr>
        <w:rPr>
          <w:rFonts w:hint="eastAsia" w:hAnsi="Cambria Math"/>
          <w:i w:val="0"/>
          <w:sz w:val="21"/>
          <w:szCs w:val="21"/>
          <w:lang w:val="en-US" w:eastAsia="zh-CN"/>
        </w:rPr>
      </w:pPr>
    </w:p>
    <w:p w14:paraId="320DADF2">
      <w:pPr>
        <w:rPr>
          <w:rFonts w:hint="eastAsia" w:hAnsi="Cambria Math"/>
          <w:i w:val="0"/>
          <w:sz w:val="21"/>
          <w:szCs w:val="21"/>
          <w:lang w:val="en-US" w:eastAsia="zh-CN"/>
        </w:rPr>
      </w:pPr>
      <w:r>
        <w:rPr>
          <w:rFonts w:hint="eastAsia" w:hAnsi="Cambria Math"/>
          <w:i w:val="0"/>
          <w:sz w:val="21"/>
          <w:szCs w:val="21"/>
          <w:lang w:val="en-US" w:eastAsia="zh-CN"/>
        </w:rPr>
        <w:t>This interpretation reframes “best geometry” as a regime-accessibility problem: blade number does not merely tune coupling, but governs whether fully mobilized flow is experimentally reachable within practical torque and shear-rate ranges.</w:t>
      </w:r>
    </w:p>
    <w:p w14:paraId="5F9ED9D0">
      <w:pPr>
        <w:rPr>
          <w:rFonts w:hint="eastAsia" w:hAnsi="Cambria Math"/>
          <w:i w:val="0"/>
          <w:sz w:val="21"/>
          <w:szCs w:val="21"/>
          <w:lang w:val="en-US" w:eastAsia="zh-CN"/>
        </w:rPr>
      </w:pPr>
    </w:p>
    <w:p w14:paraId="29ACA065">
      <w:pPr>
        <w:rPr>
          <w:rFonts w:hint="eastAsia" w:hAnsi="Cambria Math"/>
          <w:b/>
          <w:bCs/>
          <w:i w:val="0"/>
          <w:sz w:val="21"/>
          <w:szCs w:val="21"/>
          <w:lang w:val="en-US" w:eastAsia="zh-CN"/>
        </w:rPr>
      </w:pPr>
      <w:r>
        <w:rPr>
          <w:rFonts w:hint="eastAsia" w:hAnsi="Cambria Math"/>
          <w:b/>
          <w:bCs/>
          <w:i w:val="0"/>
          <w:sz w:val="21"/>
          <w:szCs w:val="21"/>
          <w:lang w:val="en-US" w:eastAsia="zh-CN"/>
        </w:rPr>
        <w:t>5.9 Practical relevance: low-shear physics as the regime of use, not a nuisance</w:t>
      </w:r>
    </w:p>
    <w:p w14:paraId="039D1A1B">
      <w:pPr>
        <w:rPr>
          <w:rFonts w:hint="eastAsia" w:hAnsi="Cambria Math"/>
          <w:i w:val="0"/>
          <w:sz w:val="21"/>
          <w:szCs w:val="21"/>
          <w:lang w:val="en-US" w:eastAsia="zh-CN"/>
        </w:rPr>
      </w:pPr>
    </w:p>
    <w:p w14:paraId="3F964488">
      <w:pPr>
        <w:rPr>
          <w:rFonts w:hint="eastAsia" w:hAnsi="Cambria Math"/>
          <w:i w:val="0"/>
          <w:sz w:val="21"/>
          <w:szCs w:val="21"/>
          <w:lang w:val="en-US" w:eastAsia="zh-CN"/>
        </w:rPr>
      </w:pPr>
      <w:r>
        <w:rPr>
          <w:rFonts w:hint="eastAsia" w:hAnsi="Cambria Math"/>
          <w:i w:val="0"/>
          <w:sz w:val="21"/>
          <w:szCs w:val="21"/>
          <w:lang w:val="en-US" w:eastAsia="zh-CN"/>
        </w:rPr>
        <w:t>Finally, the present findings clarify the physical meaning of low-shear data in weak gels in a way that is directly relevant to industrial handling. Many practical deformations experienced by yogurt—such as start-up in pumping, filling, and consumer spooning/oral processing—operate in low-stress/low-shear conditions where partial mobilization is plausible. The regime-aware interpretation therefore suggests that low-shear measurements should not be treated as intrinsically unreliable. Instead, they should be reported with explicit regime classification (</w:t>
      </w:r>
      <m:oMath>
        <m:r>
          <m:rPr>
            <m:sty m:val="p"/>
          </m:rPr>
          <w:rPr>
            <w:rFonts w:ascii="Cambria Math" w:hAnsi="Cambria Math" w:cs="宋体"/>
            <w:kern w:val="0"/>
            <w:sz w:val="21"/>
            <w:szCs w:val="21"/>
            <w:lang w:val="en-US" w:bidi="ar"/>
          </w:rPr>
          <m:t>Λ</m:t>
        </m:r>
      </m:oMath>
      <w:r>
        <w:rPr>
          <w:rFonts w:hint="eastAsia" w:hAnsi="Cambria Math" w:cs="宋体"/>
          <w:b w:val="0"/>
          <w:i w:val="0"/>
          <w:kern w:val="0"/>
          <w:sz w:val="21"/>
          <w:szCs w:val="21"/>
          <w:lang w:val="en-US" w:eastAsia="zh-CN" w:bidi="ar"/>
        </w:rPr>
        <w:t xml:space="preserve"> or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oMath>
      <w:r>
        <w:rPr>
          <w:rFonts w:hint="eastAsia" w:hAnsi="Cambria Math"/>
          <w:i w:val="0"/>
          <w:sz w:val="21"/>
          <w:szCs w:val="21"/>
          <w:lang w:val="en-US" w:eastAsia="zh-CN"/>
        </w:rPr>
        <w:t>), distinguishing whether the measurement represents a fully mobilized flow curve or a partially yielded steady configuration. This provides a more physically consistent basis for comparing formulations, predicting handling behaviour, and designing measurement protocols that target the regime of interest.</w:t>
      </w:r>
    </w:p>
    <w:p w14:paraId="680F75FA">
      <w:pPr>
        <w:rPr>
          <w:rFonts w:hint="default" w:hAnsi="Cambria Math"/>
          <w:i w:val="0"/>
          <w:sz w:val="21"/>
          <w:szCs w:val="21"/>
          <w:lang w:val="en-US" w:eastAsia="zh-CN"/>
        </w:rPr>
      </w:pPr>
    </w:p>
    <w:p w14:paraId="01B0BA77">
      <w:pPr>
        <w:rPr>
          <w:rFonts w:hint="eastAsia" w:hAnsi="Cambria Math"/>
          <w:b/>
          <w:bCs/>
          <w:i w:val="0"/>
          <w:sz w:val="21"/>
          <w:szCs w:val="21"/>
          <w:lang w:val="en-US" w:eastAsia="zh-CN"/>
        </w:rPr>
      </w:pPr>
      <w:r>
        <w:rPr>
          <w:rFonts w:hint="eastAsia" w:hAnsi="Cambria Math"/>
          <w:b/>
          <w:bCs/>
          <w:i w:val="0"/>
          <w:sz w:val="21"/>
          <w:szCs w:val="21"/>
          <w:lang w:val="en-US" w:eastAsia="zh-CN"/>
        </w:rPr>
        <w:t>6.Conclusions</w:t>
      </w:r>
    </w:p>
    <w:p w14:paraId="1A8C34F2">
      <w:pPr>
        <w:rPr>
          <w:rFonts w:hint="eastAsia" w:hAnsi="Cambria Math"/>
          <w:i w:val="0"/>
          <w:sz w:val="21"/>
          <w:szCs w:val="21"/>
          <w:lang w:val="en-US" w:eastAsia="zh-CN"/>
        </w:rPr>
      </w:pPr>
    </w:p>
    <w:p w14:paraId="518EBC3A">
      <w:pPr>
        <w:rPr>
          <w:rFonts w:hint="eastAsia" w:hAnsi="Cambria Math"/>
          <w:i w:val="0"/>
          <w:sz w:val="21"/>
          <w:szCs w:val="21"/>
          <w:lang w:val="en-US" w:eastAsia="zh-CN"/>
        </w:rPr>
      </w:pPr>
      <w:r>
        <w:rPr>
          <w:rFonts w:hint="eastAsia" w:hAnsi="Cambria Math"/>
          <w:i w:val="0"/>
          <w:sz w:val="21"/>
          <w:szCs w:val="21"/>
          <w:lang w:val="en-US" w:eastAsia="zh-CN"/>
        </w:rPr>
        <w:t>This study re-examined steady-shear vane-in-cup (VIC) rheometry of a representative weak gel (yogurt) using 3D-printed vanes with 4, 12, and 24 blades, together with printed and metal C25 fixtures, and interpreted the resulting torque data within an explicit spatial-yielding framework. The main conclusions are:</w:t>
      </w:r>
    </w:p>
    <w:p w14:paraId="5FD24A4D">
      <w:pPr>
        <w:rPr>
          <w:rFonts w:hint="eastAsia" w:hAnsi="Cambria Math"/>
          <w:i w:val="0"/>
          <w:sz w:val="21"/>
          <w:szCs w:val="21"/>
          <w:lang w:val="en-US" w:eastAsia="zh-CN"/>
        </w:rPr>
      </w:pPr>
    </w:p>
    <w:p w14:paraId="60B21E0B">
      <w:pPr>
        <w:numPr>
          <w:ilvl w:val="0"/>
          <w:numId w:val="0"/>
        </w:numPr>
        <w:ind w:leftChars="0"/>
        <w:rPr>
          <w:rFonts w:hint="eastAsia" w:hAnsi="Cambria Math"/>
          <w:i w:val="0"/>
          <w:sz w:val="21"/>
          <w:szCs w:val="21"/>
          <w:lang w:val="en-US" w:eastAsia="zh-CN"/>
        </w:rPr>
      </w:pPr>
      <w:r>
        <w:rPr>
          <w:rFonts w:hint="eastAsia" w:hAnsi="Cambria Math"/>
          <w:i w:val="0"/>
          <w:sz w:val="21"/>
          <w:szCs w:val="21"/>
          <w:lang w:val="en-US" w:eastAsia="zh-CN"/>
        </w:rPr>
        <w:t>Calibration and data-reduction fidelity were established using a Newtonian benchmark.</w:t>
      </w:r>
    </w:p>
    <w:p w14:paraId="64E0B8FC">
      <w:pPr>
        <w:rPr>
          <w:rFonts w:hint="eastAsia" w:hAnsi="Cambria Math"/>
          <w:i w:val="0"/>
          <w:sz w:val="21"/>
          <w:szCs w:val="21"/>
          <w:lang w:val="en-US" w:eastAsia="zh-CN"/>
        </w:rPr>
      </w:pPr>
      <w:r>
        <w:rPr>
          <w:rFonts w:hint="eastAsia" w:hAnsi="Cambria Math"/>
          <w:i w:val="0"/>
          <w:sz w:val="21"/>
          <w:szCs w:val="21"/>
          <w:lang w:val="en-US" w:eastAsia="zh-CN"/>
        </w:rPr>
        <w:t>Measurements on a 100 cSt silicone oil demonstrated consistent torque–stress and rotation–shear-rate conversion across geometries over the robust measurement range, supporting the use of 3D-printed vanes as low-cost, systematically tunable fixtures for controlled rheometric comparison.</w:t>
      </w:r>
    </w:p>
    <w:p w14:paraId="4BF95F23">
      <w:pPr>
        <w:rPr>
          <w:rFonts w:hint="eastAsia" w:hAnsi="Cambria Math"/>
          <w:i w:val="0"/>
          <w:sz w:val="21"/>
          <w:szCs w:val="21"/>
          <w:lang w:val="en-US" w:eastAsia="zh-CN"/>
        </w:rPr>
      </w:pPr>
    </w:p>
    <w:p w14:paraId="1FFA7FD1">
      <w:pPr>
        <w:numPr>
          <w:ilvl w:val="0"/>
          <w:numId w:val="0"/>
        </w:numPr>
        <w:ind w:leftChars="0"/>
        <w:rPr>
          <w:rFonts w:hint="eastAsia" w:hAnsi="Cambria Math"/>
          <w:i w:val="0"/>
          <w:sz w:val="21"/>
          <w:szCs w:val="21"/>
          <w:lang w:val="en-US" w:eastAsia="zh-CN"/>
        </w:rPr>
      </w:pPr>
      <w:r>
        <w:rPr>
          <w:rFonts w:hint="eastAsia" w:hAnsi="Cambria Math"/>
          <w:i w:val="0"/>
          <w:sz w:val="21"/>
          <w:szCs w:val="21"/>
          <w:lang w:val="en-US" w:eastAsia="zh-CN"/>
        </w:rPr>
        <w:t>Yogurt flow curves exhibit strong geometry dependence concentrated at low shear, and global constitutive fits yield geometry-dependent “yield” parameters.</w:t>
      </w:r>
    </w:p>
    <w:p w14:paraId="56446562">
      <w:pPr>
        <w:rPr>
          <w:rFonts w:hint="eastAsia" w:hAnsi="Cambria Math"/>
          <w:i w:val="0"/>
          <w:sz w:val="21"/>
          <w:szCs w:val="21"/>
          <w:lang w:val="en-US" w:eastAsia="zh-CN"/>
        </w:rPr>
      </w:pPr>
      <w:r>
        <w:rPr>
          <w:rFonts w:hint="eastAsia" w:hAnsi="Cambria Math"/>
          <w:i w:val="0"/>
          <w:sz w:val="21"/>
          <w:szCs w:val="21"/>
          <w:lang w:val="en-US" w:eastAsia="zh-CN"/>
        </w:rPr>
        <w:t>Conventional Bingham/power-law fits applied to the full dataset produced markedly different apparent yield parameters across geometries, demonstrating that low-shear VIC datasets cannot be assumed to correspond to a single globally mobilized flow state.</w:t>
      </w:r>
    </w:p>
    <w:p w14:paraId="725C2E9B">
      <w:pPr>
        <w:rPr>
          <w:rFonts w:hint="eastAsia" w:hAnsi="Cambria Math"/>
          <w:i w:val="0"/>
          <w:sz w:val="21"/>
          <w:szCs w:val="21"/>
          <w:lang w:val="en-US" w:eastAsia="zh-CN"/>
        </w:rPr>
      </w:pPr>
    </w:p>
    <w:p w14:paraId="546E1EA0">
      <w:pPr>
        <w:rPr>
          <w:rFonts w:hint="eastAsia" w:hAnsi="Cambria Math"/>
          <w:i w:val="0"/>
          <w:sz w:val="21"/>
          <w:szCs w:val="21"/>
          <w:lang w:val="en-US" w:eastAsia="zh-CN"/>
        </w:rPr>
      </w:pPr>
      <w:r>
        <w:rPr>
          <w:rFonts w:hint="eastAsia" w:hAnsi="Cambria Math"/>
          <w:i w:val="0"/>
          <w:sz w:val="21"/>
          <w:szCs w:val="21"/>
          <w:lang w:val="en-US" w:eastAsia="zh-CN"/>
        </w:rPr>
        <w:t>Partially yielded steady states persist even in nominally narrow-gap VIC geometries.</w:t>
      </w:r>
    </w:p>
    <w:p w14:paraId="05CE6BDD">
      <w:pPr>
        <w:rPr>
          <w:rFonts w:hint="eastAsia" w:hAnsi="Cambria Math" w:cs="Cambria Math"/>
          <w:b w:val="0"/>
          <w:i w:val="0"/>
          <w:kern w:val="0"/>
          <w:sz w:val="21"/>
          <w:szCs w:val="21"/>
          <w:lang w:val="en-US" w:eastAsia="zh-CN" w:bidi="ar"/>
        </w:rPr>
      </w:pPr>
      <w:r>
        <w:rPr>
          <w:rFonts w:hint="eastAsia" w:hAnsi="Cambria Math"/>
          <w:i w:val="0"/>
          <w:sz w:val="21"/>
          <w:szCs w:val="21"/>
          <w:lang w:val="en-US" w:eastAsia="zh-CN"/>
        </w:rPr>
        <w:t>Mapping the data onto a dimensionless global-mobilization criterion(</w:t>
      </w:r>
      <m:oMath>
        <m:r>
          <m:rPr/>
          <w:rPr>
            <w:rFonts w:hint="default" w:ascii="Cambria Math" w:hAnsi="Cambria Math"/>
            <w:sz w:val="21"/>
            <w:szCs w:val="21"/>
            <w:lang w:val="en-US" w:eastAsia="zh-CN"/>
          </w:rPr>
          <m:t xml:space="preserve"> </m:t>
        </m:r>
        <m:r>
          <m:rPr>
            <m:sty m:val="p"/>
          </m:rPr>
          <w:rPr>
            <w:rFonts w:ascii="Cambria Math" w:hAnsi="Cambria Math" w:cs="宋体"/>
            <w:kern w:val="0"/>
            <w:sz w:val="21"/>
            <w:szCs w:val="21"/>
            <w:lang w:val="en-US" w:bidi="ar"/>
          </w:rPr>
          <m:t>Λ</m:t>
        </m:r>
        <m:r>
          <m:rPr>
            <m:sty m:val="p"/>
          </m:rPr>
          <w:rPr>
            <w:rFonts w:hint="default" w:ascii="Cambria Math" w:hAnsi="Cambria Math" w:cs="宋体"/>
            <w:kern w:val="0"/>
            <w:sz w:val="21"/>
            <w:szCs w:val="21"/>
            <w:lang w:val="en-US" w:eastAsia="zh-CN" w:bidi="ar"/>
          </w:rPr>
          <m:t xml:space="preserve"> </m:t>
        </m:r>
        <m:r>
          <m:rPr/>
          <w:rPr>
            <w:rFonts w:hint="default" w:ascii="Cambria Math" w:hAnsi="Cambria Math"/>
            <w:sz w:val="21"/>
            <w:szCs w:val="21"/>
            <w:lang w:val="en-US" w:eastAsia="zh-CN"/>
          </w:rPr>
          <m:t xml:space="preserve">= </m:t>
        </m:r>
        <m:f>
          <m:fPr>
            <m:ctrlPr>
              <w:rPr>
                <w:rFonts w:hint="default" w:ascii="Cambria Math" w:hAnsi="Cambria Math"/>
                <w:i/>
                <w:sz w:val="21"/>
                <w:szCs w:val="21"/>
                <w:lang w:val="en-US" w:eastAsia="zh-CN"/>
              </w:rPr>
            </m:ctrlPr>
          </m:fPr>
          <m:num>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num>
          <m:den>
            <m:sSub>
              <m:sSubPr>
                <m:ctrlPr>
                  <w:rPr>
                    <w:rFonts w:hint="default" w:ascii="Cambria Math" w:hAnsi="Cambria Math"/>
                    <w:i/>
                    <w:sz w:val="21"/>
                    <w:szCs w:val="21"/>
                    <w:lang w:val="en-US" w:eastAsia="zh-CN"/>
                  </w:rPr>
                </m:ctrlPr>
              </m:sSubPr>
              <m:e>
                <m:r>
                  <m:rPr/>
                  <w:rPr>
                    <w:rFonts w:ascii="Cambria Math" w:hAnsi="Cambria Math"/>
                    <w:sz w:val="21"/>
                    <w:szCs w:val="21"/>
                    <w:lang w:val="en-US"/>
                  </w:rPr>
                  <m:t>τ</m:t>
                </m:r>
                <m:ctrlPr>
                  <w:rPr>
                    <w:rFonts w:hint="default" w:ascii="Cambria Math" w:hAnsi="Cambria Math"/>
                    <w:i/>
                    <w:sz w:val="21"/>
                    <w:szCs w:val="21"/>
                    <w:lang w:val="en-US" w:eastAsia="zh-CN"/>
                  </w:rPr>
                </m:ctrlPr>
              </m:e>
              <m:sub>
                <m:r>
                  <m:rPr/>
                  <w:rPr>
                    <w:rFonts w:hint="default" w:ascii="Cambria Math" w:hAnsi="Cambria Math"/>
                    <w:sz w:val="21"/>
                    <w:szCs w:val="21"/>
                    <w:lang w:val="en-US" w:eastAsia="zh-CN"/>
                  </w:rPr>
                  <m:t>1,c</m:t>
                </m:r>
                <m:ctrlPr>
                  <w:rPr>
                    <w:rFonts w:hint="default" w:ascii="Cambria Math" w:hAnsi="Cambria Math"/>
                    <w:i/>
                    <w:sz w:val="21"/>
                    <w:szCs w:val="21"/>
                    <w:lang w:val="en-US" w:eastAsia="zh-CN"/>
                  </w:rPr>
                </m:ctrlPr>
              </m:sub>
            </m:sSub>
            <m:ctrlPr>
              <w:rPr>
                <w:rFonts w:hint="default" w:ascii="Cambria Math" w:hAnsi="Cambria Math"/>
                <w:i/>
                <w:sz w:val="21"/>
                <w:szCs w:val="21"/>
                <w:lang w:val="en-US" w:eastAsia="zh-CN"/>
              </w:rPr>
            </m:ctrlPr>
          </m:den>
        </m:f>
      </m:oMath>
      <w:r>
        <w:rPr>
          <w:rFonts w:hint="eastAsia" w:hAnsi="Cambria Math"/>
          <w:i w:val="0"/>
          <w:sz w:val="21"/>
          <w:szCs w:val="21"/>
          <w:lang w:val="en-US" w:eastAsia="zh-CN"/>
        </w:rPr>
        <w:t xml:space="preserve">, equivalently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oMath>
      <w:r>
        <w:rPr>
          <w:rFonts w:hint="eastAsia" w:hAnsi="Cambria Math" w:cs="Cambria Math"/>
          <w:i w:val="0"/>
          <w:kern w:val="0"/>
          <w:sz w:val="21"/>
          <w:szCs w:val="21"/>
          <w:lang w:val="en-US" w:eastAsia="zh-CN" w:bidi="ar"/>
        </w:rPr>
        <w:t xml:space="preserve">) revealed a substantial experimentally accessible window with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bidi="ar"/>
          </w:rPr>
          <m:t>&lt;</m:t>
        </m:r>
        <m:r>
          <m:rPr>
            <m:sty m:val="p"/>
          </m:rPr>
          <w:rPr>
            <w:rFonts w:hint="default" w:ascii="Cambria Math" w:hAnsi="Cambria Math" w:cs="Cambria Math"/>
            <w:kern w:val="0"/>
            <w:sz w:val="21"/>
            <w:szCs w:val="21"/>
            <w:lang w:val="en-US" w:eastAsia="zh-CN" w:bidi="ar"/>
          </w:rPr>
          <m:t>1</m:t>
        </m:r>
      </m:oMath>
      <w:r>
        <w:rPr>
          <w:rFonts w:hint="eastAsia" w:hAnsi="Cambria Math" w:cs="Cambria Math"/>
          <w:b w:val="0"/>
          <w:i w:val="0"/>
          <w:kern w:val="0"/>
          <w:sz w:val="21"/>
          <w:szCs w:val="21"/>
          <w:lang w:val="en-US" w:eastAsia="zh-CN" w:bidi="ar"/>
        </w:rPr>
        <w:t>, indicating that steady torque is compatible with incomplete gap mobilization in practical “small-gap” fixtures such as C25.</w:t>
      </w:r>
    </w:p>
    <w:p w14:paraId="3D041E97">
      <w:pPr>
        <w:rPr>
          <w:rFonts w:hint="default" w:hAnsi="Cambria Math" w:cs="Cambria Math"/>
          <w:b w:val="0"/>
          <w:i w:val="0"/>
          <w:kern w:val="0"/>
          <w:sz w:val="21"/>
          <w:szCs w:val="21"/>
          <w:lang w:val="en-US" w:eastAsia="zh-CN" w:bidi="ar"/>
        </w:rPr>
      </w:pPr>
    </w:p>
    <w:p w14:paraId="346C1C28">
      <w:pPr>
        <w:rPr>
          <w:rFonts w:hint="default" w:hAnsi="Cambria Math" w:cs="Cambria Math"/>
          <w:b w:val="0"/>
          <w:i w:val="0"/>
          <w:kern w:val="0"/>
          <w:sz w:val="21"/>
          <w:szCs w:val="21"/>
          <w:lang w:val="en-US" w:eastAsia="zh-CN" w:bidi="ar"/>
        </w:rPr>
      </w:pPr>
      <w:r>
        <w:rPr>
          <w:rFonts w:hint="default" w:hAnsi="Cambria Math" w:cs="Cambria Math"/>
          <w:b w:val="0"/>
          <w:i w:val="0"/>
          <w:kern w:val="0"/>
          <w:sz w:val="21"/>
          <w:szCs w:val="21"/>
          <w:lang w:val="en-US" w:eastAsia="zh-CN" w:bidi="ar"/>
        </w:rPr>
        <w:t xml:space="preserve">A regime transition near </w:t>
      </w:r>
      <m:oMath>
        <m:r>
          <m:rPr>
            <m:sty m:val="p"/>
          </m:rPr>
          <w:rPr>
            <w:rFonts w:ascii="Cambria Math" w:hAnsi="Cambria Math" w:cs="宋体"/>
            <w:kern w:val="0"/>
            <w:sz w:val="21"/>
            <w:szCs w:val="21"/>
            <w:lang w:val="en-US" w:bidi="ar"/>
          </w:rPr>
          <m:t>Λ≈</m:t>
        </m:r>
        <m:r>
          <m:rPr>
            <m:sty m:val="p"/>
          </m:rPr>
          <w:rPr>
            <w:rFonts w:hint="default" w:ascii="Cambria Math" w:hAnsi="Cambria Math" w:cs="Cambria Math"/>
            <w:kern w:val="0"/>
            <w:sz w:val="21"/>
            <w:szCs w:val="21"/>
            <w:lang w:val="en-US" w:eastAsia="zh-CN" w:bidi="ar"/>
          </w:rPr>
          <m:t>1</m:t>
        </m:r>
      </m:oMath>
      <w:r>
        <w:rPr>
          <w:rFonts w:hint="default" w:hAnsi="Cambria Math" w:cs="Cambria Math"/>
          <w:b w:val="0"/>
          <w:i w:val="0"/>
          <w:kern w:val="0"/>
          <w:sz w:val="21"/>
          <w:szCs w:val="21"/>
          <w:lang w:val="en-US" w:eastAsia="zh-CN" w:bidi="ar"/>
        </w:rPr>
        <w:t xml:space="preserve"> is identified experimentally.</w:t>
      </w:r>
    </w:p>
    <w:p w14:paraId="25539741">
      <w:pPr>
        <w:rPr>
          <w:rFonts w:hint="default" w:hAnsi="Cambria Math" w:cs="Cambria Math"/>
          <w:b w:val="0"/>
          <w:i w:val="0"/>
          <w:kern w:val="0"/>
          <w:sz w:val="21"/>
          <w:szCs w:val="21"/>
          <w:lang w:val="en-US" w:eastAsia="zh-CN" w:bidi="ar"/>
        </w:rPr>
      </w:pPr>
      <w:r>
        <w:rPr>
          <w:rFonts w:hint="default" w:hAnsi="Cambria Math" w:cs="Cambria Math"/>
          <w:b w:val="0"/>
          <w:i w:val="0"/>
          <w:kern w:val="0"/>
          <w:sz w:val="21"/>
          <w:szCs w:val="21"/>
          <w:lang w:val="en-US" w:eastAsia="zh-CN" w:bidi="ar"/>
        </w:rPr>
        <w:t xml:space="preserve">The torque ratio between printed and metal C25 fixtures changes systematically across </w:t>
      </w:r>
      <m:oMath>
        <m:sSub>
          <m:sSubPr>
            <m:ctrlPr>
              <w:rPr>
                <w:rFonts w:ascii="Cambria Math" w:hAnsi="Cambria Math" w:cs="Cambria Math"/>
                <w:i/>
                <w:kern w:val="0"/>
                <w:sz w:val="21"/>
                <w:szCs w:val="21"/>
                <w:lang w:val="en-US" w:bidi="ar"/>
              </w:rPr>
            </m:ctrlPr>
          </m:sSubPr>
          <m:e>
            <m:r>
              <m:rPr/>
              <w:rPr>
                <w:rFonts w:hint="default" w:ascii="Cambria Math" w:hAnsi="Cambria Math" w:cs="Cambria Math"/>
                <w:kern w:val="0"/>
                <w:sz w:val="21"/>
                <w:szCs w:val="21"/>
                <w:lang w:val="en-US" w:eastAsia="zh-CN" w:bidi="ar"/>
              </w:rPr>
              <m:t>r</m:t>
            </m:r>
            <m:ctrlPr>
              <w:rPr>
                <w:rFonts w:ascii="Cambria Math" w:hAnsi="Cambria Math" w:cs="Cambria Math"/>
                <w:i/>
                <w:kern w:val="0"/>
                <w:sz w:val="21"/>
                <w:szCs w:val="21"/>
                <w:lang w:val="en-US" w:bidi="ar"/>
              </w:rPr>
            </m:ctrlPr>
          </m:e>
          <m:sub>
            <m:r>
              <m:rPr/>
              <w:rPr>
                <w:rFonts w:hint="default" w:ascii="Cambria Math" w:hAnsi="Cambria Math" w:cs="Cambria Math"/>
                <w:kern w:val="0"/>
                <w:sz w:val="21"/>
                <w:szCs w:val="21"/>
                <w:lang w:val="en-US" w:eastAsia="zh-CN" w:bidi="ar"/>
              </w:rPr>
              <m:t>y</m:t>
            </m:r>
            <m:ctrlPr>
              <w:rPr>
                <w:rFonts w:ascii="Cambria Math" w:hAnsi="Cambria Math" w:cs="Cambria Math"/>
                <w:i/>
                <w:kern w:val="0"/>
                <w:sz w:val="21"/>
                <w:szCs w:val="21"/>
                <w:lang w:val="en-US" w:bidi="ar"/>
              </w:rPr>
            </m:ctrlPr>
          </m:sub>
        </m:sSub>
        <m:r>
          <m:rPr/>
          <w:rPr>
            <w:rFonts w:hint="default" w:ascii="Cambria Math" w:hAnsi="Cambria Math" w:cs="Cambria Math"/>
            <w:kern w:val="0"/>
            <w:sz w:val="21"/>
            <w:szCs w:val="21"/>
            <w:lang w:val="en-US" w:eastAsia="zh-CN" w:bidi="ar"/>
          </w:rPr>
          <m:t>/</m:t>
        </m:r>
        <m:sSub>
          <m:sSubPr>
            <m:ctrlPr>
              <w:rPr>
                <w:rFonts w:hint="default" w:ascii="Cambria Math" w:hAnsi="Cambria Math" w:cs="Cambria Math"/>
                <w:i/>
                <w:kern w:val="0"/>
                <w:sz w:val="21"/>
                <w:szCs w:val="21"/>
                <w:lang w:val="en-US" w:eastAsia="zh-CN" w:bidi="ar"/>
              </w:rPr>
            </m:ctrlPr>
          </m:sSubPr>
          <m:e>
            <m:r>
              <m:rPr/>
              <w:rPr>
                <w:rFonts w:hint="default" w:ascii="Cambria Math" w:hAnsi="Cambria Math" w:cs="Cambria Math"/>
                <w:kern w:val="0"/>
                <w:sz w:val="21"/>
                <w:szCs w:val="21"/>
                <w:lang w:val="en-US" w:eastAsia="zh-CN" w:bidi="ar"/>
              </w:rPr>
              <m:t>r</m:t>
            </m:r>
            <m:ctrlPr>
              <w:rPr>
                <w:rFonts w:hint="default" w:ascii="Cambria Math" w:hAnsi="Cambria Math" w:cs="Cambria Math"/>
                <w:i/>
                <w:kern w:val="0"/>
                <w:sz w:val="21"/>
                <w:szCs w:val="21"/>
                <w:lang w:val="en-US" w:eastAsia="zh-CN" w:bidi="ar"/>
              </w:rPr>
            </m:ctrlPr>
          </m:e>
          <m:sub>
            <m:r>
              <m:rPr/>
              <w:rPr>
                <w:rFonts w:hint="default" w:ascii="Cambria Math" w:hAnsi="Cambria Math" w:cs="Cambria Math"/>
                <w:kern w:val="0"/>
                <w:sz w:val="21"/>
                <w:szCs w:val="21"/>
                <w:lang w:val="en-US" w:eastAsia="zh-CN" w:bidi="ar"/>
              </w:rPr>
              <m:t>2</m:t>
            </m:r>
            <m:ctrlPr>
              <w:rPr>
                <w:rFonts w:hint="default" w:ascii="Cambria Math" w:hAnsi="Cambria Math" w:cs="Cambria Math"/>
                <w:i/>
                <w:kern w:val="0"/>
                <w:sz w:val="21"/>
                <w:szCs w:val="21"/>
                <w:lang w:val="en-US" w:eastAsia="zh-CN" w:bidi="ar"/>
              </w:rPr>
            </m:ctrlPr>
          </m:sub>
        </m:sSub>
        <m:r>
          <m:rPr/>
          <w:rPr>
            <w:rFonts w:ascii="Cambria Math" w:hAnsi="Cambria Math" w:cs="Cambria Math"/>
            <w:kern w:val="0"/>
            <w:sz w:val="21"/>
            <w:szCs w:val="21"/>
            <w:lang w:val="en-US" w:bidi="ar"/>
          </w:rPr>
          <m:t>≈</m:t>
        </m:r>
        <m:r>
          <m:rPr/>
          <w:rPr>
            <w:rFonts w:hint="default" w:ascii="Cambria Math" w:hAnsi="Cambria Math" w:cs="Cambria Math"/>
            <w:kern w:val="0"/>
            <w:sz w:val="21"/>
            <w:szCs w:val="21"/>
            <w:lang w:val="en-US" w:eastAsia="zh-CN" w:bidi="ar"/>
          </w:rPr>
          <m:t>1</m:t>
        </m:r>
      </m:oMath>
      <w:r>
        <w:rPr>
          <w:rFonts w:hint="default" w:hAnsi="Cambria Math" w:cs="Cambria Math"/>
          <w:b w:val="0"/>
          <w:i w:val="0"/>
          <w:kern w:val="0"/>
          <w:sz w:val="21"/>
          <w:szCs w:val="21"/>
          <w:lang w:val="en-US" w:eastAsia="zh-CN" w:bidi="ar"/>
        </w:rPr>
        <w:t>, providing an experimental marker of a transition from spatially confined shear (partial yielding) to fully mobilized, boundary-influenced dissipation.</w:t>
      </w:r>
    </w:p>
    <w:p w14:paraId="47DE630A">
      <w:pPr>
        <w:rPr>
          <w:rFonts w:hint="default" w:hAnsi="Cambria Math" w:cs="Cambria Math"/>
          <w:b w:val="0"/>
          <w:i w:val="0"/>
          <w:kern w:val="0"/>
          <w:sz w:val="21"/>
          <w:szCs w:val="21"/>
          <w:lang w:val="en-US" w:eastAsia="zh-CN" w:bidi="ar"/>
        </w:rPr>
      </w:pPr>
    </w:p>
    <w:p w14:paraId="594986CC">
      <w:pPr>
        <w:rPr>
          <w:rFonts w:hint="default" w:hAnsi="Cambria Math" w:cs="Cambria Math"/>
          <w:b w:val="0"/>
          <w:i w:val="0"/>
          <w:kern w:val="0"/>
          <w:sz w:val="21"/>
          <w:szCs w:val="21"/>
          <w:lang w:val="en-US" w:eastAsia="zh-CN" w:bidi="ar"/>
        </w:rPr>
      </w:pPr>
      <w:r>
        <w:rPr>
          <w:rFonts w:hint="default" w:hAnsi="Cambria Math" w:cs="Cambria Math"/>
          <w:b w:val="0"/>
          <w:i w:val="0"/>
          <w:kern w:val="0"/>
          <w:sz w:val="21"/>
          <w:szCs w:val="21"/>
          <w:lang w:val="en-US" w:eastAsia="zh-CN" w:bidi="ar"/>
        </w:rPr>
        <w:t>Blade number controls access to fully mobilized flow within practical stress windows, explaining the performance of the 12-blade vane.</w:t>
      </w:r>
    </w:p>
    <w:p w14:paraId="4D0E6F08">
      <w:pPr>
        <w:rPr>
          <w:rFonts w:hint="default" w:hAnsi="Cambria Math" w:cs="Cambria Math"/>
          <w:b w:val="0"/>
          <w:i w:val="0"/>
          <w:kern w:val="0"/>
          <w:sz w:val="21"/>
          <w:szCs w:val="21"/>
          <w:lang w:val="en-US" w:eastAsia="zh-CN" w:bidi="ar"/>
        </w:rPr>
      </w:pPr>
      <w:r>
        <w:rPr>
          <w:rFonts w:hint="default" w:hAnsi="Cambria Math" w:cs="Cambria Math"/>
          <w:b w:val="0"/>
          <w:i w:val="0"/>
          <w:kern w:val="0"/>
          <w:sz w:val="21"/>
          <w:szCs w:val="21"/>
          <w:lang w:val="en-US" w:eastAsia="zh-CN" w:bidi="ar"/>
        </w:rPr>
        <w:t>The 12-blade vane provides the most reliable access to the fully yielded regime under the tested conditions while avoiding the increased scatter associated with the 4-blade tool and the extended partial-yield window observed in more quasi-cylindrical (high blade-count/C25-like) configurations. This reframes “optimal geometry” as a regime-accessibility problem rather than a slip-only issue.</w:t>
      </w:r>
    </w:p>
    <w:p w14:paraId="010BA17F">
      <w:pPr>
        <w:rPr>
          <w:rFonts w:hint="default" w:hAnsi="Cambria Math" w:cs="Cambria Math"/>
          <w:b w:val="0"/>
          <w:i w:val="0"/>
          <w:kern w:val="0"/>
          <w:sz w:val="21"/>
          <w:szCs w:val="21"/>
          <w:lang w:val="en-US" w:eastAsia="zh-CN" w:bidi="ar"/>
        </w:rPr>
      </w:pPr>
    </w:p>
    <w:p w14:paraId="65A431FB">
      <w:pPr>
        <w:rPr>
          <w:rFonts w:hint="default" w:hAnsi="Cambria Math" w:cs="Cambria Math"/>
          <w:b w:val="0"/>
          <w:i w:val="0"/>
          <w:kern w:val="0"/>
          <w:sz w:val="21"/>
          <w:szCs w:val="21"/>
          <w:lang w:val="en-US" w:eastAsia="zh-CN" w:bidi="ar"/>
        </w:rPr>
      </w:pPr>
      <w:r>
        <w:rPr>
          <w:rFonts w:hint="default" w:hAnsi="Cambria Math" w:cs="Cambria Math"/>
          <w:b w:val="0"/>
          <w:i w:val="0"/>
          <w:kern w:val="0"/>
          <w:sz w:val="21"/>
          <w:szCs w:val="21"/>
          <w:lang w:val="en-US" w:eastAsia="zh-CN" w:bidi="ar"/>
        </w:rPr>
        <w:t>Overall, these results clarify the physical meaning of low-shear VIC measurements in weak gels: low-torque regimes should not be treated solely as slip artefacts, but can correspond to mechanically admissible partially yielded steady configurations. The dimensionless mobilization criterion introduced here provides a practical basis for (i) separating data suitable for intrinsic constitutive fitting from data dominated by incomplete mobilization and (ii) comparing vane geometries and surface conditions in the regime most relevant to processing and consumer handling of weak gels.</w:t>
      </w:r>
    </w:p>
    <w:p w14:paraId="17BFB0A4">
      <w:pPr>
        <w:rPr>
          <w:rFonts w:hint="default" w:hAnsi="Cambria Math" w:cs="Cambria Math"/>
          <w:b w:val="0"/>
          <w:i w:val="0"/>
          <w:kern w:val="0"/>
          <w:sz w:val="21"/>
          <w:szCs w:val="21"/>
          <w:lang w:val="en-US" w:eastAsia="zh-CN" w:bidi="ar"/>
        </w:rPr>
      </w:pPr>
    </w:p>
    <w:p w14:paraId="655E0BB5">
      <w:pPr>
        <w:rPr>
          <w:rFonts w:hint="default" w:hAnsi="Cambria Math" w:cs="Cambria Math"/>
          <w:b w:val="0"/>
          <w:i w:val="0"/>
          <w:kern w:val="0"/>
          <w:sz w:val="21"/>
          <w:szCs w:val="21"/>
          <w:lang w:val="en-US" w:eastAsia="zh-CN" w:bidi="ar"/>
        </w:rPr>
      </w:pPr>
    </w:p>
    <w:p w14:paraId="4D45230C">
      <w:pPr>
        <w:rPr>
          <w:rFonts w:hint="default" w:hAnsi="Cambria Math" w:cs="Cambria Math"/>
          <w:i w:val="0"/>
          <w:sz w:val="21"/>
          <w:szCs w:val="21"/>
          <w:lang w:val="en-US" w:eastAsia="zh-CN"/>
        </w:rPr>
      </w:pPr>
      <w:r>
        <w:rPr>
          <w:rFonts w:hint="eastAsia" w:hAnsi="Cambria Math" w:cs="Cambria Math"/>
          <w:i w:val="0"/>
          <w:sz w:val="21"/>
          <w:szCs w:val="21"/>
          <w:lang w:val="en-US" w:eastAsia="zh-CN"/>
        </w:rPr>
        <w:t>Reference:</w:t>
      </w:r>
    </w:p>
    <w:p w14:paraId="13B1659D">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Owens, C.E., Hart, A.J. and McKinley, G.H. (2020) ‘Improved rheometry of yield stress fluids using bespoke fractal 3D printed vanes’, Journal of Rheology, 64(3), pp. 643–??? (article starts at 643). doi:10.1122/1.5132340.</w:t>
      </w:r>
    </w:p>
    <w:p w14:paraId="63F28F9B">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Lovett, S. and Meeten, G.H. (2017) Wide-gap Couette and vane rheometry for viscoplastic fluids. Schlumberger Gould Research Report (Mon 18 April 2017).</w:t>
      </w:r>
    </w:p>
    <w:p w14:paraId="4B5C6C69">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（内部报告 Harvard 也允许这样写；如果你后续要把它换成正式期刊版本也可以。）</w:t>
      </w:r>
    </w:p>
    <w:p w14:paraId="75365B45">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Bird, R.B., Armstrong, R.C. and Hassager, O. (1987) Dynamics of Polymeric Liquids. New York: Wiley.</w:t>
      </w:r>
    </w:p>
    <w:p w14:paraId="7DA74A8E">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（你也可以只在 theory 推导处用，不一定在 intro 用。）</w:t>
      </w:r>
    </w:p>
    <w:p w14:paraId="1653FCE4">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Barnes, H.A. and Nguyen, Q.D. (2001) ‘Rotating vane rheometry – a review’, Journal of Non-Newtonian Fluid Mechanics, 98, pp. 1–14.</w:t>
      </w:r>
    </w:p>
    <w:p w14:paraId="621B5B19">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Dzuy, N.Q. and Boger, D.V. (1985) ‘Direct yield stress measurement with the vane method’, Journal of Rheology, 29, pp. 335–347.</w:t>
      </w:r>
    </w:p>
    <w:p w14:paraId="4014527A">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Liddell, P.V. and Boger, D.V. (1996) ‘Yield stress measurements with the vane’, Journal of Non-Newtonian Fluid Mechanics, 63, pp. 235–261.</w:t>
      </w:r>
    </w:p>
    <w:p w14:paraId="1B56FE28">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Schmitt, L., Ghnassia, G., Bimbenet, J.J. and Cuvelier, G. (1998) ‘Flow properties of stirred yogurt: Calculation of the pressure drop for a thixotropic fluid’, Journal of Food Engineering, 37(4), pp. 367–388.</w:t>
      </w:r>
    </w:p>
    <w:p w14:paraId="5F500BA8">
      <w:pPr>
        <w:pStyle w:val="6"/>
        <w:keepNext w:val="0"/>
        <w:keepLines w:val="0"/>
        <w:widowControl/>
        <w:suppressLineNumbers w:val="0"/>
        <w:spacing w:after="315" w:afterLines="100" w:afterAutospacing="0" w:line="240" w:lineRule="auto"/>
        <w:jc w:val="both"/>
        <w:rPr>
          <w:rFonts w:hint="eastAsia" w:hAnsi="Cambria Math" w:cs="Cambria Math"/>
          <w:i w:val="0"/>
          <w:sz w:val="21"/>
          <w:szCs w:val="21"/>
          <w:lang w:val="en-US" w:eastAsia="zh-CN"/>
        </w:rPr>
      </w:pPr>
      <w:r>
        <w:rPr>
          <w:rFonts w:hint="eastAsia" w:hAnsi="Cambria Math" w:cs="Cambria Math"/>
          <w:i w:val="0"/>
          <w:sz w:val="21"/>
          <w:szCs w:val="21"/>
          <w:lang w:val="en-US" w:eastAsia="zh-CN"/>
        </w:rPr>
        <w:t>[Phys. Fluids 36, 023107 (2024) — 你这篇需要补全作者信息]</w:t>
      </w:r>
    </w:p>
    <w:p w14:paraId="03B6F067">
      <w:pPr>
        <w:pStyle w:val="6"/>
        <w:keepNext w:val="0"/>
        <w:keepLines w:val="0"/>
        <w:widowControl/>
        <w:suppressLineNumbers w:val="0"/>
        <w:spacing w:after="315" w:afterLines="100" w:afterAutospacing="0" w:line="240" w:lineRule="auto"/>
        <w:jc w:val="both"/>
        <w:rPr>
          <w:rFonts w:hint="default" w:hAnsi="Cambria Math" w:cs="Cambria Math"/>
          <w:i w:val="0"/>
          <w:sz w:val="21"/>
          <w:szCs w:val="21"/>
          <w:lang w:val="en-US" w:eastAsia="zh-CN"/>
        </w:rPr>
      </w:pPr>
    </w:p>
    <w:p w14:paraId="64C2AD8A">
      <w:pPr>
        <w:pStyle w:val="6"/>
        <w:keepNext w:val="0"/>
        <w:keepLines w:val="0"/>
        <w:widowControl/>
        <w:suppressLineNumbers w:val="0"/>
        <w:spacing w:after="315" w:afterLines="100" w:afterAutospacing="0" w:line="240" w:lineRule="auto"/>
        <w:jc w:val="both"/>
        <w:rPr>
          <w:rFonts w:hint="default" w:hAnsi="Cambria Math"/>
          <w:i w:val="0"/>
          <w:sz w:val="21"/>
          <w:szCs w:val="21"/>
          <w:lang w:val="en-US" w:eastAsia="zh-CN"/>
        </w:rPr>
      </w:pPr>
    </w:p>
    <w:p w14:paraId="00991983">
      <w:pPr>
        <w:pStyle w:val="6"/>
        <w:keepNext w:val="0"/>
        <w:keepLines w:val="0"/>
        <w:widowControl/>
        <w:suppressLineNumbers w:val="0"/>
        <w:spacing w:after="315" w:afterLines="100" w:afterAutospacing="0" w:line="240" w:lineRule="auto"/>
        <w:jc w:val="both"/>
        <w:rPr>
          <w:rFonts w:hint="default" w:hAnsi="Cambria Math"/>
          <w:i w:val="0"/>
          <w:sz w:val="21"/>
          <w:szCs w:val="21"/>
          <w:lang w:val="en-US" w:eastAsia="zh-CN"/>
        </w:rPr>
      </w:pPr>
    </w:p>
    <w:p w14:paraId="7ACCEF8F">
      <w:pPr>
        <w:pStyle w:val="6"/>
        <w:keepNext w:val="0"/>
        <w:keepLines w:val="0"/>
        <w:widowControl/>
        <w:suppressLineNumbers w:val="0"/>
        <w:spacing w:after="315" w:afterLines="100" w:afterAutospacing="0" w:line="240" w:lineRule="auto"/>
        <w:jc w:val="both"/>
        <w:rPr>
          <w:rFonts w:hint="eastAsia" w:hAnsi="Cambria Math"/>
          <w:i w:val="0"/>
          <w:sz w:val="21"/>
          <w:szCs w:val="21"/>
          <w:lang w:val="en-US" w:eastAsia="zh-CN"/>
        </w:rPr>
      </w:pPr>
    </w:p>
    <w:p w14:paraId="1B26CE92">
      <w:pPr>
        <w:pStyle w:val="6"/>
        <w:keepNext w:val="0"/>
        <w:keepLines w:val="0"/>
        <w:widowControl/>
        <w:suppressLineNumbers w:val="0"/>
        <w:spacing w:after="315" w:afterLines="100" w:afterAutospacing="0" w:line="240" w:lineRule="auto"/>
        <w:jc w:val="both"/>
        <w:rPr>
          <w:rFonts w:hint="eastAsia" w:hAnsi="Cambria Math"/>
          <w:i w:val="0"/>
          <w:sz w:val="21"/>
          <w:szCs w:val="21"/>
          <w:lang w:val="en-US" w:eastAsia="zh-CN"/>
        </w:rPr>
      </w:pPr>
    </w:p>
    <w:p w14:paraId="34B25399">
      <w:pPr>
        <w:pStyle w:val="6"/>
        <w:keepNext w:val="0"/>
        <w:keepLines w:val="0"/>
        <w:widowControl/>
        <w:suppressLineNumbers w:val="0"/>
        <w:spacing w:before="0" w:beforeAutospacing="0" w:line="240" w:lineRule="auto"/>
        <w:jc w:val="both"/>
        <w:rPr>
          <w:rFonts w:hint="eastAsia" w:hAnsi="Cambria Math"/>
          <w:i w:val="0"/>
          <w:sz w:val="21"/>
          <w:szCs w:val="21"/>
          <w:lang w:val="en-US" w:eastAsia="zh-CN"/>
        </w:rPr>
      </w:pPr>
    </w:p>
    <w:p w14:paraId="4E5D7444">
      <w:pPr>
        <w:rPr>
          <w:rFonts w:hint="default" w:hAnsi="Cambria Math" w:cs="Cambria Math"/>
          <w:b w:val="0"/>
          <w:i w:val="0"/>
          <w:kern w:val="2"/>
          <w:sz w:val="21"/>
          <w:szCs w:val="21"/>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17DAF7"/>
    <w:multiLevelType w:val="singleLevel"/>
    <w:tmpl w:val="D117DAF7"/>
    <w:lvl w:ilvl="0" w:tentative="0">
      <w:start w:val="1"/>
      <w:numFmt w:val="bullet"/>
      <w:lvlText w:val=""/>
      <w:lvlJc w:val="left"/>
      <w:pPr>
        <w:ind w:left="420" w:hanging="420"/>
      </w:pPr>
      <w:rPr>
        <w:rFonts w:hint="default" w:ascii="Wingdings" w:hAnsi="Wingdings"/>
      </w:rPr>
    </w:lvl>
  </w:abstractNum>
  <w:abstractNum w:abstractNumId="1">
    <w:nsid w:val="DE6B0394"/>
    <w:multiLevelType w:val="singleLevel"/>
    <w:tmpl w:val="DE6B0394"/>
    <w:lvl w:ilvl="0" w:tentative="0">
      <w:start w:val="1"/>
      <w:numFmt w:val="bullet"/>
      <w:lvlText w:val=""/>
      <w:lvlJc w:val="left"/>
      <w:pPr>
        <w:ind w:left="420" w:hanging="420"/>
      </w:pPr>
      <w:rPr>
        <w:rFonts w:hint="default" w:ascii="Wingdings" w:hAnsi="Wingdings"/>
      </w:rPr>
    </w:lvl>
  </w:abstractNum>
  <w:abstractNum w:abstractNumId="2">
    <w:nsid w:val="220273C4"/>
    <w:multiLevelType w:val="singleLevel"/>
    <w:tmpl w:val="220273C4"/>
    <w:lvl w:ilvl="0" w:tentative="0">
      <w:start w:val="1"/>
      <w:numFmt w:val="upperLetter"/>
      <w:lvlText w:val="%1."/>
      <w:lvlJc w:val="left"/>
      <w:pPr>
        <w:ind w:left="425" w:hanging="425"/>
      </w:pPr>
      <w:rPr>
        <w:rFonts w:hint="default"/>
      </w:rPr>
    </w:lvl>
  </w:abstractNum>
  <w:abstractNum w:abstractNumId="3">
    <w:nsid w:val="2BBD6E38"/>
    <w:multiLevelType w:val="singleLevel"/>
    <w:tmpl w:val="2BBD6E38"/>
    <w:lvl w:ilvl="0" w:tentative="0">
      <w:start w:val="1"/>
      <w:numFmt w:val="bullet"/>
      <w:lvlText w:val=""/>
      <w:lvlJc w:val="left"/>
      <w:pPr>
        <w:ind w:left="420" w:hanging="420"/>
      </w:pPr>
      <w:rPr>
        <w:rFonts w:hint="default" w:ascii="Wingdings" w:hAnsi="Wingdings"/>
      </w:rPr>
    </w:lvl>
  </w:abstractNum>
  <w:abstractNum w:abstractNumId="4">
    <w:nsid w:val="7AFB2CFE"/>
    <w:multiLevelType w:val="singleLevel"/>
    <w:tmpl w:val="7AFB2CFE"/>
    <w:lvl w:ilvl="0" w:tentative="0">
      <w:start w:val="1"/>
      <w:numFmt w:val="upperLetter"/>
      <w:lvlText w:val="%1."/>
      <w:lvlJc w:val="left"/>
      <w:pPr>
        <w:ind w:left="425" w:hanging="425"/>
      </w:pPr>
      <w:rPr>
        <w:rFonts w:hint="default"/>
        <w:color w:val="000000" w:themeColor="text1"/>
        <w14:textFill>
          <w14:solidFill>
            <w14:schemeClr w14:val="tx1"/>
          </w14:solidFill>
        </w14:textFill>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164E1A"/>
    <w:rsid w:val="0A374116"/>
    <w:rsid w:val="0BB818BD"/>
    <w:rsid w:val="0D2564A8"/>
    <w:rsid w:val="103F3D25"/>
    <w:rsid w:val="11F16620"/>
    <w:rsid w:val="12632858"/>
    <w:rsid w:val="17163A31"/>
    <w:rsid w:val="1E116D00"/>
    <w:rsid w:val="291A637D"/>
    <w:rsid w:val="304A4D7E"/>
    <w:rsid w:val="3B9A612F"/>
    <w:rsid w:val="3C5938F5"/>
    <w:rsid w:val="3D164E1A"/>
    <w:rsid w:val="3F7A2809"/>
    <w:rsid w:val="3FB77DDD"/>
    <w:rsid w:val="504B75A0"/>
    <w:rsid w:val="563D0A12"/>
    <w:rsid w:val="57A6230D"/>
    <w:rsid w:val="58DC348C"/>
    <w:rsid w:val="5B955CFF"/>
    <w:rsid w:val="695C3AB5"/>
    <w:rsid w:val="6BF30DC0"/>
    <w:rsid w:val="7E641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1552</Words>
  <Characters>8869</Characters>
  <Lines>0</Lines>
  <Paragraphs>0</Paragraphs>
  <TotalTime>50</TotalTime>
  <ScaleCrop>false</ScaleCrop>
  <LinksUpToDate>false</LinksUpToDate>
  <CharactersWithSpaces>10558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2026-02-15T18:13:00Z</dcterms:created>
  <dc:creator>小高小高越长越高</dc:creator>
  <cp:lastModifiedBy>小高小高越长越高</cp:lastModifiedBy>
  <dcterms:modified xsi:type="dcterms:W3CDTF">2026-02-17T14:48:57Z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7D596DD686AD456EB4567A38ADB8E17A_11</vt:lpwstr>
  </property>
  <property fmtid="{D5CDD505-2E9C-101B-9397-08002B2CF9AE}" pid="4" name="KSOTemplateDocerSaveRecord">
    <vt:lpwstr>eyJoZGlkIjoiYjQ3NGQ5M2VhYjYyNzY0ODE0NGU4MGZkMTcyODI1YmQiLCJ1c2VySWQiOiI3MjI2NTMwOTQifQ==</vt:lpwstr>
  </property>
</Properties>
</file>