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74840"/>
    <w:p w:rsidR="0098684A" w:rsidRDefault="0098684A"/>
    <w:p w:rsidR="0098684A" w:rsidRDefault="0098684A"/>
    <w:p w:rsidR="0098684A" w:rsidRDefault="0098684A"/>
    <w:p w:rsidR="00B45A34" w:rsidRDefault="00B45A34" w:rsidP="00B45A34">
      <w:pPr>
        <w:pStyle w:val="1"/>
      </w:pPr>
      <w:r w:rsidRPr="00B45A34">
        <w:t>jManage 2.0 - Open Source Application Management</w:t>
      </w:r>
    </w:p>
    <w:p w:rsidR="0098684A" w:rsidRDefault="00B45A34">
      <w:r w:rsidRPr="00B45A34">
        <w:t xml:space="preserve"> http://www.jmanage.org/#</w:t>
      </w:r>
    </w:p>
    <w:p w:rsidR="0098684A" w:rsidRDefault="0098684A"/>
    <w:p w:rsidR="0027341C" w:rsidRDefault="0027341C"/>
    <w:p w:rsidR="0027341C" w:rsidRDefault="0027341C" w:rsidP="00694DFA">
      <w:pPr>
        <w:rPr>
          <w:color w:val="000000"/>
        </w:rPr>
      </w:pPr>
      <w:r>
        <w:rPr>
          <w:rStyle w:val="a6"/>
          <w:rFonts w:ascii="Tahoma" w:hAnsi="Tahoma" w:cs="Tahoma"/>
          <w:b/>
          <w:bCs/>
          <w:i w:val="0"/>
          <w:iCs w:val="0"/>
          <w:color w:val="777777"/>
        </w:rPr>
        <w:t>jManage 2.0 - Open Source Application Management</w:t>
      </w:r>
    </w:p>
    <w:tbl>
      <w:tblPr>
        <w:tblW w:w="5000" w:type="pct"/>
        <w:tblCellSpacing w:w="15" w:type="dxa"/>
        <w:tblCellMar>
          <w:top w:w="45" w:type="dxa"/>
          <w:left w:w="45" w:type="dxa"/>
          <w:bottom w:w="45" w:type="dxa"/>
          <w:right w:w="45" w:type="dxa"/>
        </w:tblCellMar>
        <w:tblLook w:val="04A0"/>
      </w:tblPr>
      <w:tblGrid>
        <w:gridCol w:w="8471"/>
      </w:tblGrid>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p w:rsidR="0027341C" w:rsidRDefault="0027341C">
            <w:pPr>
              <w:pStyle w:val="a7"/>
              <w:spacing w:before="161" w:beforeAutospacing="0" w:after="161" w:afterAutospacing="0"/>
              <w:ind w:left="105" w:right="105"/>
              <w:rPr>
                <w:rFonts w:ascii="Verdana" w:hAnsi="Verdana"/>
              </w:rPr>
            </w:pPr>
            <w:r>
              <w:rPr>
                <w:rFonts w:ascii="Verdana" w:hAnsi="Verdana"/>
              </w:rPr>
              <w:t>jManage 2.0 is an open source application management platform, which provides a centralized console for managing application clusters and distributed-application environments. jManage platform provides advanced features like Dashboards, Alerts, Graphs, Connectors, Security, SNMP support and more.</w:t>
            </w:r>
          </w:p>
          <w:p w:rsidR="0027341C" w:rsidRDefault="0027341C">
            <w:pPr>
              <w:pStyle w:val="a7"/>
              <w:spacing w:before="161" w:beforeAutospacing="0" w:after="161" w:afterAutospacing="0"/>
              <w:ind w:left="105" w:right="105"/>
              <w:rPr>
                <w:rFonts w:ascii="Verdana" w:hAnsi="Verdana"/>
              </w:rPr>
            </w:pPr>
            <w:r>
              <w:rPr>
                <w:rFonts w:ascii="Verdana" w:hAnsi="Verdana"/>
              </w:rPr>
              <w:t>Our mission is to provide you a platform to centrally manage and monitor your application environments.</w:t>
            </w:r>
          </w:p>
          <w:tbl>
            <w:tblPr>
              <w:tblW w:w="5000" w:type="pct"/>
              <w:tblCellSpacing w:w="15" w:type="dxa"/>
              <w:tblCellMar>
                <w:top w:w="45" w:type="dxa"/>
                <w:left w:w="45" w:type="dxa"/>
                <w:bottom w:w="45" w:type="dxa"/>
                <w:right w:w="45" w:type="dxa"/>
              </w:tblCellMar>
              <w:tblLook w:val="04A0"/>
            </w:tblPr>
            <w:tblGrid>
              <w:gridCol w:w="8298"/>
            </w:tblGrid>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p w:rsidR="0027341C" w:rsidRDefault="0027341C">
                  <w:pPr>
                    <w:rPr>
                      <w:rFonts w:ascii="Verdana" w:eastAsia="宋体" w:hAnsi="Verdana" w:cs="宋体"/>
                      <w:sz w:val="15"/>
                      <w:szCs w:val="15"/>
                    </w:rPr>
                  </w:pPr>
                  <w:r>
                    <w:rPr>
                      <w:rFonts w:ascii="Verdana" w:hAnsi="Verdana"/>
                      <w:sz w:val="15"/>
                      <w:szCs w:val="15"/>
                    </w:rPr>
                    <w:t>"Great Job! I love where you are taking jManage. It is my team's primary tool when troubleshooting at remote customer sites. Thanks for all the effort and this truly great and simple to use product! IMO - no other product compares to jManage - now with dashboards - we can offer specialized views geared towards our system to further reduce turnaround time in the field." -</w:t>
                  </w:r>
                  <w:r>
                    <w:rPr>
                      <w:rStyle w:val="apple-converted-space"/>
                      <w:rFonts w:ascii="Verdana" w:hAnsi="Verdana"/>
                      <w:sz w:val="15"/>
                      <w:szCs w:val="15"/>
                    </w:rPr>
                    <w:t> </w:t>
                  </w:r>
                  <w:r>
                    <w:rPr>
                      <w:rFonts w:ascii="Verdana" w:hAnsi="Verdana"/>
                      <w:i/>
                      <w:iCs/>
                      <w:sz w:val="15"/>
                      <w:szCs w:val="15"/>
                    </w:rPr>
                    <w:t>Jody Brownell</w:t>
                  </w:r>
                </w:p>
              </w:tc>
            </w:tr>
          </w:tbl>
          <w:p w:rsidR="0027341C" w:rsidRDefault="0027341C">
            <w:pPr>
              <w:pStyle w:val="a7"/>
              <w:spacing w:before="161" w:beforeAutospacing="0" w:after="161" w:afterAutospacing="0"/>
              <w:ind w:left="105" w:right="105"/>
              <w:rPr>
                <w:rFonts w:ascii="Verdana" w:hAnsi="Verdana"/>
              </w:rPr>
            </w:pPr>
            <w:r>
              <w:rPr>
                <w:rFonts w:ascii="Verdana" w:hAnsi="Verdana"/>
              </w:rPr>
              <w:t>jManage is used for managing applications in Development, QA, Staging and Production environments.</w:t>
            </w:r>
            <w:r>
              <w:rPr>
                <w:rFonts w:ascii="Verdana" w:hAnsi="Verdana"/>
              </w:rPr>
              <w:br/>
              <w:t>Download jManage</w:t>
            </w:r>
            <w:r>
              <w:rPr>
                <w:rStyle w:val="apple-converted-space"/>
                <w:rFonts w:ascii="Verdana" w:hAnsi="Verdana"/>
              </w:rPr>
              <w:t> </w:t>
            </w:r>
            <w:hyperlink r:id="rId6" w:history="1">
              <w:r>
                <w:rPr>
                  <w:rStyle w:val="a8"/>
                  <w:rFonts w:ascii="Verdana" w:hAnsi="Verdana"/>
                </w:rPr>
                <w:t>here</w:t>
              </w:r>
            </w:hyperlink>
            <w:r>
              <w:rPr>
                <w:rFonts w:ascii="Verdana" w:hAnsi="Verdana"/>
              </w:rPr>
              <w:t>.</w:t>
            </w:r>
          </w:p>
        </w:tc>
      </w:tr>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tbl>
            <w:tblPr>
              <w:tblW w:w="5000" w:type="pct"/>
              <w:tblCellSpacing w:w="15" w:type="dxa"/>
              <w:tblCellMar>
                <w:top w:w="45" w:type="dxa"/>
                <w:left w:w="45" w:type="dxa"/>
                <w:bottom w:w="45" w:type="dxa"/>
                <w:right w:w="45" w:type="dxa"/>
              </w:tblCellMar>
              <w:tblLook w:val="04A0"/>
            </w:tblPr>
            <w:tblGrid>
              <w:gridCol w:w="2126"/>
              <w:gridCol w:w="6180"/>
            </w:tblGrid>
            <w:tr w:rsidR="0027341C" w:rsidTr="0027341C">
              <w:trPr>
                <w:tblCellSpacing w:w="15" w:type="dxa"/>
              </w:trPr>
              <w:tc>
                <w:tcPr>
                  <w:tcW w:w="0" w:type="auto"/>
                  <w:tcBorders>
                    <w:top w:val="nil"/>
                    <w:left w:val="nil"/>
                    <w:bottom w:val="nil"/>
                    <w:right w:val="nil"/>
                  </w:tcBorders>
                  <w:shd w:val="clear" w:color="auto" w:fill="CCCCCC"/>
                  <w:tcMar>
                    <w:top w:w="30" w:type="dxa"/>
                    <w:left w:w="45" w:type="dxa"/>
                    <w:bottom w:w="30" w:type="dxa"/>
                    <w:right w:w="45" w:type="dxa"/>
                  </w:tcMar>
                  <w:hideMark/>
                </w:tcPr>
                <w:p w:rsidR="0027341C" w:rsidRDefault="0027341C">
                  <w:pPr>
                    <w:rPr>
                      <w:rFonts w:ascii="Verdana" w:eastAsia="宋体" w:hAnsi="Verdana" w:cs="宋体"/>
                      <w:b/>
                      <w:bCs/>
                      <w:sz w:val="24"/>
                      <w:szCs w:val="24"/>
                    </w:rPr>
                  </w:pPr>
                  <w:r>
                    <w:rPr>
                      <w:rStyle w:val="a9"/>
                      <w:rFonts w:ascii="Verdana" w:hAnsi="Verdana"/>
                    </w:rPr>
                    <w:t>Features</w:t>
                  </w:r>
                </w:p>
              </w:tc>
              <w:tc>
                <w:tcPr>
                  <w:tcW w:w="0" w:type="auto"/>
                  <w:tcBorders>
                    <w:top w:val="nil"/>
                    <w:left w:val="nil"/>
                    <w:bottom w:val="nil"/>
                    <w:right w:val="nil"/>
                  </w:tcBorders>
                  <w:shd w:val="clear" w:color="auto" w:fill="CCCCCC"/>
                  <w:tcMar>
                    <w:top w:w="30" w:type="dxa"/>
                    <w:left w:w="45" w:type="dxa"/>
                    <w:bottom w:w="30" w:type="dxa"/>
                    <w:right w:w="45" w:type="dxa"/>
                  </w:tcMar>
                  <w:hideMark/>
                </w:tcPr>
                <w:p w:rsidR="0027341C" w:rsidRDefault="0027341C">
                  <w:pPr>
                    <w:rPr>
                      <w:rFonts w:ascii="Verdana" w:eastAsia="宋体" w:hAnsi="Verdana" w:cs="宋体"/>
                      <w:b/>
                      <w:bCs/>
                      <w:sz w:val="24"/>
                      <w:szCs w:val="24"/>
                    </w:rPr>
                  </w:pPr>
                  <w:r>
                    <w:rPr>
                      <w:rFonts w:ascii="Verdana" w:hAnsi="Verdana"/>
                      <w:b/>
                      <w:bCs/>
                    </w:rPr>
                    <w:t>Screenshot</w:t>
                  </w:r>
                </w:p>
              </w:tc>
            </w:tr>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p w:rsidR="0027341C" w:rsidRDefault="0027341C">
                  <w:pPr>
                    <w:rPr>
                      <w:rFonts w:ascii="Verdana" w:eastAsia="宋体" w:hAnsi="Verdana" w:cs="宋体"/>
                      <w:sz w:val="24"/>
                      <w:szCs w:val="24"/>
                    </w:rPr>
                  </w:pPr>
                  <w:r>
                    <w:rPr>
                      <w:rFonts w:ascii="Verdana" w:hAnsi="Verdana"/>
                    </w:rPr>
                    <w:t>- Web &amp; command line based JMX console.</w:t>
                  </w:r>
                  <w:r>
                    <w:rPr>
                      <w:rStyle w:val="apple-converted-space"/>
                      <w:rFonts w:ascii="Verdana" w:hAnsi="Verdana"/>
                    </w:rPr>
                    <w:t> </w:t>
                  </w:r>
                  <w:r>
                    <w:rPr>
                      <w:rFonts w:ascii="Verdana" w:hAnsi="Verdana"/>
                    </w:rPr>
                    <w:br/>
                  </w:r>
                  <w:r>
                    <w:rPr>
                      <w:rFonts w:ascii="Verdana" w:hAnsi="Verdana"/>
                    </w:rPr>
                    <w:br/>
                    <w:t>- Framework to build "live" and "custom" dashboards.</w:t>
                  </w:r>
                  <w:r>
                    <w:rPr>
                      <w:rStyle w:val="apple-converted-space"/>
                      <w:rFonts w:ascii="Verdana" w:hAnsi="Verdana"/>
                    </w:rPr>
                    <w:t> </w:t>
                  </w:r>
                  <w:r>
                    <w:rPr>
                      <w:rFonts w:ascii="Verdana" w:hAnsi="Verdana"/>
                    </w:rPr>
                    <w:br/>
                  </w:r>
                  <w:r>
                    <w:rPr>
                      <w:rFonts w:ascii="Verdana" w:hAnsi="Verdana"/>
                    </w:rPr>
                    <w:br/>
                    <w:t>- Connector framework for managing non-JMX applications.</w:t>
                  </w:r>
                  <w:r>
                    <w:rPr>
                      <w:rStyle w:val="apple-converted-space"/>
                      <w:rFonts w:ascii="Verdana" w:hAnsi="Verdana"/>
                    </w:rPr>
                    <w:t> </w:t>
                  </w:r>
                  <w:r>
                    <w:rPr>
                      <w:rFonts w:ascii="Verdana" w:hAnsi="Verdana"/>
                    </w:rPr>
                    <w:br/>
                  </w:r>
                  <w:r>
                    <w:rPr>
                      <w:rFonts w:ascii="Verdana" w:hAnsi="Verdana"/>
                    </w:rPr>
                    <w:br/>
                    <w:t>- Email and console alerts.</w:t>
                  </w:r>
                  <w:r>
                    <w:rPr>
                      <w:rStyle w:val="apple-converted-space"/>
                      <w:rFonts w:ascii="Verdana" w:hAnsi="Verdana"/>
                    </w:rPr>
                    <w:t> </w:t>
                  </w:r>
                  <w:r>
                    <w:rPr>
                      <w:rFonts w:ascii="Verdana" w:hAnsi="Verdana"/>
                    </w:rPr>
                    <w:br/>
                  </w:r>
                  <w:r>
                    <w:rPr>
                      <w:rFonts w:ascii="Verdana" w:hAnsi="Verdana"/>
                    </w:rPr>
                    <w:br/>
                    <w:t>- Application heartbeat monitoring.</w:t>
                  </w:r>
                  <w:r>
                    <w:rPr>
                      <w:rStyle w:val="apple-converted-space"/>
                      <w:rFonts w:ascii="Verdana" w:hAnsi="Verdana"/>
                    </w:rPr>
                    <w:t> </w:t>
                  </w:r>
                  <w:r>
                    <w:rPr>
                      <w:rFonts w:ascii="Verdana" w:hAnsi="Verdana"/>
                    </w:rPr>
                    <w:br/>
                  </w:r>
                  <w:r>
                    <w:rPr>
                      <w:rFonts w:ascii="Verdana" w:hAnsi="Verdana"/>
                    </w:rPr>
                    <w:br/>
                    <w:t>- Command line interface - Useful for scripting and automation.</w:t>
                  </w:r>
                  <w:r>
                    <w:rPr>
                      <w:rStyle w:val="apple-converted-space"/>
                      <w:rFonts w:ascii="Verdana" w:hAnsi="Verdana"/>
                    </w:rPr>
                    <w:t> </w:t>
                  </w:r>
                  <w:r>
                    <w:rPr>
                      <w:rFonts w:ascii="Verdana" w:hAnsi="Verdana"/>
                    </w:rPr>
                    <w:br/>
                  </w:r>
                  <w:r>
                    <w:rPr>
                      <w:rFonts w:ascii="Verdana" w:hAnsi="Verdana"/>
                    </w:rPr>
                    <w:br/>
                    <w:t>- Application Cluster Support - Change attribute values and perform operations across the cluster.</w:t>
                  </w:r>
                  <w:r>
                    <w:rPr>
                      <w:rStyle w:val="apple-converted-space"/>
                      <w:rFonts w:ascii="Verdana" w:hAnsi="Verdana"/>
                    </w:rPr>
                    <w:t> </w:t>
                  </w:r>
                  <w:r>
                    <w:rPr>
                      <w:rFonts w:ascii="Verdana" w:hAnsi="Verdana"/>
                    </w:rPr>
                    <w:br/>
                  </w:r>
                  <w:r>
                    <w:rPr>
                      <w:rFonts w:ascii="Verdana" w:hAnsi="Verdana"/>
                    </w:rPr>
                    <w:br/>
                    <w:t>- Authentication and fine-grained Authorization.</w:t>
                  </w:r>
                  <w:r>
                    <w:rPr>
                      <w:rStyle w:val="apple-converted-space"/>
                      <w:rFonts w:ascii="Verdana" w:hAnsi="Verdana"/>
                    </w:rPr>
                    <w:t> </w:t>
                  </w:r>
                  <w:r>
                    <w:rPr>
                      <w:rFonts w:ascii="Verdana" w:hAnsi="Verdana"/>
                    </w:rPr>
                    <w:br/>
                  </w:r>
                  <w:r>
                    <w:rPr>
                      <w:rFonts w:ascii="Verdana" w:hAnsi="Verdana"/>
                    </w:rPr>
                    <w:br/>
                  </w:r>
                  <w:hyperlink r:id="rId7" w:history="1">
                    <w:r>
                      <w:rPr>
                        <w:rStyle w:val="a8"/>
                        <w:rFonts w:ascii="Verdana" w:hAnsi="Verdana"/>
                      </w:rPr>
                      <w:t>more..</w:t>
                    </w:r>
                  </w:hyperlink>
                  <w:r>
                    <w:rPr>
                      <w:rFonts w:ascii="Verdana" w:hAnsi="Verdana"/>
                    </w:rPr>
                    <w:t>.</w:t>
                  </w:r>
                </w:p>
              </w:tc>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p w:rsidR="0027341C" w:rsidRDefault="0027341C">
                  <w:pPr>
                    <w:rPr>
                      <w:rFonts w:ascii="Verdana" w:hAnsi="Verdana"/>
                    </w:rPr>
                  </w:pPr>
                  <w:r>
                    <w:rPr>
                      <w:rFonts w:ascii="Verdana" w:hAnsi="Verdana"/>
                      <w:noProof/>
                      <w:color w:val="0000FF"/>
                    </w:rPr>
                    <w:drawing>
                      <wp:inline distT="0" distB="0" distL="0" distR="0">
                        <wp:extent cx="3810000" cy="3333750"/>
                        <wp:effectExtent l="19050" t="0" r="0" b="0"/>
                        <wp:docPr id="1" name="图片 1" descr="Screensho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8"/>
                                </pic:cNvPr>
                                <pic:cNvPicPr>
                                  <a:picLocks noChangeAspect="1" noChangeArrowheads="1"/>
                                </pic:cNvPicPr>
                              </pic:nvPicPr>
                              <pic:blipFill>
                                <a:blip r:embed="rId9"/>
                                <a:srcRect/>
                                <a:stretch>
                                  <a:fillRect/>
                                </a:stretch>
                              </pic:blipFill>
                              <pic:spPr bwMode="auto">
                                <a:xfrm>
                                  <a:off x="0" y="0"/>
                                  <a:ext cx="3810000" cy="3333750"/>
                                </a:xfrm>
                                <a:prstGeom prst="rect">
                                  <a:avLst/>
                                </a:prstGeom>
                                <a:noFill/>
                                <a:ln w="9525">
                                  <a:noFill/>
                                  <a:miter lim="800000"/>
                                  <a:headEnd/>
                                  <a:tailEnd/>
                                </a:ln>
                              </pic:spPr>
                            </pic:pic>
                          </a:graphicData>
                        </a:graphic>
                      </wp:inline>
                    </w:drawing>
                  </w:r>
                </w:p>
                <w:p w:rsidR="0027341C" w:rsidRDefault="0027341C">
                  <w:pPr>
                    <w:pStyle w:val="a7"/>
                    <w:spacing w:before="161" w:beforeAutospacing="0" w:after="161" w:afterAutospacing="0"/>
                    <w:ind w:left="105" w:right="105"/>
                    <w:rPr>
                      <w:rFonts w:ascii="Verdana" w:hAnsi="Verdana"/>
                    </w:rPr>
                  </w:pPr>
                  <w:hyperlink r:id="rId10" w:history="1">
                    <w:r>
                      <w:rPr>
                        <w:rStyle w:val="a8"/>
                        <w:rFonts w:ascii="Verdana" w:hAnsi="Verdana"/>
                      </w:rPr>
                      <w:t>More screenshots</w:t>
                    </w:r>
                  </w:hyperlink>
                  <w:r>
                    <w:rPr>
                      <w:rFonts w:ascii="Verdana" w:hAnsi="Verdana"/>
                    </w:rPr>
                    <w:t>.</w:t>
                  </w:r>
                </w:p>
              </w:tc>
            </w:tr>
          </w:tbl>
          <w:p w:rsidR="0027341C" w:rsidRDefault="0027341C">
            <w:pPr>
              <w:rPr>
                <w:rFonts w:ascii="Verdana" w:eastAsia="宋体" w:hAnsi="Verdana" w:cs="宋体"/>
                <w:sz w:val="24"/>
                <w:szCs w:val="24"/>
              </w:rPr>
            </w:pPr>
          </w:p>
        </w:tc>
      </w:tr>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tbl>
            <w:tblPr>
              <w:tblW w:w="5000" w:type="pct"/>
              <w:tblCellSpacing w:w="15" w:type="dxa"/>
              <w:tblCellMar>
                <w:top w:w="45" w:type="dxa"/>
                <w:left w:w="45" w:type="dxa"/>
                <w:bottom w:w="45" w:type="dxa"/>
                <w:right w:w="45" w:type="dxa"/>
              </w:tblCellMar>
              <w:tblLook w:val="04A0"/>
            </w:tblPr>
            <w:tblGrid>
              <w:gridCol w:w="7205"/>
              <w:gridCol w:w="543"/>
              <w:gridCol w:w="558"/>
            </w:tblGrid>
            <w:tr w:rsidR="0027341C" w:rsidTr="0027341C">
              <w:trPr>
                <w:tblCellSpacing w:w="15" w:type="dxa"/>
              </w:trPr>
              <w:tc>
                <w:tcPr>
                  <w:tcW w:w="0" w:type="auto"/>
                  <w:gridSpan w:val="3"/>
                  <w:tcBorders>
                    <w:top w:val="nil"/>
                    <w:left w:val="nil"/>
                    <w:bottom w:val="nil"/>
                    <w:right w:val="nil"/>
                  </w:tcBorders>
                  <w:shd w:val="clear" w:color="auto" w:fill="CCCCCC"/>
                  <w:tcMar>
                    <w:top w:w="30" w:type="dxa"/>
                    <w:left w:w="45" w:type="dxa"/>
                    <w:bottom w:w="30" w:type="dxa"/>
                    <w:right w:w="45" w:type="dxa"/>
                  </w:tcMar>
                  <w:hideMark/>
                </w:tcPr>
                <w:p w:rsidR="0027341C" w:rsidRDefault="0027341C">
                  <w:pPr>
                    <w:rPr>
                      <w:rFonts w:ascii="Verdana" w:eastAsia="宋体" w:hAnsi="Verdana" w:cs="宋体"/>
                      <w:b/>
                      <w:bCs/>
                      <w:sz w:val="24"/>
                      <w:szCs w:val="24"/>
                    </w:rPr>
                  </w:pPr>
                  <w:r>
                    <w:rPr>
                      <w:rStyle w:val="a9"/>
                      <w:rFonts w:ascii="Verdana" w:hAnsi="Verdana"/>
                    </w:rPr>
                    <w:t>Product Info</w:t>
                  </w:r>
                </w:p>
              </w:tc>
            </w:tr>
            <w:tr w:rsidR="0027341C" w:rsidTr="0027341C">
              <w:trPr>
                <w:tblCellSpacing w:w="15" w:type="dxa"/>
              </w:trPr>
              <w:tc>
                <w:tcPr>
                  <w:tcW w:w="0" w:type="auto"/>
                  <w:tcBorders>
                    <w:top w:val="single" w:sz="6" w:space="0" w:color="CCCCCC"/>
                    <w:left w:val="single" w:sz="6" w:space="0" w:color="CCCCCC"/>
                    <w:bottom w:val="nil"/>
                    <w:right w:val="nil"/>
                  </w:tcBorders>
                  <w:shd w:val="clear" w:color="auto" w:fill="FFFFFF"/>
                  <w:tcMar>
                    <w:top w:w="30" w:type="dxa"/>
                    <w:left w:w="45" w:type="dxa"/>
                    <w:bottom w:w="30" w:type="dxa"/>
                    <w:right w:w="45" w:type="dxa"/>
                  </w:tcMar>
                  <w:hideMark/>
                </w:tcPr>
                <w:p w:rsidR="0027341C" w:rsidRDefault="0027341C">
                  <w:pPr>
                    <w:rPr>
                      <w:rFonts w:ascii="Verdana" w:eastAsia="宋体" w:hAnsi="Verdana" w:cs="宋体"/>
                      <w:sz w:val="24"/>
                      <w:szCs w:val="24"/>
                    </w:rPr>
                  </w:pPr>
                  <w:hyperlink r:id="rId11" w:history="1">
                    <w:r>
                      <w:rPr>
                        <w:rStyle w:val="a8"/>
                        <w:rFonts w:ascii="Verdana" w:hAnsi="Verdana"/>
                      </w:rPr>
                      <w:t>Overview</w:t>
                    </w:r>
                  </w:hyperlink>
                  <w:r>
                    <w:rPr>
                      <w:rStyle w:val="apple-converted-space"/>
                      <w:rFonts w:ascii="Verdana" w:hAnsi="Verdana"/>
                    </w:rPr>
                    <w:t> </w:t>
                  </w:r>
                  <w:r>
                    <w:rPr>
                      <w:rFonts w:ascii="Verdana" w:hAnsi="Verdana"/>
                    </w:rPr>
                    <w:br/>
                  </w:r>
                  <w:hyperlink r:id="rId12" w:history="1">
                    <w:r>
                      <w:rPr>
                        <w:rStyle w:val="a8"/>
                        <w:rFonts w:ascii="Verdana" w:hAnsi="Verdana"/>
                      </w:rPr>
                      <w:t>User Guide</w:t>
                    </w:r>
                  </w:hyperlink>
                  <w:r>
                    <w:rPr>
                      <w:rStyle w:val="apple-converted-space"/>
                      <w:rFonts w:ascii="Verdana" w:hAnsi="Verdana"/>
                    </w:rPr>
                    <w:t> </w:t>
                  </w:r>
                  <w:r>
                    <w:rPr>
                      <w:rFonts w:ascii="Verdana" w:hAnsi="Verdana"/>
                    </w:rPr>
                    <w:br/>
                  </w:r>
                  <w:hyperlink r:id="rId13" w:history="1">
                    <w:r>
                      <w:rPr>
                        <w:rStyle w:val="a8"/>
                        <w:rFonts w:ascii="Verdana" w:hAnsi="Verdana"/>
                      </w:rPr>
                      <w:t>F.A.Q.</w:t>
                    </w:r>
                  </w:hyperlink>
                </w:p>
              </w:tc>
              <w:tc>
                <w:tcPr>
                  <w:tcW w:w="0" w:type="auto"/>
                  <w:vAlign w:val="center"/>
                  <w:hideMark/>
                </w:tcPr>
                <w:p w:rsidR="0027341C" w:rsidRDefault="0027341C">
                  <w:pPr>
                    <w:rPr>
                      <w:rFonts w:ascii="Times New Roman" w:eastAsia="Times New Roman" w:hAnsi="Times New Roman" w:cs="Times New Roman"/>
                      <w:sz w:val="20"/>
                      <w:szCs w:val="20"/>
                    </w:rPr>
                  </w:pPr>
                </w:p>
              </w:tc>
              <w:tc>
                <w:tcPr>
                  <w:tcW w:w="0" w:type="auto"/>
                  <w:vAlign w:val="center"/>
                  <w:hideMark/>
                </w:tcPr>
                <w:p w:rsidR="0027341C" w:rsidRDefault="0027341C">
                  <w:pPr>
                    <w:rPr>
                      <w:rFonts w:ascii="Times New Roman" w:eastAsia="Times New Roman" w:hAnsi="Times New Roman" w:cs="Times New Roman"/>
                      <w:sz w:val="20"/>
                      <w:szCs w:val="20"/>
                    </w:rPr>
                  </w:pPr>
                </w:p>
              </w:tc>
            </w:tr>
          </w:tbl>
          <w:p w:rsidR="0027341C" w:rsidRDefault="0027341C">
            <w:pPr>
              <w:rPr>
                <w:rFonts w:ascii="Verdana" w:eastAsia="宋体" w:hAnsi="Verdana" w:cs="宋体"/>
                <w:sz w:val="24"/>
                <w:szCs w:val="24"/>
              </w:rPr>
            </w:pPr>
          </w:p>
        </w:tc>
      </w:tr>
    </w:tbl>
    <w:p w:rsidR="0027341C" w:rsidRDefault="0027341C"/>
    <w:p w:rsidR="00694DFA" w:rsidRDefault="00694DFA"/>
    <w:p w:rsidR="00694DFA" w:rsidRDefault="00694DFA"/>
    <w:p w:rsidR="00694DFA" w:rsidRDefault="00694DFA"/>
    <w:p w:rsidR="00694DFA" w:rsidRDefault="00694DFA"/>
    <w:p w:rsidR="00694DFA" w:rsidRDefault="00694DFA"/>
    <w:p w:rsidR="00694DFA" w:rsidRDefault="00694DFA"/>
    <w:p w:rsidR="00694DFA" w:rsidRDefault="00694DFA"/>
    <w:p w:rsidR="00694DFA" w:rsidRPr="0027341C" w:rsidRDefault="00694DFA"/>
    <w:p w:rsidR="0098684A" w:rsidRDefault="0098684A"/>
    <w:sectPr w:rsidR="009868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840" w:rsidRDefault="00874840" w:rsidP="0098684A">
      <w:r>
        <w:separator/>
      </w:r>
    </w:p>
  </w:endnote>
  <w:endnote w:type="continuationSeparator" w:id="1">
    <w:p w:rsidR="00874840" w:rsidRDefault="00874840" w:rsidP="009868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840" w:rsidRDefault="00874840" w:rsidP="0098684A">
      <w:r>
        <w:separator/>
      </w:r>
    </w:p>
  </w:footnote>
  <w:footnote w:type="continuationSeparator" w:id="1">
    <w:p w:rsidR="00874840" w:rsidRDefault="00874840" w:rsidP="009868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684A"/>
    <w:rsid w:val="0027341C"/>
    <w:rsid w:val="00694DFA"/>
    <w:rsid w:val="00874840"/>
    <w:rsid w:val="0098684A"/>
    <w:rsid w:val="00B45A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5A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734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68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684A"/>
    <w:rPr>
      <w:sz w:val="18"/>
      <w:szCs w:val="18"/>
    </w:rPr>
  </w:style>
  <w:style w:type="paragraph" w:styleId="a4">
    <w:name w:val="footer"/>
    <w:basedOn w:val="a"/>
    <w:link w:val="Char0"/>
    <w:uiPriority w:val="99"/>
    <w:semiHidden/>
    <w:unhideWhenUsed/>
    <w:rsid w:val="009868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684A"/>
    <w:rPr>
      <w:sz w:val="18"/>
      <w:szCs w:val="18"/>
    </w:rPr>
  </w:style>
  <w:style w:type="character" w:customStyle="1" w:styleId="1Char">
    <w:name w:val="标题 1 Char"/>
    <w:basedOn w:val="a0"/>
    <w:link w:val="1"/>
    <w:uiPriority w:val="9"/>
    <w:rsid w:val="00B45A34"/>
    <w:rPr>
      <w:b/>
      <w:bCs/>
      <w:kern w:val="44"/>
      <w:sz w:val="44"/>
      <w:szCs w:val="44"/>
    </w:rPr>
  </w:style>
  <w:style w:type="paragraph" w:styleId="a5">
    <w:name w:val="Document Map"/>
    <w:basedOn w:val="a"/>
    <w:link w:val="Char1"/>
    <w:uiPriority w:val="99"/>
    <w:semiHidden/>
    <w:unhideWhenUsed/>
    <w:rsid w:val="00B45A34"/>
    <w:rPr>
      <w:rFonts w:ascii="宋体" w:eastAsia="宋体"/>
      <w:sz w:val="18"/>
      <w:szCs w:val="18"/>
    </w:rPr>
  </w:style>
  <w:style w:type="character" w:customStyle="1" w:styleId="Char1">
    <w:name w:val="文档结构图 Char"/>
    <w:basedOn w:val="a0"/>
    <w:link w:val="a5"/>
    <w:uiPriority w:val="99"/>
    <w:semiHidden/>
    <w:rsid w:val="00B45A34"/>
    <w:rPr>
      <w:rFonts w:ascii="宋体" w:eastAsia="宋体"/>
      <w:sz w:val="18"/>
      <w:szCs w:val="18"/>
    </w:rPr>
  </w:style>
  <w:style w:type="character" w:customStyle="1" w:styleId="2Char">
    <w:name w:val="标题 2 Char"/>
    <w:basedOn w:val="a0"/>
    <w:link w:val="2"/>
    <w:uiPriority w:val="9"/>
    <w:semiHidden/>
    <w:rsid w:val="0027341C"/>
    <w:rPr>
      <w:rFonts w:asciiTheme="majorHAnsi" w:eastAsiaTheme="majorEastAsia" w:hAnsiTheme="majorHAnsi" w:cstheme="majorBidi"/>
      <w:b/>
      <w:bCs/>
      <w:sz w:val="32"/>
      <w:szCs w:val="32"/>
    </w:rPr>
  </w:style>
  <w:style w:type="character" w:styleId="a6">
    <w:name w:val="Emphasis"/>
    <w:basedOn w:val="a0"/>
    <w:uiPriority w:val="20"/>
    <w:qFormat/>
    <w:rsid w:val="0027341C"/>
    <w:rPr>
      <w:i/>
      <w:iCs/>
    </w:rPr>
  </w:style>
  <w:style w:type="paragraph" w:styleId="a7">
    <w:name w:val="Normal (Web)"/>
    <w:basedOn w:val="a"/>
    <w:uiPriority w:val="99"/>
    <w:unhideWhenUsed/>
    <w:rsid w:val="0027341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341C"/>
  </w:style>
  <w:style w:type="character" w:styleId="a8">
    <w:name w:val="Hyperlink"/>
    <w:basedOn w:val="a0"/>
    <w:uiPriority w:val="99"/>
    <w:semiHidden/>
    <w:unhideWhenUsed/>
    <w:rsid w:val="0027341C"/>
    <w:rPr>
      <w:color w:val="0000FF"/>
      <w:u w:val="single"/>
    </w:rPr>
  </w:style>
  <w:style w:type="character" w:styleId="a9">
    <w:name w:val="Strong"/>
    <w:basedOn w:val="a0"/>
    <w:uiPriority w:val="22"/>
    <w:qFormat/>
    <w:rsid w:val="0027341C"/>
    <w:rPr>
      <w:b/>
      <w:bCs/>
    </w:rPr>
  </w:style>
  <w:style w:type="paragraph" w:styleId="aa">
    <w:name w:val="Balloon Text"/>
    <w:basedOn w:val="a"/>
    <w:link w:val="Char2"/>
    <w:uiPriority w:val="99"/>
    <w:semiHidden/>
    <w:unhideWhenUsed/>
    <w:rsid w:val="0027341C"/>
    <w:rPr>
      <w:sz w:val="18"/>
      <w:szCs w:val="18"/>
    </w:rPr>
  </w:style>
  <w:style w:type="character" w:customStyle="1" w:styleId="Char2">
    <w:name w:val="批注框文本 Char"/>
    <w:basedOn w:val="a0"/>
    <w:link w:val="aa"/>
    <w:uiPriority w:val="99"/>
    <w:semiHidden/>
    <w:rsid w:val="0027341C"/>
    <w:rPr>
      <w:sz w:val="18"/>
      <w:szCs w:val="18"/>
    </w:rPr>
  </w:style>
</w:styles>
</file>

<file path=word/webSettings.xml><?xml version="1.0" encoding="utf-8"?>
<w:webSettings xmlns:r="http://schemas.openxmlformats.org/officeDocument/2006/relationships" xmlns:w="http://schemas.openxmlformats.org/wordprocessingml/2006/main">
  <w:divs>
    <w:div w:id="979925240">
      <w:bodyDiv w:val="1"/>
      <w:marLeft w:val="0"/>
      <w:marRight w:val="0"/>
      <w:marTop w:val="0"/>
      <w:marBottom w:val="0"/>
      <w:divBdr>
        <w:top w:val="none" w:sz="0" w:space="0" w:color="auto"/>
        <w:left w:val="none" w:sz="0" w:space="0" w:color="auto"/>
        <w:bottom w:val="none" w:sz="0" w:space="0" w:color="auto"/>
        <w:right w:val="none" w:sz="0" w:space="0" w:color="auto"/>
      </w:divBdr>
      <w:divsChild>
        <w:div w:id="216168785">
          <w:marLeft w:val="0"/>
          <w:marRight w:val="0"/>
          <w:marTop w:val="0"/>
          <w:marBottom w:val="0"/>
          <w:divBdr>
            <w:top w:val="none" w:sz="0" w:space="0" w:color="auto"/>
            <w:left w:val="none" w:sz="0" w:space="0" w:color="auto"/>
            <w:bottom w:val="none" w:sz="0" w:space="0" w:color="auto"/>
            <w:right w:val="none" w:sz="0" w:space="0" w:color="auto"/>
          </w:divBdr>
          <w:divsChild>
            <w:div w:id="560365130">
              <w:marLeft w:val="0"/>
              <w:marRight w:val="0"/>
              <w:marTop w:val="0"/>
              <w:marBottom w:val="0"/>
              <w:divBdr>
                <w:top w:val="none" w:sz="0" w:space="0" w:color="auto"/>
                <w:left w:val="none" w:sz="0" w:space="0" w:color="auto"/>
                <w:bottom w:val="none" w:sz="0" w:space="0" w:color="auto"/>
                <w:right w:val="none" w:sz="0" w:space="0" w:color="auto"/>
              </w:divBdr>
            </w:div>
            <w:div w:id="2065833513">
              <w:marLeft w:val="0"/>
              <w:marRight w:val="0"/>
              <w:marTop w:val="0"/>
              <w:marBottom w:val="0"/>
              <w:divBdr>
                <w:top w:val="none" w:sz="0" w:space="0" w:color="auto"/>
                <w:left w:val="none" w:sz="0" w:space="0" w:color="auto"/>
                <w:bottom w:val="none" w:sz="0" w:space="0" w:color="auto"/>
                <w:right w:val="none" w:sz="0" w:space="0" w:color="auto"/>
              </w:divBdr>
            </w:div>
            <w:div w:id="6106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manage.org/" TargetMode="External"/><Relationship Id="rId13" Type="http://schemas.openxmlformats.org/officeDocument/2006/relationships/hyperlink" Target="http://www.jmanage.org/wiki/index.php/User_FAQ" TargetMode="External"/><Relationship Id="rId3" Type="http://schemas.openxmlformats.org/officeDocument/2006/relationships/webSettings" Target="webSettings.xml"/><Relationship Id="rId7" Type="http://schemas.openxmlformats.org/officeDocument/2006/relationships/hyperlink" Target="http://www.jmanage.org/Product_Information/features.html" TargetMode="External"/><Relationship Id="rId12" Type="http://schemas.openxmlformats.org/officeDocument/2006/relationships/hyperlink" Target="http://www.jmanage.org/wiki/index.php/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manage.org/registration.html" TargetMode="External"/><Relationship Id="rId11" Type="http://schemas.openxmlformats.org/officeDocument/2006/relationships/hyperlink" Target="http://www.javaworld.com/javaworld/jw-01-2006/jw-0116-jmanage.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jmanage.org/" TargetMode="External"/><Relationship Id="rId4" Type="http://schemas.openxmlformats.org/officeDocument/2006/relationships/footnotes" Target="footnot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1685</Characters>
  <Application>Microsoft Office Word</Application>
  <DocSecurity>0</DocSecurity>
  <Lines>14</Lines>
  <Paragraphs>3</Paragraphs>
  <ScaleCrop>false</ScaleCrop>
  <Company>Microsoft</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2017-03-11T02:56:00Z</dcterms:created>
  <dcterms:modified xsi:type="dcterms:W3CDTF">2017-03-11T02:58:00Z</dcterms:modified>
</cp:coreProperties>
</file>