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09A2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 measured price elasticity based on relative changes between months. First, I calculated the month-on-month percentage changes in price and sales volume. Then, through regression analysis (with sales volume change as the dependent variable and price change as the independent variable), I used the regression slope as an estimate of price elasticity.</w:t>
      </w:r>
    </w:p>
    <w:p w14:paraId="001737BD">
      <w:pPr>
        <w:rPr>
          <w:rFonts w:hint="default"/>
          <w:sz w:val="22"/>
          <w:szCs w:val="22"/>
        </w:rPr>
      </w:pPr>
    </w:p>
    <w:p w14:paraId="38F8AAF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A negative elasticity indicates that higher prices lead to lower sales volume; a larger absolute value indicates greater sensitivity.</w:t>
      </w:r>
      <w:r>
        <w:rPr>
          <w:rFonts w:hint="eastAsia"/>
          <w:sz w:val="22"/>
          <w:szCs w:val="22"/>
          <w:lang w:val="en-US" w:eastAsia="zh-CN"/>
        </w:rPr>
        <w:t xml:space="preserve"> </w:t>
      </w:r>
      <w:r>
        <w:rPr>
          <w:rFonts w:hint="default"/>
          <w:sz w:val="22"/>
          <w:szCs w:val="22"/>
        </w:rPr>
        <w:t xml:space="preserve">In the </w:t>
      </w:r>
      <w:r>
        <w:rPr>
          <w:rFonts w:hint="default"/>
          <w:sz w:val="22"/>
          <w:szCs w:val="22"/>
          <w:lang w:val="en-US" w:eastAsia="zh-CN"/>
        </w:rPr>
        <w:t>‘</w:t>
      </w:r>
      <w:r>
        <w:rPr>
          <w:rFonts w:hint="default"/>
          <w:sz w:val="22"/>
          <w:szCs w:val="22"/>
        </w:rPr>
        <w:t>overall_elasticity</w:t>
      </w:r>
      <w:r>
        <w:rPr>
          <w:rFonts w:hint="default"/>
          <w:sz w:val="22"/>
          <w:szCs w:val="22"/>
          <w:lang w:val="en-US" w:eastAsia="zh-CN"/>
        </w:rPr>
        <w:t>’</w:t>
      </w:r>
      <w:r>
        <w:rPr>
          <w:rFonts w:hint="default"/>
          <w:sz w:val="22"/>
          <w:szCs w:val="22"/>
        </w:rPr>
        <w:t xml:space="preserve"> and </w:t>
      </w:r>
      <w:r>
        <w:rPr>
          <w:rFonts w:hint="default"/>
          <w:sz w:val="22"/>
          <w:szCs w:val="22"/>
          <w:lang w:val="en-US" w:eastAsia="zh-CN"/>
        </w:rPr>
        <w:t>‘</w:t>
      </w:r>
      <w:r>
        <w:rPr>
          <w:rFonts w:hint="default"/>
          <w:sz w:val="22"/>
          <w:szCs w:val="22"/>
        </w:rPr>
        <w:t>overall_price_elasticity</w:t>
      </w:r>
      <w:r>
        <w:rPr>
          <w:rFonts w:hint="default"/>
          <w:sz w:val="22"/>
          <w:szCs w:val="22"/>
          <w:lang w:val="en-US" w:eastAsia="zh-CN"/>
        </w:rPr>
        <w:t>’</w:t>
      </w:r>
      <w:r>
        <w:rPr>
          <w:rFonts w:hint="default"/>
          <w:sz w:val="22"/>
          <w:szCs w:val="22"/>
        </w:rPr>
        <w:t xml:space="preserve"> charts, the models with the strongest price elasticity and the most obvious negative correlation are:</w:t>
      </w:r>
    </w:p>
    <w:p w14:paraId="635D740E">
      <w:pPr>
        <w:rPr>
          <w:rFonts w:hint="default"/>
          <w:sz w:val="22"/>
          <w:szCs w:val="22"/>
        </w:rPr>
      </w:pPr>
    </w:p>
    <w:p w14:paraId="5815635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iX: -1.288</w:t>
      </w:r>
    </w:p>
    <w:p w14:paraId="3AC1199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5 Series: -1.223</w:t>
      </w:r>
    </w:p>
    <w:p w14:paraId="288D307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i4: -0.663</w:t>
      </w:r>
    </w:p>
    <w:p w14:paraId="782DFBE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MINI: -0.527</w:t>
      </w:r>
    </w:p>
    <w:p w14:paraId="4541CAB9">
      <w:pPr>
        <w:rPr>
          <w:rFonts w:hint="default"/>
          <w:sz w:val="22"/>
          <w:szCs w:val="22"/>
        </w:rPr>
      </w:pPr>
    </w:p>
    <w:p w14:paraId="44A4213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This indicates that for these models, sales volume is more likely to decline when prices increase, with the iX and 5 Series being the most sensitive.</w:t>
      </w:r>
    </w:p>
    <w:p w14:paraId="3FEA9B68">
      <w:pPr>
        <w:rPr>
          <w:rFonts w:hint="default"/>
          <w:sz w:val="22"/>
          <w:szCs w:val="22"/>
        </w:rPr>
      </w:pPr>
    </w:p>
    <w:p w14:paraId="0F4C6943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Elasticity varies under different economic conditions, as shown in elasticity_by_gdp_bucket.csv and elasticity_by_gdp_bucket.png:</w:t>
      </w:r>
    </w:p>
    <w:p w14:paraId="31A1834F">
      <w:pPr>
        <w:rPr>
          <w:rFonts w:hint="default"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 xml:space="preserve">1. </w:t>
      </w:r>
      <w:r>
        <w:rPr>
          <w:rFonts w:hint="default"/>
          <w:sz w:val="22"/>
          <w:szCs w:val="22"/>
        </w:rPr>
        <w:t xml:space="preserve">Under Low GDP, the iX is the most sensitive, with an elasticity of approximately -4.216. </w:t>
      </w:r>
    </w:p>
    <w:p w14:paraId="45ADB7CA">
      <w:pPr>
        <w:rPr>
          <w:rFonts w:hint="default"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 xml:space="preserve">2. </w:t>
      </w:r>
      <w:r>
        <w:rPr>
          <w:rFonts w:hint="default"/>
          <w:sz w:val="22"/>
          <w:szCs w:val="22"/>
        </w:rPr>
        <w:t>Under Medium GDP, the X7 and 5 Series are the most sensitive, with elasticities of approximately -5.425 and -5.070 respectively.</w:t>
      </w:r>
    </w:p>
    <w:p w14:paraId="1DC6D79C">
      <w:pPr>
        <w:rPr>
          <w:rFonts w:hint="default"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 xml:space="preserve">3. </w:t>
      </w:r>
      <w:r>
        <w:rPr>
          <w:rFonts w:hint="default"/>
          <w:sz w:val="22"/>
          <w:szCs w:val="22"/>
        </w:rPr>
        <w:t xml:space="preserve">Under High GDP, the i4 and 3 Series are the most sensitive, with elasticities of approximately -5.022 and -3.209 respectively. </w:t>
      </w:r>
    </w:p>
    <w:p w14:paraId="0AC874C6">
      <w:pPr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</w:rPr>
        <w:t>However, some models show positive elasticity, such as the X5, X3, and X7, exhibiting a structural characteristic of high-priced models also experiencing sales growth</w:t>
      </w:r>
      <w:r>
        <w:rPr>
          <w:rFonts w:hint="eastAsia"/>
          <w:sz w:val="22"/>
          <w:szCs w:val="22"/>
          <w:lang w:val="en-US" w:eastAsia="zh-CN"/>
        </w:rPr>
        <w:t>.</w:t>
      </w:r>
    </w:p>
    <w:p w14:paraId="186EACB3">
      <w:pPr>
        <w:rPr>
          <w:rFonts w:hint="eastAsia"/>
          <w:sz w:val="22"/>
          <w:szCs w:val="22"/>
          <w:lang w:val="en-US" w:eastAsia="zh-CN"/>
        </w:rPr>
      </w:pPr>
      <w:bookmarkStart w:id="0" w:name="_GoBack"/>
      <w:bookmarkEnd w:id="0"/>
    </w:p>
    <w:p w14:paraId="6FADC28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Conclusion: Overall, the iX, 5 Series, and i4 have the strongest price elasticity, indicating that they are more sensitive to price changes.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407AA9"/>
    <w:rsid w:val="22F10EAE"/>
    <w:rsid w:val="42D5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2026-04-16T21:19:56Z</dcterms:created>
  <dc:creator>DELL</dc:creator>
  <cp:lastModifiedBy>WPS_1602077761</cp:lastModifiedBy>
  <dcterms:modified xsi:type="dcterms:W3CDTF">2026-04-16T21:41:53Z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eyJoZGlkIjoiNTU3Njg0YTMxMTJiYjZhNTY1NTYyOGI4MzM3MWY1NGYiLCJ1c2VySWQiOiIxMTI4Mjg1ODQ1In0=</vt:lpwstr>
  </property>
  <property fmtid="{D5CDD505-2E9C-101B-9397-08002B2CF9AE}" pid="4" name="ICV">
    <vt:lpwstr>F0513C37EF254F339BB1771EA040FCEA_12</vt:lpwstr>
  </property>
</Properties>
</file>