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7350" w14:textId="5A6F6C8F" w:rsidR="000246C1" w:rsidRPr="00C06895" w:rsidRDefault="00E765D6" w:rsidP="002B7311">
      <w:pPr>
        <w:spacing w:line="360" w:lineRule="auto"/>
        <w:jc w:val="center"/>
        <w:rPr>
          <w:b/>
          <w:sz w:val="32"/>
          <w:lang w:val="en-US"/>
        </w:rPr>
      </w:pPr>
      <w:r w:rsidRPr="00C06895">
        <w:rPr>
          <w:b/>
          <w:sz w:val="32"/>
        </w:rPr>
        <w:t xml:space="preserve">COMP </w:t>
      </w:r>
      <w:r w:rsidR="00F265FD" w:rsidRPr="00C06895">
        <w:rPr>
          <w:b/>
          <w:sz w:val="32"/>
        </w:rPr>
        <w:t>6751</w:t>
      </w:r>
      <w:r w:rsidRPr="00C06895">
        <w:rPr>
          <w:b/>
          <w:sz w:val="32"/>
        </w:rPr>
        <w:t xml:space="preserve"> </w:t>
      </w:r>
      <w:r w:rsidR="00F265FD" w:rsidRPr="00C06895">
        <w:rPr>
          <w:b/>
          <w:sz w:val="32"/>
        </w:rPr>
        <w:t>Natural Language Analysis</w:t>
      </w:r>
      <w:r w:rsidRPr="00C06895">
        <w:rPr>
          <w:b/>
          <w:sz w:val="32"/>
        </w:rPr>
        <w:t xml:space="preserve"> </w:t>
      </w:r>
    </w:p>
    <w:p w14:paraId="3D3F7272" w14:textId="45126686" w:rsidR="00F413AA" w:rsidRPr="00C06895" w:rsidRDefault="00B740E0" w:rsidP="007469B1">
      <w:pPr>
        <w:spacing w:line="360" w:lineRule="auto"/>
        <w:jc w:val="center"/>
        <w:rPr>
          <w:b/>
          <w:sz w:val="32"/>
        </w:rPr>
      </w:pPr>
      <w:r w:rsidRPr="00C06895">
        <w:rPr>
          <w:b/>
          <w:sz w:val="32"/>
        </w:rPr>
        <w:t>Project</w:t>
      </w:r>
      <w:r w:rsidR="00E765D6" w:rsidRPr="00C06895">
        <w:rPr>
          <w:b/>
          <w:sz w:val="32"/>
        </w:rPr>
        <w:t xml:space="preserve"> </w:t>
      </w:r>
      <w:r w:rsidR="00DD5BAD">
        <w:rPr>
          <w:b/>
          <w:sz w:val="32"/>
        </w:rPr>
        <w:t>2</w:t>
      </w:r>
      <w:r w:rsidR="00F265FD" w:rsidRPr="00C06895">
        <w:rPr>
          <w:b/>
          <w:sz w:val="32"/>
        </w:rPr>
        <w:t xml:space="preserve"> Report</w:t>
      </w:r>
      <w:r w:rsidR="00296F2E">
        <w:rPr>
          <w:b/>
          <w:sz w:val="32"/>
        </w:rPr>
        <w:t xml:space="preserve"> 1 Pipeline</w:t>
      </w:r>
    </w:p>
    <w:p w14:paraId="46164399" w14:textId="63BA9256" w:rsidR="00E765D6" w:rsidRDefault="00DB1E98" w:rsidP="000C6B5E">
      <w:pPr>
        <w:spacing w:line="360" w:lineRule="auto"/>
        <w:jc w:val="right"/>
        <w:rPr>
          <w:sz w:val="30"/>
          <w:szCs w:val="30"/>
        </w:rPr>
      </w:pPr>
      <w:r w:rsidRPr="00C06895">
        <w:rPr>
          <w:sz w:val="30"/>
          <w:szCs w:val="30"/>
        </w:rPr>
        <w:t xml:space="preserve">Student: </w:t>
      </w:r>
      <w:r w:rsidR="007469B1" w:rsidRPr="00C06895">
        <w:rPr>
          <w:sz w:val="30"/>
          <w:szCs w:val="30"/>
        </w:rPr>
        <w:t xml:space="preserve">Yixuan Li </w:t>
      </w:r>
      <w:r w:rsidR="00B956D1" w:rsidRPr="00C06895">
        <w:rPr>
          <w:sz w:val="30"/>
          <w:szCs w:val="30"/>
        </w:rPr>
        <w:t xml:space="preserve"> </w:t>
      </w:r>
      <w:r w:rsidR="00503670" w:rsidRPr="00C06895">
        <w:rPr>
          <w:sz w:val="30"/>
          <w:szCs w:val="30"/>
        </w:rPr>
        <w:t xml:space="preserve"> </w:t>
      </w:r>
      <w:r w:rsidR="007469B1" w:rsidRPr="00C06895">
        <w:rPr>
          <w:sz w:val="30"/>
          <w:szCs w:val="30"/>
        </w:rPr>
        <w:t>40079830</w:t>
      </w:r>
    </w:p>
    <w:p w14:paraId="078CDAA4" w14:textId="41AC808C" w:rsidR="00414980" w:rsidRDefault="00414980" w:rsidP="00414980">
      <w:pPr>
        <w:spacing w:line="360" w:lineRule="auto"/>
        <w:rPr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A" w:eastAsia="zh-CN"/>
        </w:rPr>
        <w:id w:val="-101570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79FFEF" w14:textId="37FCEC15" w:rsidR="00414980" w:rsidRDefault="00414980">
          <w:pPr>
            <w:pStyle w:val="TOCHeading"/>
          </w:pPr>
          <w:r>
            <w:t>Table of Contents</w:t>
          </w:r>
        </w:p>
        <w:p w14:paraId="7DE89A34" w14:textId="124702E9" w:rsidR="00333217" w:rsidRDefault="00414980">
          <w:pPr>
            <w:pStyle w:val="TOC1"/>
            <w:tabs>
              <w:tab w:val="right" w:leader="dot" w:pos="9913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730279" w:history="1">
            <w:r w:rsidR="00333217" w:rsidRPr="00E70008">
              <w:rPr>
                <w:rStyle w:val="Hyperlink"/>
                <w:noProof/>
              </w:rPr>
              <w:t>I. Modules documentation</w:t>
            </w:r>
            <w:r w:rsidR="00333217">
              <w:rPr>
                <w:noProof/>
                <w:webHidden/>
              </w:rPr>
              <w:tab/>
            </w:r>
            <w:r w:rsidR="00333217">
              <w:rPr>
                <w:noProof/>
                <w:webHidden/>
              </w:rPr>
              <w:fldChar w:fldCharType="begin"/>
            </w:r>
            <w:r w:rsidR="00333217">
              <w:rPr>
                <w:noProof/>
                <w:webHidden/>
              </w:rPr>
              <w:instrText xml:space="preserve"> PAGEREF _Toc54730279 \h </w:instrText>
            </w:r>
            <w:r w:rsidR="00333217">
              <w:rPr>
                <w:noProof/>
                <w:webHidden/>
              </w:rPr>
            </w:r>
            <w:r w:rsidR="00333217">
              <w:rPr>
                <w:noProof/>
                <w:webHidden/>
              </w:rPr>
              <w:fldChar w:fldCharType="separate"/>
            </w:r>
            <w:r w:rsidR="00333217">
              <w:rPr>
                <w:noProof/>
                <w:webHidden/>
              </w:rPr>
              <w:t>2</w:t>
            </w:r>
            <w:r w:rsidR="00333217">
              <w:rPr>
                <w:noProof/>
                <w:webHidden/>
              </w:rPr>
              <w:fldChar w:fldCharType="end"/>
            </w:r>
          </w:hyperlink>
        </w:p>
        <w:p w14:paraId="5F70C7A8" w14:textId="2716F596" w:rsidR="00333217" w:rsidRDefault="00333217">
          <w:pPr>
            <w:pStyle w:val="TOC1"/>
            <w:tabs>
              <w:tab w:val="right" w:leader="dot" w:pos="9913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4730280" w:history="1">
            <w:r w:rsidRPr="00E70008">
              <w:rPr>
                <w:rStyle w:val="Hyperlink"/>
                <w:noProof/>
              </w:rPr>
              <w:t>II.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6129" w14:textId="276F162D" w:rsidR="00333217" w:rsidRDefault="00333217">
          <w:pPr>
            <w:pStyle w:val="TOC1"/>
            <w:tabs>
              <w:tab w:val="right" w:leader="dot" w:pos="9913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4730281" w:history="1">
            <w:r w:rsidRPr="00E70008">
              <w:rPr>
                <w:rStyle w:val="Hyperlink"/>
                <w:noProof/>
              </w:rPr>
              <w:t>III.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0F4D" w14:textId="1F764B42" w:rsidR="00333217" w:rsidRDefault="00333217">
          <w:pPr>
            <w:pStyle w:val="TOC1"/>
            <w:tabs>
              <w:tab w:val="right" w:leader="dot" w:pos="9913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4730282" w:history="1">
            <w:r w:rsidRPr="00E70008">
              <w:rPr>
                <w:rStyle w:val="Hyperlink"/>
                <w:noProof/>
              </w:rPr>
              <w:t>IV.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D9A9" w14:textId="6CE38E84" w:rsidR="00333217" w:rsidRDefault="00333217">
          <w:pPr>
            <w:pStyle w:val="TOC1"/>
            <w:tabs>
              <w:tab w:val="right" w:leader="dot" w:pos="9913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4730283" w:history="1">
            <w:r w:rsidRPr="00E70008">
              <w:rPr>
                <w:rStyle w:val="Hyperlink"/>
                <w:noProof/>
              </w:rPr>
              <w:t>V.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571B" w14:textId="34F38957" w:rsidR="00414980" w:rsidRDefault="00414980">
          <w:r>
            <w:rPr>
              <w:b/>
              <w:bCs/>
              <w:noProof/>
            </w:rPr>
            <w:fldChar w:fldCharType="end"/>
          </w:r>
        </w:p>
      </w:sdtContent>
    </w:sdt>
    <w:p w14:paraId="11CC52D4" w14:textId="09F1722F" w:rsidR="00414980" w:rsidRDefault="00414980" w:rsidP="00414980">
      <w:pPr>
        <w:spacing w:line="360" w:lineRule="auto"/>
        <w:rPr>
          <w:sz w:val="30"/>
          <w:szCs w:val="30"/>
        </w:rPr>
      </w:pPr>
    </w:p>
    <w:p w14:paraId="66E56528" w14:textId="77777777" w:rsidR="00EF77C6" w:rsidRDefault="00EF77C6" w:rsidP="00414980">
      <w:pPr>
        <w:spacing w:line="360" w:lineRule="auto"/>
        <w:rPr>
          <w:sz w:val="30"/>
          <w:szCs w:val="30"/>
        </w:rPr>
      </w:pPr>
    </w:p>
    <w:p w14:paraId="3201DAE0" w14:textId="0C368025" w:rsidR="00414980" w:rsidRDefault="00414980" w:rsidP="00414980">
      <w:pPr>
        <w:spacing w:line="360" w:lineRule="auto"/>
        <w:rPr>
          <w:sz w:val="30"/>
          <w:szCs w:val="30"/>
        </w:rPr>
      </w:pPr>
    </w:p>
    <w:p w14:paraId="21DECAD5" w14:textId="112EA4E3" w:rsidR="00414980" w:rsidRPr="006F4CFD" w:rsidRDefault="00414980" w:rsidP="00414980">
      <w:pPr>
        <w:spacing w:line="360" w:lineRule="auto"/>
        <w:rPr>
          <w:i/>
          <w:sz w:val="28"/>
          <w:szCs w:val="30"/>
        </w:rPr>
      </w:pPr>
      <w:r w:rsidRPr="006F4CFD">
        <w:rPr>
          <w:i/>
          <w:sz w:val="28"/>
          <w:szCs w:val="30"/>
        </w:rPr>
        <w:t>Expectations of originality:</w:t>
      </w:r>
    </w:p>
    <w:p w14:paraId="326D9E5D" w14:textId="6AFE4C28" w:rsidR="00414980" w:rsidRPr="006F4CFD" w:rsidRDefault="00414980" w:rsidP="00414980">
      <w:pPr>
        <w:spacing w:line="360" w:lineRule="auto"/>
        <w:rPr>
          <w:i/>
          <w:sz w:val="28"/>
          <w:szCs w:val="30"/>
        </w:rPr>
      </w:pPr>
      <w:r w:rsidRPr="006F4CFD">
        <w:rPr>
          <w:i/>
          <w:sz w:val="28"/>
          <w:szCs w:val="30"/>
        </w:rPr>
        <w:t>I, student 40079830, certify that this submission is my original work and meets the Faculty’s Expectations of Originality.</w:t>
      </w:r>
    </w:p>
    <w:p w14:paraId="38BC7D83" w14:textId="3227E27B" w:rsidR="00414980" w:rsidRPr="006F4CFD" w:rsidRDefault="00414980" w:rsidP="00414980">
      <w:pPr>
        <w:spacing w:line="360" w:lineRule="auto"/>
        <w:rPr>
          <w:i/>
          <w:sz w:val="28"/>
          <w:szCs w:val="30"/>
        </w:rPr>
      </w:pPr>
    </w:p>
    <w:p w14:paraId="3F2864FF" w14:textId="250BC48F" w:rsidR="00414980" w:rsidRPr="006F4CFD" w:rsidRDefault="00414980" w:rsidP="00414980">
      <w:pPr>
        <w:spacing w:line="360" w:lineRule="auto"/>
        <w:rPr>
          <w:i/>
          <w:sz w:val="28"/>
          <w:szCs w:val="30"/>
        </w:rPr>
      </w:pPr>
      <w:r w:rsidRPr="006F4CFD">
        <w:rPr>
          <w:i/>
          <w:sz w:val="28"/>
          <w:szCs w:val="30"/>
        </w:rPr>
        <w:t xml:space="preserve">Date: October </w:t>
      </w:r>
      <w:r w:rsidR="00A05B59">
        <w:rPr>
          <w:i/>
          <w:sz w:val="28"/>
          <w:szCs w:val="30"/>
        </w:rPr>
        <w:t>2</w:t>
      </w:r>
      <w:r w:rsidR="00DF3BDE">
        <w:rPr>
          <w:i/>
          <w:sz w:val="28"/>
          <w:szCs w:val="30"/>
        </w:rPr>
        <w:t>7</w:t>
      </w:r>
      <w:r w:rsidRPr="006F4CFD">
        <w:rPr>
          <w:i/>
          <w:sz w:val="28"/>
          <w:szCs w:val="30"/>
        </w:rPr>
        <w:t>, 2020</w:t>
      </w:r>
    </w:p>
    <w:p w14:paraId="65365BE7" w14:textId="5ADC6895" w:rsidR="00414980" w:rsidRPr="001703B2" w:rsidRDefault="00414980" w:rsidP="00EF77C6">
      <w:pPr>
        <w:rPr>
          <w:sz w:val="30"/>
          <w:szCs w:val="30"/>
          <w:lang w:val="en-US"/>
        </w:rPr>
      </w:pPr>
      <w:r>
        <w:rPr>
          <w:sz w:val="30"/>
          <w:szCs w:val="30"/>
        </w:rPr>
        <w:br w:type="page"/>
      </w:r>
    </w:p>
    <w:p w14:paraId="1AD9214D" w14:textId="663B150E" w:rsidR="00912B45" w:rsidRPr="00807999" w:rsidRDefault="00807999" w:rsidP="00807999">
      <w:pPr>
        <w:pStyle w:val="Heading1"/>
        <w:spacing w:line="360" w:lineRule="auto"/>
        <w:rPr>
          <w:b/>
          <w:sz w:val="28"/>
          <w:szCs w:val="28"/>
        </w:rPr>
      </w:pPr>
      <w:bookmarkStart w:id="0" w:name="_Toc54730279"/>
      <w:r>
        <w:rPr>
          <w:b/>
          <w:sz w:val="28"/>
          <w:szCs w:val="28"/>
        </w:rPr>
        <w:lastRenderedPageBreak/>
        <w:t>I</w:t>
      </w:r>
      <w:r w:rsidR="00E765D6" w:rsidRPr="00CB3608">
        <w:rPr>
          <w:b/>
          <w:sz w:val="28"/>
          <w:szCs w:val="28"/>
        </w:rPr>
        <w:t xml:space="preserve">. </w:t>
      </w:r>
      <w:r w:rsidR="00F265FD">
        <w:rPr>
          <w:b/>
          <w:sz w:val="28"/>
          <w:szCs w:val="28"/>
        </w:rPr>
        <w:t>Modules documentation</w:t>
      </w:r>
      <w:bookmarkEnd w:id="0"/>
    </w:p>
    <w:p w14:paraId="16DF4098" w14:textId="55A30084" w:rsidR="00912B45" w:rsidRPr="00D42C34" w:rsidRDefault="00912B45" w:rsidP="00912B45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 xml:space="preserve">Module 1: </w:t>
      </w:r>
      <w:r w:rsidR="00E24671" w:rsidRPr="00D42C34">
        <w:rPr>
          <w:b/>
        </w:rPr>
        <w:t>Sentence Splitting</w:t>
      </w:r>
    </w:p>
    <w:p w14:paraId="1F6D08F6" w14:textId="77777777" w:rsidR="00AB4DCA" w:rsidRPr="004E0703" w:rsidRDefault="00AB4DCA" w:rsidP="00C8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Monaco" w:eastAsia="Times New Roman" w:hAnsi="Monaco" w:cs="Courier New"/>
          <w:color w:val="000000"/>
          <w:sz w:val="20"/>
        </w:rPr>
      </w:pPr>
      <w:r w:rsidRPr="004E0703">
        <w:rPr>
          <w:rFonts w:ascii="Monaco" w:eastAsia="Times New Roman" w:hAnsi="Monaco" w:cs="Courier New"/>
          <w:color w:val="000000"/>
          <w:sz w:val="20"/>
        </w:rPr>
        <w:t>sents = nltk.sent_tokenize(raw)</w:t>
      </w:r>
    </w:p>
    <w:p w14:paraId="4259659E" w14:textId="5EEBF3F6" w:rsidR="00092864" w:rsidRDefault="00AB4DCA" w:rsidP="00092864">
      <w:pPr>
        <w:pStyle w:val="ListParagraph"/>
        <w:spacing w:line="360" w:lineRule="auto"/>
      </w:pPr>
      <w:r w:rsidRPr="008F6E42">
        <w:rPr>
          <w:i/>
        </w:rPr>
        <w:t>nltk.sent_tokenize</w:t>
      </w:r>
      <w:r>
        <w:t xml:space="preserve"> returns a sentence-tokenized copy of text using sentence tokenizer  </w:t>
      </w:r>
      <w:r w:rsidRPr="008F6E42">
        <w:rPr>
          <w:i/>
        </w:rPr>
        <w:t>PunktSentenceTokenizer</w:t>
      </w:r>
      <w:r>
        <w:t>.</w:t>
      </w:r>
    </w:p>
    <w:p w14:paraId="1CFB142A" w14:textId="77777777" w:rsidR="00092864" w:rsidRDefault="00092864" w:rsidP="00092864">
      <w:pPr>
        <w:pStyle w:val="ListParagraph"/>
        <w:spacing w:line="360" w:lineRule="auto"/>
      </w:pPr>
    </w:p>
    <w:p w14:paraId="0DBDD4D9" w14:textId="0C0EB3D5" w:rsidR="00912B45" w:rsidRPr="00D42C34" w:rsidRDefault="00912B45" w:rsidP="00912B45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 xml:space="preserve">Module 2: </w:t>
      </w:r>
      <w:r w:rsidR="00DA674D">
        <w:rPr>
          <w:b/>
        </w:rPr>
        <w:t xml:space="preserve">Word </w:t>
      </w:r>
      <w:r w:rsidR="00E24671">
        <w:rPr>
          <w:b/>
        </w:rPr>
        <w:t>Tokenization</w:t>
      </w:r>
    </w:p>
    <w:p w14:paraId="2D471992" w14:textId="77777777" w:rsidR="0023682C" w:rsidRDefault="00DC7A0E" w:rsidP="0023682C">
      <w:pPr>
        <w:pStyle w:val="ListParagraph"/>
        <w:spacing w:line="360" w:lineRule="auto"/>
      </w:pPr>
      <w:r>
        <w:t xml:space="preserve">For each sentence, first we get a list of </w:t>
      </w:r>
      <w:r w:rsidR="00F47AAA">
        <w:t xml:space="preserve">word </w:t>
      </w:r>
      <w:r>
        <w:t>token</w:t>
      </w:r>
      <w:r w:rsidR="00F47AAA">
        <w:t>s</w:t>
      </w:r>
      <w:r w:rsidR="0023682C">
        <w:t xml:space="preserve"> by calling</w:t>
      </w:r>
    </w:p>
    <w:p w14:paraId="36AE1A21" w14:textId="192D0FBB" w:rsidR="0023682C" w:rsidRDefault="00B4773F" w:rsidP="0023682C">
      <w:pPr>
        <w:spacing w:line="360" w:lineRule="auto"/>
        <w:jc w:val="center"/>
        <w:rPr>
          <w:rFonts w:ascii="Monaco" w:hAnsi="Monaco"/>
          <w:color w:val="000000"/>
          <w:sz w:val="20"/>
        </w:rPr>
      </w:pPr>
      <w:r>
        <w:rPr>
          <w:rFonts w:ascii="Monaco" w:hAnsi="Monaco"/>
          <w:color w:val="000000"/>
          <w:sz w:val="20"/>
        </w:rPr>
        <w:t xml:space="preserve">words = </w:t>
      </w:r>
      <w:r w:rsidR="00F47AAA" w:rsidRPr="0023682C">
        <w:rPr>
          <w:rFonts w:ascii="Monaco" w:hAnsi="Monaco"/>
          <w:color w:val="000000"/>
          <w:sz w:val="20"/>
        </w:rPr>
        <w:t>nltk.word_tokenize(sent)</w:t>
      </w:r>
    </w:p>
    <w:p w14:paraId="550FB181" w14:textId="6A9ECEE2" w:rsidR="00BE4C03" w:rsidRDefault="00BE4C03" w:rsidP="008F6E42">
      <w:pPr>
        <w:spacing w:line="360" w:lineRule="auto"/>
        <w:ind w:left="709"/>
      </w:pPr>
      <w:r w:rsidRPr="008F6E42">
        <w:rPr>
          <w:i/>
        </w:rPr>
        <w:t>nltk.word_tokenize</w:t>
      </w:r>
      <w:r>
        <w:t xml:space="preserve"> tokenizes a string and split off punctuations and words</w:t>
      </w:r>
      <w:r w:rsidR="008F6E42">
        <w:t xml:space="preserve"> and returns a list of word tokens</w:t>
      </w:r>
      <w:r>
        <w:t>.</w:t>
      </w:r>
    </w:p>
    <w:p w14:paraId="6973943B" w14:textId="77777777" w:rsidR="00DF7658" w:rsidRPr="00B4773F" w:rsidRDefault="00DF7658" w:rsidP="008F6E42">
      <w:pPr>
        <w:spacing w:line="360" w:lineRule="auto"/>
        <w:ind w:left="709"/>
      </w:pPr>
    </w:p>
    <w:p w14:paraId="4D6DE879" w14:textId="1A30C89F" w:rsidR="00912B45" w:rsidRPr="00D42C34" w:rsidRDefault="00912B45" w:rsidP="00912B45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 xml:space="preserve">Module </w:t>
      </w:r>
      <w:r w:rsidR="00DA674D">
        <w:rPr>
          <w:b/>
        </w:rPr>
        <w:t>3</w:t>
      </w:r>
      <w:r w:rsidRPr="00D42C34">
        <w:rPr>
          <w:b/>
        </w:rPr>
        <w:t xml:space="preserve">: </w:t>
      </w:r>
      <w:r w:rsidR="00E24671">
        <w:rPr>
          <w:b/>
        </w:rPr>
        <w:t>Name</w:t>
      </w:r>
      <w:r w:rsidR="001B5942">
        <w:rPr>
          <w:b/>
        </w:rPr>
        <w:t>d</w:t>
      </w:r>
      <w:r w:rsidR="00E24671">
        <w:rPr>
          <w:b/>
        </w:rPr>
        <w:t xml:space="preserve"> </w:t>
      </w:r>
      <w:r w:rsidRPr="00D42C34">
        <w:rPr>
          <w:b/>
        </w:rPr>
        <w:t xml:space="preserve">Entity </w:t>
      </w:r>
      <w:r w:rsidR="00E24671">
        <w:rPr>
          <w:b/>
        </w:rPr>
        <w:t>Module</w:t>
      </w:r>
    </w:p>
    <w:p w14:paraId="255CB7FB" w14:textId="65890407" w:rsidR="00124742" w:rsidRDefault="00610B6B" w:rsidP="00610B6B">
      <w:pPr>
        <w:spacing w:line="360" w:lineRule="auto"/>
        <w:ind w:left="709" w:firstLine="11"/>
      </w:pPr>
      <w:r>
        <w:t xml:space="preserve">After word tokenization on each sentence, I pass the list of word tokens to a named entity module. In the named entity module, I leverage the NLTK’s recommended named entity chunker to </w:t>
      </w:r>
      <w:r w:rsidR="000E42D7">
        <w:t>detect</w:t>
      </w:r>
      <w:r>
        <w:t xml:space="preserve"> the </w:t>
      </w:r>
      <w:r w:rsidR="005714B7">
        <w:t xml:space="preserve">word tokens which belong to the same </w:t>
      </w:r>
      <w:r>
        <w:t>name</w:t>
      </w:r>
      <w:r w:rsidR="00B445BF">
        <w:t>d</w:t>
      </w:r>
      <w:r>
        <w:t xml:space="preserve"> entit</w:t>
      </w:r>
      <w:r w:rsidR="005714B7">
        <w:t>y</w:t>
      </w:r>
      <w:r>
        <w:t>.</w:t>
      </w:r>
    </w:p>
    <w:p w14:paraId="7629F106" w14:textId="4E989274" w:rsidR="00610B6B" w:rsidRPr="000134C4" w:rsidRDefault="00610B6B" w:rsidP="00610B6B">
      <w:pPr>
        <w:pStyle w:val="HTMLPreformatted"/>
        <w:shd w:val="clear" w:color="auto" w:fill="FFFFFF"/>
        <w:spacing w:line="360" w:lineRule="auto"/>
        <w:jc w:val="center"/>
        <w:rPr>
          <w:rFonts w:ascii="Monaco" w:hAnsi="Monaco"/>
          <w:color w:val="000000"/>
          <w:sz w:val="24"/>
          <w:szCs w:val="24"/>
        </w:rPr>
      </w:pPr>
      <w:r>
        <w:rPr>
          <w:rFonts w:ascii="Monaco" w:hAnsi="Monaco"/>
          <w:color w:val="000000"/>
          <w:szCs w:val="24"/>
        </w:rPr>
        <w:t>ne_parse_tree</w:t>
      </w:r>
      <w:r w:rsidRPr="00C848FE">
        <w:rPr>
          <w:rFonts w:ascii="Monaco" w:hAnsi="Monaco"/>
          <w:color w:val="000000"/>
          <w:szCs w:val="24"/>
        </w:rPr>
        <w:t xml:space="preserve"> = nltk.</w:t>
      </w:r>
      <w:r>
        <w:rPr>
          <w:rFonts w:ascii="Monaco" w:hAnsi="Monaco"/>
          <w:color w:val="000000"/>
          <w:szCs w:val="24"/>
        </w:rPr>
        <w:t>ne_chunk</w:t>
      </w:r>
      <w:r w:rsidRPr="00C848FE">
        <w:rPr>
          <w:rFonts w:ascii="Monaco" w:hAnsi="Monaco"/>
          <w:color w:val="000000"/>
          <w:szCs w:val="24"/>
        </w:rPr>
        <w:t>(</w:t>
      </w:r>
      <w:r w:rsidR="00E350FD">
        <w:rPr>
          <w:rFonts w:ascii="Monaco" w:hAnsi="Monaco"/>
          <w:color w:val="000000"/>
          <w:szCs w:val="24"/>
        </w:rPr>
        <w:t>words</w:t>
      </w:r>
      <w:r w:rsidRPr="00C848FE">
        <w:rPr>
          <w:rFonts w:ascii="Monaco" w:hAnsi="Monaco"/>
          <w:color w:val="000000"/>
          <w:szCs w:val="24"/>
        </w:rPr>
        <w:t>)</w:t>
      </w:r>
    </w:p>
    <w:p w14:paraId="57C555D7" w14:textId="1C55489A" w:rsidR="00610B6B" w:rsidRDefault="00170AC0" w:rsidP="00610B6B">
      <w:pPr>
        <w:spacing w:line="360" w:lineRule="auto"/>
        <w:ind w:left="709" w:firstLine="11"/>
      </w:pPr>
      <w:r w:rsidRPr="00722D4D">
        <w:rPr>
          <w:i/>
        </w:rPr>
        <w:t>nltk.ne_chunk</w:t>
      </w:r>
      <w:r>
        <w:t xml:space="preserve"> </w:t>
      </w:r>
      <w:r w:rsidR="002D10B0">
        <w:t xml:space="preserve">tags </w:t>
      </w:r>
      <w:r w:rsidR="00722D4D" w:rsidRPr="00722D4D">
        <w:rPr>
          <w:i/>
        </w:rPr>
        <w:t>[</w:t>
      </w:r>
      <w:r w:rsidR="002D10B0" w:rsidRPr="0023682C">
        <w:rPr>
          <w:i/>
        </w:rPr>
        <w:t>Person, Organization, Location</w:t>
      </w:r>
      <w:r w:rsidR="00722D4D">
        <w:rPr>
          <w:i/>
        </w:rPr>
        <w:t>]</w:t>
      </w:r>
      <w:r w:rsidR="002D10B0">
        <w:t xml:space="preserve"> and returns a parse tree where the tokens belonging to the same named entity are under the same subtree.</w:t>
      </w:r>
    </w:p>
    <w:p w14:paraId="0ECF0767" w14:textId="79054C53" w:rsidR="00722D4D" w:rsidRDefault="00722D4D" w:rsidP="00610B6B">
      <w:pPr>
        <w:spacing w:line="360" w:lineRule="auto"/>
        <w:ind w:left="709" w:firstLine="11"/>
      </w:pPr>
      <w:r>
        <w:t xml:space="preserve">Then I traverse the parse tree and merge the word tokens under the same subtree and return </w:t>
      </w:r>
      <w:r w:rsidR="008C05FB">
        <w:t xml:space="preserve">the merged list of word tokens </w:t>
      </w:r>
      <w:r w:rsidR="001B5942" w:rsidRPr="001B5942">
        <w:rPr>
          <w:b/>
          <w:i/>
        </w:rPr>
        <w:t>word_list_merged</w:t>
      </w:r>
      <w:r w:rsidR="001B5942">
        <w:t xml:space="preserve"> </w:t>
      </w:r>
      <w:r w:rsidR="008C05FB">
        <w:t>and a set of name entities</w:t>
      </w:r>
      <w:r w:rsidR="001B5942">
        <w:t xml:space="preserve"> </w:t>
      </w:r>
      <w:r w:rsidR="001B5942" w:rsidRPr="001B5942">
        <w:rPr>
          <w:b/>
          <w:i/>
        </w:rPr>
        <w:t>name_entities</w:t>
      </w:r>
      <w:r w:rsidR="008C05FB">
        <w:t>.</w:t>
      </w:r>
    </w:p>
    <w:p w14:paraId="55D37F24" w14:textId="19123097" w:rsidR="00DF1A02" w:rsidRDefault="00DF1A02" w:rsidP="00DF1A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 xml:space="preserve">(I enhanced this module by using external library </w:t>
      </w:r>
      <w:proofErr w:type="spellStart"/>
      <w:r w:rsidRPr="00092864">
        <w:rPr>
          <w:rFonts w:ascii="Monaco" w:hAnsi="Monaco"/>
          <w:i/>
          <w:color w:val="000000"/>
          <w:sz w:val="20"/>
        </w:rPr>
        <w:t>nltk.tag.stanford.Stanford</w:t>
      </w:r>
      <w:r>
        <w:rPr>
          <w:rFonts w:ascii="Monaco" w:hAnsi="Monaco"/>
          <w:i/>
          <w:color w:val="000000"/>
          <w:sz w:val="20"/>
        </w:rPr>
        <w:t>NER</w:t>
      </w:r>
      <w:r w:rsidRPr="00092864">
        <w:rPr>
          <w:rFonts w:ascii="Monaco" w:hAnsi="Monaco"/>
          <w:i/>
          <w:color w:val="000000"/>
          <w:sz w:val="20"/>
        </w:rPr>
        <w:t>Tagger</w:t>
      </w:r>
      <w:proofErr w:type="spellEnd"/>
      <w:r>
        <w:t>, and I will discuss the improvement and compare the results in Improvement section below.)</w:t>
      </w:r>
    </w:p>
    <w:p w14:paraId="5B4DFCC5" w14:textId="77777777" w:rsidR="00B4773F" w:rsidRPr="00722D4D" w:rsidRDefault="00B4773F" w:rsidP="00610B6B">
      <w:pPr>
        <w:spacing w:line="360" w:lineRule="auto"/>
        <w:ind w:left="709" w:firstLine="11"/>
      </w:pPr>
    </w:p>
    <w:p w14:paraId="67020005" w14:textId="646630B7" w:rsidR="0023682C" w:rsidRPr="00D42C34" w:rsidRDefault="0023682C" w:rsidP="0023682C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 xml:space="preserve">Module </w:t>
      </w:r>
      <w:r>
        <w:rPr>
          <w:b/>
        </w:rPr>
        <w:t>3</w:t>
      </w:r>
      <w:r w:rsidRPr="00D42C34">
        <w:rPr>
          <w:b/>
        </w:rPr>
        <w:t xml:space="preserve">: </w:t>
      </w:r>
      <w:r>
        <w:rPr>
          <w:b/>
        </w:rPr>
        <w:t>POS Tagging</w:t>
      </w:r>
    </w:p>
    <w:p w14:paraId="38699DF1" w14:textId="3BE27478" w:rsidR="0023682C" w:rsidRDefault="001B5942" w:rsidP="0023682C">
      <w:pPr>
        <w:pStyle w:val="ListParagraph"/>
        <w:spacing w:line="360" w:lineRule="auto"/>
      </w:pPr>
      <w:r>
        <w:t xml:space="preserve">After the named entity module, I directly pass </w:t>
      </w:r>
      <w:r w:rsidRPr="001B5942">
        <w:rPr>
          <w:b/>
          <w:i/>
        </w:rPr>
        <w:t>word_list_merged</w:t>
      </w:r>
      <w:r>
        <w:t xml:space="preserve"> to my POS module and call</w:t>
      </w:r>
    </w:p>
    <w:p w14:paraId="46DD0496" w14:textId="3F42B747" w:rsidR="0023682C" w:rsidRPr="000134C4" w:rsidRDefault="0023682C" w:rsidP="0023682C">
      <w:pPr>
        <w:pStyle w:val="HTMLPreformatted"/>
        <w:shd w:val="clear" w:color="auto" w:fill="FFFFFF"/>
        <w:spacing w:line="360" w:lineRule="auto"/>
        <w:jc w:val="center"/>
        <w:rPr>
          <w:rFonts w:ascii="Monaco" w:hAnsi="Monaco"/>
          <w:color w:val="000000"/>
          <w:sz w:val="24"/>
          <w:szCs w:val="24"/>
        </w:rPr>
      </w:pPr>
      <w:r w:rsidRPr="00C848FE">
        <w:rPr>
          <w:rFonts w:ascii="Monaco" w:hAnsi="Monaco"/>
          <w:color w:val="000000"/>
          <w:szCs w:val="24"/>
        </w:rPr>
        <w:t>pos_tags = nltk.pos_tag(</w:t>
      </w:r>
      <w:r w:rsidR="001B5942">
        <w:rPr>
          <w:rFonts w:ascii="Monaco" w:hAnsi="Monaco"/>
          <w:color w:val="000000"/>
          <w:szCs w:val="24"/>
        </w:rPr>
        <w:t>word_list_merged</w:t>
      </w:r>
      <w:r w:rsidRPr="00C848FE">
        <w:rPr>
          <w:rFonts w:ascii="Monaco" w:hAnsi="Monaco"/>
          <w:color w:val="000000"/>
          <w:szCs w:val="24"/>
        </w:rPr>
        <w:t>)</w:t>
      </w:r>
    </w:p>
    <w:p w14:paraId="2805C6C2" w14:textId="77777777" w:rsidR="0023682C" w:rsidRDefault="0023682C" w:rsidP="0023682C">
      <w:pPr>
        <w:pStyle w:val="ListParagraph"/>
        <w:spacing w:line="360" w:lineRule="auto"/>
      </w:pPr>
      <w:r>
        <w:t>nltk.pos_tag tags the given list of tokens.</w:t>
      </w:r>
    </w:p>
    <w:p w14:paraId="41A8AFDB" w14:textId="3ADB5C6C" w:rsidR="0023682C" w:rsidRDefault="0023682C" w:rsidP="000928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 xml:space="preserve">(I enhanced this module by using external library </w:t>
      </w:r>
      <w:r w:rsidRPr="00092864">
        <w:rPr>
          <w:rFonts w:ascii="Monaco" w:hAnsi="Monaco"/>
          <w:i/>
          <w:color w:val="000000"/>
          <w:sz w:val="20"/>
        </w:rPr>
        <w:t>nltk.tag.stanford.StanfordPOSTagger</w:t>
      </w:r>
      <w:r w:rsidR="00092864">
        <w:t xml:space="preserve">, and </w:t>
      </w:r>
      <w:r>
        <w:t>I will discuss the improvement</w:t>
      </w:r>
      <w:r w:rsidR="00092864">
        <w:t xml:space="preserve"> and compare the results</w:t>
      </w:r>
      <w:r>
        <w:t xml:space="preserve"> in Improvement section below.)</w:t>
      </w:r>
    </w:p>
    <w:p w14:paraId="0C75802B" w14:textId="77777777" w:rsidR="00E17542" w:rsidRDefault="00E17542" w:rsidP="000928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0C7C47D8" w14:textId="2118A18B" w:rsidR="00912B45" w:rsidRPr="00D42C34" w:rsidRDefault="00912B45" w:rsidP="00912B45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 xml:space="preserve">Module </w:t>
      </w:r>
      <w:r w:rsidR="00DA674D">
        <w:rPr>
          <w:b/>
        </w:rPr>
        <w:t>4</w:t>
      </w:r>
      <w:r w:rsidRPr="00D42C34">
        <w:rPr>
          <w:b/>
        </w:rPr>
        <w:t xml:space="preserve">: </w:t>
      </w:r>
      <w:r w:rsidR="00E24671">
        <w:rPr>
          <w:b/>
        </w:rPr>
        <w:t>Earley parser and Feature-based context-free grammars</w:t>
      </w:r>
    </w:p>
    <w:p w14:paraId="7F0D6514" w14:textId="2B524595" w:rsidR="00742617" w:rsidRDefault="00293A4E" w:rsidP="00DF31E3">
      <w:pPr>
        <w:spacing w:line="360" w:lineRule="auto"/>
        <w:ind w:left="709"/>
      </w:pPr>
      <w:r>
        <w:lastRenderedPageBreak/>
        <w:t xml:space="preserve">I used the feature-based Earley Chart Parser and wrote the grammar in </w:t>
      </w:r>
      <w:r w:rsidR="00742617">
        <w:t>“grammar.fcfg” file. Here is the grammar productions:</w:t>
      </w:r>
    </w:p>
    <w:p w14:paraId="0E44354E" w14:textId="77777777" w:rsidR="001D7C9E" w:rsidRDefault="001D7C9E" w:rsidP="001D7C9E">
      <w:pPr>
        <w:spacing w:line="360" w:lineRule="auto"/>
      </w:pPr>
    </w:p>
    <w:p w14:paraId="7BA16DCE" w14:textId="0FD9E32D" w:rsidR="00DF31E3" w:rsidRDefault="00DF31E3" w:rsidP="00DF3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8080"/>
          <w:sz w:val="20"/>
        </w:rPr>
      </w:pPr>
      <w:r w:rsidRPr="00DF31E3">
        <w:rPr>
          <w:rFonts w:ascii="Monaco" w:eastAsia="Times New Roman" w:hAnsi="Monaco" w:cs="Courier New"/>
          <w:color w:val="008080"/>
          <w:sz w:val="20"/>
        </w:rPr>
        <w:t>% start 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###################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Grammar Productions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###################</w:t>
      </w:r>
      <w:r w:rsidRPr="00DF31E3">
        <w:rPr>
          <w:rFonts w:ascii="Monaco" w:eastAsia="Times New Roman" w:hAnsi="Monaco" w:cs="Courier New"/>
          <w:color w:val="008080"/>
          <w:sz w:val="20"/>
        </w:rPr>
        <w:br/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S expansion productions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S -&gt; NP[NUM=?n] VP[NUM=?n] | CC NP[NUM=?n] VP[NUM=?n] | NP[NUM=?n] VP[NUM=?n] DATE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S -&gt; NP[NUM=?n] VP[NUM=?n] CC TV[NUM=?n] INTRO 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S -&gt; NP[NUM=?n] TV[NUM=?n] INTRO S | NP[NUM=?n] TV[NUM=?n] INTRO S CC IN 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S -&gt; PP COMMA NP[NUM=?n] VP[NUM=?n] | DATE COMMA NP[NUM=?n] VP[NUM=?n] | DATE COMMA PP COMMA NP[NUM=?n] VP[NUM=?n]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S -&gt; PP COMMA NP[NUM=?n] TV[NUM=?n] INTRO S | DATE COMMA NP[NUM=?n] TV[NUM=?n] INTRO 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S -&gt; PP COMMA DATE COMMA NP[NUM=?n] TV[NUM=?n] NP[NUM=?n] INTRO 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S -&gt; RB COMMA NP[NUM=?n] VP[NUM=?n]</w:t>
      </w:r>
      <w:r w:rsidRPr="00DF31E3">
        <w:rPr>
          <w:rFonts w:ascii="Monaco" w:eastAsia="Times New Roman" w:hAnsi="Monaco" w:cs="Courier New"/>
          <w:color w:val="008080"/>
          <w:sz w:val="20"/>
        </w:rPr>
        <w:br/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### -------------------------------------------------------- ###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NP expansion productions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NP[NUM=?n] -&gt; DT[NUM=?n] Nom[NUM=?n] | DT[NUM=?n] Nom[NUM=?n] PP | Nom[NUM=?n] PP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NP[NUM=?n] -&gt; PRP | Nom[NUM=?n]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NP[NUM=?n] -&gt; PRP NP[NUM=?n] | PRP DATE PP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NP[NUM=?n] -&gt; DT[NUM=?n] JJ NP[NUM=?n]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NP[NUM=?n] -&gt; N[NUM=?n] CC NP[NUM=?n] | NNP[NUM=?n] CC NP[NUM=?n]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Nom[NUM=?n] -&gt; N Nom[NUM=?n] | N | NNP[NUM=?n]</w:t>
      </w:r>
      <w:r w:rsidRPr="00DF31E3">
        <w:rPr>
          <w:rFonts w:ascii="Monaco" w:eastAsia="Times New Roman" w:hAnsi="Monaco" w:cs="Courier New"/>
          <w:color w:val="008080"/>
          <w:sz w:val="20"/>
        </w:rPr>
        <w:br/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### -------------------------------------------------------- ###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VP expansion productions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VP[TENSE=?t, NUM=?n] -&gt; VP[TENSE=?t, NUM=?n] PP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VP[TENSE=?t, NUM=?n] -&gt; TV[TENSE=?t, NUM=?n] NP | RB TV[TENSE=?t, NUM=?n] NP | MD[TENSE=?t] TV[TENSE=</w:t>
      </w:r>
      <w:proofErr w:type="spellStart"/>
      <w:r w:rsidRPr="00DF31E3">
        <w:rPr>
          <w:rFonts w:ascii="Monaco" w:eastAsia="Times New Roman" w:hAnsi="Monaco" w:cs="Courier New"/>
          <w:color w:val="008080"/>
          <w:sz w:val="20"/>
        </w:rPr>
        <w:t>inf</w:t>
      </w:r>
      <w:proofErr w:type="spellEnd"/>
      <w:r w:rsidRPr="00DF31E3">
        <w:rPr>
          <w:rFonts w:ascii="Monaco" w:eastAsia="Times New Roman" w:hAnsi="Monaco" w:cs="Courier New"/>
          <w:color w:val="008080"/>
          <w:sz w:val="20"/>
        </w:rPr>
        <w:t>] NP RB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VP[TENSE=?t, NUM=?n] -&gt; MD[TENSE=?t] TV[TENSE=</w:t>
      </w:r>
      <w:proofErr w:type="spellStart"/>
      <w:r w:rsidRPr="00DF31E3">
        <w:rPr>
          <w:rFonts w:ascii="Monaco" w:eastAsia="Times New Roman" w:hAnsi="Monaco" w:cs="Courier New"/>
          <w:color w:val="008080"/>
          <w:sz w:val="20"/>
        </w:rPr>
        <w:t>inf</w:t>
      </w:r>
      <w:proofErr w:type="spellEnd"/>
      <w:r w:rsidRPr="00DF31E3">
        <w:rPr>
          <w:rFonts w:ascii="Monaco" w:eastAsia="Times New Roman" w:hAnsi="Monaco" w:cs="Courier New"/>
          <w:color w:val="008080"/>
          <w:sz w:val="20"/>
        </w:rPr>
        <w:t>] NP | MD[TENSE=?t] AUX[TENSE=</w:t>
      </w:r>
      <w:proofErr w:type="spellStart"/>
      <w:r w:rsidRPr="00DF31E3">
        <w:rPr>
          <w:rFonts w:ascii="Monaco" w:eastAsia="Times New Roman" w:hAnsi="Monaco" w:cs="Courier New"/>
          <w:color w:val="008080"/>
          <w:sz w:val="20"/>
        </w:rPr>
        <w:t>inf</w:t>
      </w:r>
      <w:proofErr w:type="spellEnd"/>
      <w:r w:rsidRPr="00DF31E3">
        <w:rPr>
          <w:rFonts w:ascii="Monaco" w:eastAsia="Times New Roman" w:hAnsi="Monaco" w:cs="Courier New"/>
          <w:color w:val="008080"/>
          <w:sz w:val="20"/>
        </w:rPr>
        <w:t>] JJ | AUX[TENSE=?t] JJ | MD[TENSE=?t] AUX[TENSE=</w:t>
      </w:r>
      <w:proofErr w:type="spellStart"/>
      <w:r w:rsidRPr="00DF31E3">
        <w:rPr>
          <w:rFonts w:ascii="Monaco" w:eastAsia="Times New Roman" w:hAnsi="Monaco" w:cs="Courier New"/>
          <w:color w:val="008080"/>
          <w:sz w:val="20"/>
        </w:rPr>
        <w:t>inf</w:t>
      </w:r>
      <w:proofErr w:type="spellEnd"/>
      <w:r w:rsidRPr="00DF31E3">
        <w:rPr>
          <w:rFonts w:ascii="Monaco" w:eastAsia="Times New Roman" w:hAnsi="Monaco" w:cs="Courier New"/>
          <w:color w:val="008080"/>
          <w:sz w:val="20"/>
        </w:rPr>
        <w:t>] | MD[TENSE=?t] IV[TENSE=</w:t>
      </w:r>
      <w:proofErr w:type="spellStart"/>
      <w:r w:rsidRPr="00DF31E3">
        <w:rPr>
          <w:rFonts w:ascii="Monaco" w:eastAsia="Times New Roman" w:hAnsi="Monaco" w:cs="Courier New"/>
          <w:color w:val="008080"/>
          <w:sz w:val="20"/>
        </w:rPr>
        <w:t>inf</w:t>
      </w:r>
      <w:proofErr w:type="spellEnd"/>
      <w:r w:rsidRPr="00DF31E3">
        <w:rPr>
          <w:rFonts w:ascii="Monaco" w:eastAsia="Times New Roman" w:hAnsi="Monaco" w:cs="Courier New"/>
          <w:color w:val="008080"/>
          <w:sz w:val="20"/>
        </w:rPr>
        <w:t>]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VP[TENSE=?t, NUM=?n] -&gt; IV[TENSE=?t] TO VP[TENSE=</w:t>
      </w:r>
      <w:proofErr w:type="spellStart"/>
      <w:r w:rsidRPr="00DF31E3">
        <w:rPr>
          <w:rFonts w:ascii="Monaco" w:eastAsia="Times New Roman" w:hAnsi="Monaco" w:cs="Courier New"/>
          <w:color w:val="008080"/>
          <w:sz w:val="20"/>
        </w:rPr>
        <w:t>inf</w:t>
      </w:r>
      <w:proofErr w:type="spellEnd"/>
      <w:r w:rsidRPr="00DF31E3">
        <w:rPr>
          <w:rFonts w:ascii="Monaco" w:eastAsia="Times New Roman" w:hAnsi="Monaco" w:cs="Courier New"/>
          <w:color w:val="008080"/>
          <w:sz w:val="20"/>
        </w:rPr>
        <w:t>]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VP[TENSE=?t, NUM=?n] -&gt; IV[TENSE=?t] PP</w:t>
      </w:r>
      <w:r w:rsidRPr="00DF31E3">
        <w:rPr>
          <w:rFonts w:ascii="Monaco" w:eastAsia="Times New Roman" w:hAnsi="Monaco" w:cs="Courier New"/>
          <w:color w:val="008080"/>
          <w:sz w:val="20"/>
        </w:rPr>
        <w:br/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### -------------------------------------------------------- ###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PP expansion productions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PP -&gt; IN NP | IN DATE</w:t>
      </w:r>
      <w:r w:rsidRPr="00DF31E3">
        <w:rPr>
          <w:rFonts w:ascii="Monaco" w:eastAsia="Times New Roman" w:hAnsi="Monaco" w:cs="Courier New"/>
          <w:color w:val="008080"/>
          <w:sz w:val="20"/>
        </w:rPr>
        <w:br/>
      </w:r>
      <w:r w:rsidRPr="00DF31E3">
        <w:rPr>
          <w:rFonts w:ascii="Monaco" w:eastAsia="Times New Roman" w:hAnsi="Monaco" w:cs="Courier New"/>
          <w:color w:val="008080"/>
          <w:sz w:val="20"/>
        </w:rPr>
        <w:br/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###################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Lexical Productions</w:t>
      </w:r>
      <w:r w:rsidRPr="00DF31E3">
        <w:rPr>
          <w:rFonts w:ascii="Monaco" w:eastAsia="Times New Roman" w:hAnsi="Monaco" w:cs="Courier New"/>
          <w:color w:val="008080"/>
          <w:sz w:val="20"/>
        </w:rPr>
        <w:br/>
        <w:t># ###################</w:t>
      </w:r>
    </w:p>
    <w:p w14:paraId="426690D0" w14:textId="0D2A502B" w:rsidR="00DF31E3" w:rsidRDefault="00DF31E3" w:rsidP="00DF3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8080"/>
          <w:sz w:val="20"/>
        </w:rPr>
      </w:pPr>
    </w:p>
    <w:p w14:paraId="5E296B3F" w14:textId="1917E001" w:rsidR="00DF31E3" w:rsidRDefault="00DF31E3" w:rsidP="00DF3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8080"/>
          <w:sz w:val="20"/>
        </w:rPr>
      </w:pPr>
      <w:r>
        <w:rPr>
          <w:rFonts w:ascii="Monaco" w:eastAsia="Times New Roman" w:hAnsi="Monaco" w:cs="Courier New"/>
          <w:color w:val="008080"/>
          <w:sz w:val="20"/>
        </w:rPr>
        <w:t>(omitted)</w:t>
      </w:r>
    </w:p>
    <w:p w14:paraId="43F9333F" w14:textId="7D34C2F4" w:rsidR="00DF31E3" w:rsidRPr="00DF31E3" w:rsidRDefault="00DF31E3" w:rsidP="00DF3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8080"/>
          <w:sz w:val="20"/>
        </w:rPr>
      </w:pPr>
      <w:r>
        <w:rPr>
          <w:rFonts w:ascii="Monaco" w:eastAsia="Times New Roman" w:hAnsi="Monaco" w:cs="Courier New"/>
          <w:color w:val="008080"/>
          <w:sz w:val="20"/>
        </w:rPr>
        <w:t>...</w:t>
      </w:r>
    </w:p>
    <w:p w14:paraId="663C7893" w14:textId="77777777" w:rsidR="00DF31E3" w:rsidRDefault="00DF31E3" w:rsidP="00742617">
      <w:pPr>
        <w:spacing w:line="360" w:lineRule="auto"/>
      </w:pPr>
    </w:p>
    <w:p w14:paraId="2241867D" w14:textId="5A3EA7F9" w:rsidR="00C91703" w:rsidRPr="00E24727" w:rsidRDefault="00DE4DC2" w:rsidP="00CF52E8">
      <w:pPr>
        <w:spacing w:line="360" w:lineRule="auto"/>
        <w:rPr>
          <w:i/>
        </w:rPr>
      </w:pPr>
      <w:r w:rsidRPr="00DE4DC2">
        <w:rPr>
          <w:i/>
        </w:rPr>
        <w:t>(</w:t>
      </w:r>
      <w:r w:rsidR="00587A6F" w:rsidRPr="00DE4DC2">
        <w:rPr>
          <w:i/>
        </w:rPr>
        <w:t>Here,</w:t>
      </w:r>
      <w:r w:rsidR="00742617" w:rsidRPr="00DE4DC2">
        <w:rPr>
          <w:i/>
        </w:rPr>
        <w:t xml:space="preserve"> I omit the lexical productions in “grammar.fcfg” for saving spaces.</w:t>
      </w:r>
      <w:r w:rsidRPr="00DE4DC2">
        <w:rPr>
          <w:i/>
        </w:rPr>
        <w:t>)</w:t>
      </w:r>
    </w:p>
    <w:p w14:paraId="2B3706FF" w14:textId="72E04EF2" w:rsidR="008E7B12" w:rsidRDefault="006E5C46" w:rsidP="00CF52E8">
      <w:pPr>
        <w:spacing w:line="360" w:lineRule="auto"/>
      </w:pPr>
      <w:r>
        <w:lastRenderedPageBreak/>
        <w:t>Changes on Grammars compared to the CFG grammar:</w:t>
      </w:r>
    </w:p>
    <w:p w14:paraId="20DE56A8" w14:textId="52D183D6" w:rsidR="006E5C46" w:rsidRDefault="006E5C46" w:rsidP="006E5C46">
      <w:pPr>
        <w:pStyle w:val="ListParagraph"/>
        <w:numPr>
          <w:ilvl w:val="0"/>
          <w:numId w:val="33"/>
        </w:numPr>
        <w:spacing w:line="360" w:lineRule="auto"/>
      </w:pPr>
      <w:r>
        <w:t>NUM, TENSE features</w:t>
      </w:r>
    </w:p>
    <w:p w14:paraId="4ABB9C0E" w14:textId="46415CA3" w:rsidR="00B568A5" w:rsidRDefault="006B33A2" w:rsidP="00B568A5">
      <w:pPr>
        <w:pStyle w:val="ListParagraph"/>
        <w:spacing w:line="360" w:lineRule="auto"/>
      </w:pPr>
      <w:r>
        <w:t>Nouns have the property of being singular or plural, correspondingly, verbs have the property of being first, second, third person agreement. So I use the NUM and TENSE features. Similarly on determinants DT, auxiliaries AUX and model MD.</w:t>
      </w:r>
    </w:p>
    <w:p w14:paraId="0D5B81C4" w14:textId="49AF7066" w:rsidR="006E5C46" w:rsidRDefault="006E5C46" w:rsidP="006E5C46">
      <w:pPr>
        <w:pStyle w:val="ListParagraph"/>
        <w:numPr>
          <w:ilvl w:val="0"/>
          <w:numId w:val="33"/>
        </w:numPr>
        <w:spacing w:line="360" w:lineRule="auto"/>
      </w:pPr>
      <w:r>
        <w:t>Precisely specify the verb subcategories: TV (transitive verb), IV (</w:t>
      </w:r>
      <w:r w:rsidR="007F7632">
        <w:t>intransitive</w:t>
      </w:r>
      <w:r>
        <w:t xml:space="preserve"> verb</w:t>
      </w:r>
      <w:r w:rsidR="007F7632">
        <w:t>)</w:t>
      </w:r>
    </w:p>
    <w:p w14:paraId="17222C6F" w14:textId="1C330F9E" w:rsidR="002D4E07" w:rsidRDefault="007F7632" w:rsidP="00C91703">
      <w:pPr>
        <w:pStyle w:val="ListParagraph"/>
        <w:numPr>
          <w:ilvl w:val="0"/>
          <w:numId w:val="33"/>
        </w:numPr>
        <w:spacing w:line="360" w:lineRule="auto"/>
      </w:pPr>
      <w:r>
        <w:t>Integrate Date grammars</w:t>
      </w:r>
      <w:r w:rsidR="00801A6F">
        <w:t xml:space="preserve"> in project 1</w:t>
      </w:r>
    </w:p>
    <w:p w14:paraId="4700F04B" w14:textId="1AEF5F25" w:rsidR="00E45C0C" w:rsidRDefault="00E45C0C" w:rsidP="00E45C0C">
      <w:pPr>
        <w:spacing w:line="360" w:lineRule="auto"/>
      </w:pPr>
      <w:r>
        <w:t>Possible improvement:</w:t>
      </w:r>
    </w:p>
    <w:p w14:paraId="160472E6" w14:textId="3B54E55B" w:rsidR="00C334E8" w:rsidRDefault="00E45C0C" w:rsidP="006B33A2">
      <w:pPr>
        <w:pStyle w:val="ListParagraph"/>
        <w:numPr>
          <w:ilvl w:val="0"/>
          <w:numId w:val="34"/>
        </w:numPr>
        <w:spacing w:line="360" w:lineRule="auto"/>
      </w:pPr>
      <w:r>
        <w:t>Verb subcategories</w:t>
      </w:r>
    </w:p>
    <w:p w14:paraId="4FDCAA8B" w14:textId="6DEADA2A" w:rsidR="006B33A2" w:rsidRDefault="006B33A2" w:rsidP="006B33A2">
      <w:pPr>
        <w:pStyle w:val="ListParagraph"/>
        <w:spacing w:line="360" w:lineRule="auto"/>
      </w:pPr>
      <w:r>
        <w:t>It is possible to more precisely specify the verbs into 4 sub-categories (intransitive verb, transitive verb, dative verb and sentential verb).</w:t>
      </w:r>
    </w:p>
    <w:p w14:paraId="65C07F2E" w14:textId="77777777" w:rsidR="00C91703" w:rsidRDefault="00C91703" w:rsidP="00C91703">
      <w:pPr>
        <w:spacing w:line="360" w:lineRule="auto"/>
      </w:pPr>
    </w:p>
    <w:p w14:paraId="746E55D7" w14:textId="7B1D6D94" w:rsidR="00473EC3" w:rsidRDefault="00DA674D" w:rsidP="00473EC3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A73376">
        <w:rPr>
          <w:b/>
          <w:sz w:val="28"/>
        </w:rPr>
        <w:t>Improvement section</w:t>
      </w:r>
      <w:r w:rsidR="00473EC3" w:rsidRPr="00A73376">
        <w:rPr>
          <w:b/>
          <w:sz w:val="28"/>
        </w:rPr>
        <w:t>:</w:t>
      </w:r>
      <w:r w:rsidR="00473EC3" w:rsidRPr="00D42C34">
        <w:rPr>
          <w:b/>
        </w:rPr>
        <w:t xml:space="preserve"> </w:t>
      </w:r>
      <w:r w:rsidR="00473EC3">
        <w:rPr>
          <w:b/>
        </w:rPr>
        <w:t xml:space="preserve">Parser enhancement and comparison with base </w:t>
      </w:r>
      <w:r w:rsidR="00C002D0">
        <w:rPr>
          <w:b/>
        </w:rPr>
        <w:t>version</w:t>
      </w:r>
    </w:p>
    <w:p w14:paraId="62D20CC6" w14:textId="75BEEC55" w:rsidR="00C00C6A" w:rsidRPr="00973EB2" w:rsidRDefault="00973EB2" w:rsidP="00C00C6A">
      <w:pPr>
        <w:pStyle w:val="ListParagraph"/>
        <w:spacing w:line="360" w:lineRule="auto"/>
      </w:pPr>
      <w:r w:rsidRPr="00973EB2">
        <w:t xml:space="preserve">In </w:t>
      </w:r>
      <w:r>
        <w:t>the submission</w:t>
      </w:r>
      <w:r w:rsidR="00C91703">
        <w:t>, I designed another</w:t>
      </w:r>
      <w:r w:rsidR="00684989">
        <w:t xml:space="preserve"> similar</w:t>
      </w:r>
      <w:r w:rsidR="00C91703">
        <w:t xml:space="preserve"> pipeline</w:t>
      </w:r>
      <w:r>
        <w:t xml:space="preserve"> in “main_stan.py” file</w:t>
      </w:r>
      <w:r w:rsidR="00842E5D">
        <w:t xml:space="preserve"> and I</w:t>
      </w:r>
      <w:r>
        <w:t xml:space="preserve"> use </w:t>
      </w:r>
      <w:proofErr w:type="spellStart"/>
      <w:r>
        <w:t>StanfordPOSTagger</w:t>
      </w:r>
      <w:proofErr w:type="spellEnd"/>
      <w:r>
        <w:t xml:space="preserve"> and </w:t>
      </w:r>
      <w:proofErr w:type="spellStart"/>
      <w:r>
        <w:t>StanfordNERTagger</w:t>
      </w:r>
      <w:proofErr w:type="spellEnd"/>
      <w:r>
        <w:t xml:space="preserve"> in </w:t>
      </w:r>
      <w:r w:rsidR="00C91703">
        <w:t>Part-of-Speech</w:t>
      </w:r>
      <w:r>
        <w:t xml:space="preserve"> Module and Named Entity Module, and I am going to show comparative result</w:t>
      </w:r>
      <w:r w:rsidR="00A20803">
        <w:t>s</w:t>
      </w:r>
      <w:r>
        <w:t xml:space="preserve"> on them.</w:t>
      </w:r>
    </w:p>
    <w:p w14:paraId="5145096A" w14:textId="1E4DD552" w:rsidR="00C7404C" w:rsidRPr="00756B39" w:rsidRDefault="00FA29BD" w:rsidP="00C7404C">
      <w:pPr>
        <w:pStyle w:val="ListParagraph"/>
        <w:numPr>
          <w:ilvl w:val="0"/>
          <w:numId w:val="32"/>
        </w:numPr>
        <w:spacing w:line="360" w:lineRule="auto"/>
        <w:ind w:left="1276" w:hanging="425"/>
        <w:rPr>
          <w:b/>
        </w:rPr>
      </w:pPr>
      <w:r>
        <w:rPr>
          <w:b/>
        </w:rPr>
        <w:t>Comparison between “nltk.pos_tag” and “</w:t>
      </w:r>
      <w:r w:rsidR="00C7404C">
        <w:rPr>
          <w:b/>
        </w:rPr>
        <w:t>StanfordPOSTagger”</w:t>
      </w:r>
    </w:p>
    <w:tbl>
      <w:tblPr>
        <w:tblStyle w:val="TableGrid"/>
        <w:tblW w:w="10694" w:type="dxa"/>
        <w:tblInd w:w="-572" w:type="dxa"/>
        <w:tblLook w:val="04A0" w:firstRow="1" w:lastRow="0" w:firstColumn="1" w:lastColumn="0" w:noHBand="0" w:noVBand="1"/>
      </w:tblPr>
      <w:tblGrid>
        <w:gridCol w:w="2972"/>
        <w:gridCol w:w="3895"/>
        <w:gridCol w:w="3827"/>
      </w:tblGrid>
      <w:tr w:rsidR="00FF1482" w14:paraId="678B9B0C" w14:textId="77777777" w:rsidTr="001D5813">
        <w:tc>
          <w:tcPr>
            <w:tcW w:w="2972" w:type="dxa"/>
            <w:vAlign w:val="center"/>
          </w:tcPr>
          <w:p w14:paraId="2ED80D2D" w14:textId="565FCE44" w:rsidR="00FF1482" w:rsidRPr="00FF1482" w:rsidRDefault="00FF1482" w:rsidP="001D5813">
            <w:pPr>
              <w:spacing w:line="360" w:lineRule="auto"/>
              <w:jc w:val="center"/>
              <w:rPr>
                <w:b/>
              </w:rPr>
            </w:pPr>
            <w:r w:rsidRPr="00FF1482">
              <w:rPr>
                <w:b/>
              </w:rPr>
              <w:t>Input</w:t>
            </w:r>
          </w:p>
        </w:tc>
        <w:tc>
          <w:tcPr>
            <w:tcW w:w="3895" w:type="dxa"/>
          </w:tcPr>
          <w:p w14:paraId="317E3B9C" w14:textId="2C7D8B76" w:rsidR="00FF1482" w:rsidRPr="00FF1482" w:rsidRDefault="00FF1482" w:rsidP="00FF1482">
            <w:pPr>
              <w:spacing w:line="360" w:lineRule="auto"/>
              <w:jc w:val="center"/>
              <w:rPr>
                <w:b/>
              </w:rPr>
            </w:pPr>
            <w:r w:rsidRPr="00FF1482">
              <w:rPr>
                <w:b/>
              </w:rPr>
              <w:t>“</w:t>
            </w:r>
            <w:proofErr w:type="spellStart"/>
            <w:r w:rsidRPr="00FF1482">
              <w:rPr>
                <w:b/>
              </w:rPr>
              <w:t>nltk.pos_tag</w:t>
            </w:r>
            <w:proofErr w:type="spellEnd"/>
            <w:r w:rsidRPr="00FF1482">
              <w:rPr>
                <w:b/>
              </w:rPr>
              <w:t>” POS result</w:t>
            </w:r>
            <w:r w:rsidR="00F265BB">
              <w:rPr>
                <w:b/>
              </w:rPr>
              <w:t xml:space="preserve"> in “main_base.py”</w:t>
            </w:r>
          </w:p>
        </w:tc>
        <w:tc>
          <w:tcPr>
            <w:tcW w:w="3827" w:type="dxa"/>
          </w:tcPr>
          <w:p w14:paraId="52C1955B" w14:textId="4E290DF8" w:rsidR="00FF1482" w:rsidRPr="00FF1482" w:rsidRDefault="00FF1482" w:rsidP="00FF1482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F1482">
              <w:rPr>
                <w:b/>
              </w:rPr>
              <w:t>StanfordPOSTagger</w:t>
            </w:r>
            <w:proofErr w:type="spellEnd"/>
            <w:r w:rsidRPr="00FF1482">
              <w:rPr>
                <w:b/>
              </w:rPr>
              <w:t xml:space="preserve"> POS result</w:t>
            </w:r>
            <w:r w:rsidR="00F265BB">
              <w:rPr>
                <w:b/>
              </w:rPr>
              <w:t xml:space="preserve"> in “main_stan.py”</w:t>
            </w:r>
          </w:p>
        </w:tc>
      </w:tr>
      <w:tr w:rsidR="00FF1482" w14:paraId="19BAA953" w14:textId="77777777" w:rsidTr="00FF1482">
        <w:tc>
          <w:tcPr>
            <w:tcW w:w="2972" w:type="dxa"/>
          </w:tcPr>
          <w:p w14:paraId="01B951FF" w14:textId="77777777" w:rsidR="00FF1482" w:rsidRPr="00FF1482" w:rsidRDefault="00FF1482" w:rsidP="00C7404C">
            <w:pPr>
              <w:spacing w:line="360" w:lineRule="auto"/>
              <w:rPr>
                <w:b/>
              </w:rPr>
            </w:pPr>
            <w:r w:rsidRPr="00FF1482">
              <w:rPr>
                <w:b/>
              </w:rPr>
              <w:t xml:space="preserve">Input file: </w:t>
            </w:r>
          </w:p>
          <w:p w14:paraId="2594670B" w14:textId="5D903E77" w:rsidR="00FF1482" w:rsidRDefault="00FF1482" w:rsidP="00C7404C">
            <w:pPr>
              <w:spacing w:line="360" w:lineRule="auto"/>
            </w:pPr>
            <w:r>
              <w:t>“data/compare1.txt”</w:t>
            </w:r>
          </w:p>
          <w:p w14:paraId="64564B36" w14:textId="77777777" w:rsidR="00FF1482" w:rsidRDefault="00FF1482" w:rsidP="00C7404C">
            <w:pPr>
              <w:spacing w:line="360" w:lineRule="auto"/>
            </w:pPr>
          </w:p>
          <w:p w14:paraId="46096DDD" w14:textId="2426173D" w:rsidR="00FF1482" w:rsidRPr="00FF1482" w:rsidRDefault="00FF1482" w:rsidP="00C7404C">
            <w:pPr>
              <w:spacing w:line="360" w:lineRule="auto"/>
              <w:rPr>
                <w:b/>
              </w:rPr>
            </w:pPr>
            <w:r w:rsidRPr="00FF1482">
              <w:rPr>
                <w:b/>
              </w:rPr>
              <w:t>Sentence:</w:t>
            </w:r>
          </w:p>
          <w:p w14:paraId="702059E8" w14:textId="77777777" w:rsidR="00FF1482" w:rsidRDefault="00FF1482" w:rsidP="00FF1482">
            <w:r w:rsidRPr="00FF1482">
              <w:t xml:space="preserve">O'Malley intended to </w:t>
            </w:r>
            <w:r w:rsidRPr="00FF1482">
              <w:rPr>
                <w:highlight w:val="green"/>
              </w:rPr>
              <w:t>share</w:t>
            </w:r>
            <w:r w:rsidRPr="00FF1482">
              <w:t xml:space="preserve"> it with her on Tuesday at his desk and anticipated that the </w:t>
            </w:r>
            <w:r w:rsidRPr="00FF1482">
              <w:rPr>
                <w:highlight w:val="green"/>
              </w:rPr>
              <w:t>crunchy</w:t>
            </w:r>
            <w:r w:rsidRPr="00FF1482">
              <w:t xml:space="preserve"> treat would delight them both.</w:t>
            </w:r>
          </w:p>
          <w:p w14:paraId="71C81723" w14:textId="748C50EC" w:rsidR="00FF1482" w:rsidRDefault="00FF1482" w:rsidP="00C7404C">
            <w:pPr>
              <w:spacing w:line="360" w:lineRule="auto"/>
            </w:pPr>
          </w:p>
        </w:tc>
        <w:tc>
          <w:tcPr>
            <w:tcW w:w="3895" w:type="dxa"/>
          </w:tcPr>
          <w:p w14:paraId="35116AD1" w14:textId="77777777" w:rsidR="00FF1482" w:rsidRDefault="00FF1482" w:rsidP="00FF1482">
            <w:r w:rsidRPr="00FF1482">
              <w:t xml:space="preserve">[[("O'Malley", 'NNP'), ('intended', 'VBD'), ('to', 'TO'), </w:t>
            </w:r>
            <w:r w:rsidRPr="00FF1482">
              <w:rPr>
                <w:highlight w:val="yellow"/>
              </w:rPr>
              <w:t>('share', 'NN')</w:t>
            </w:r>
            <w:r w:rsidRPr="00FF1482">
              <w:t>, ('it', 'PRP'), ('with', 'IN'), ('her', 'PRP'), ('on', 'IN'), ('Tuesday', 'NNP'), ('at', 'IN'), ('his', 'PRP$'), ('desk', 'NN'), ('and', 'CC'), ('anticipated', 'VBD'), ('that', 'IN'), ('the', 'DT'</w:t>
            </w:r>
            <w:r w:rsidRPr="00FF1482">
              <w:rPr>
                <w:highlight w:val="yellow"/>
              </w:rPr>
              <w:t>), ('crunchy', 'NN')</w:t>
            </w:r>
            <w:r w:rsidRPr="00FF1482">
              <w:t>, ('treat', 'NN'), ('would', 'MD'), ('delight', 'VB'), ('them', 'PRP'), ('both', 'DT')]]</w:t>
            </w:r>
          </w:p>
          <w:p w14:paraId="242C9C9E" w14:textId="6C31297C" w:rsidR="00FF1482" w:rsidRDefault="00FF1482" w:rsidP="00FF1482"/>
        </w:tc>
        <w:tc>
          <w:tcPr>
            <w:tcW w:w="3827" w:type="dxa"/>
          </w:tcPr>
          <w:p w14:paraId="262595C0" w14:textId="77777777" w:rsidR="00FF1482" w:rsidRDefault="00FF1482" w:rsidP="00FF1482">
            <w:r w:rsidRPr="00FF1482">
              <w:t xml:space="preserve">[[("O'Malley", 'NNP'), ('intended', 'VBD'), ('to', 'TO'), </w:t>
            </w:r>
            <w:r w:rsidRPr="00FF1482">
              <w:rPr>
                <w:highlight w:val="green"/>
              </w:rPr>
              <w:t>('share', 'VB')</w:t>
            </w:r>
            <w:r w:rsidRPr="00FF1482">
              <w:t xml:space="preserve">, ('it', 'PRP'), ('with', 'IN'), ('her', 'PRP'), ('on', 'IN'), ('Tuesday', 'NNP'), ('at', 'IN'), ('his', 'PRP$'), ('desk', 'NN'), ('and', 'CC'), ('anticipated', 'VBD'), ('that', 'IN'), ('the', 'DT'), </w:t>
            </w:r>
            <w:r w:rsidRPr="00FF1482">
              <w:rPr>
                <w:highlight w:val="green"/>
              </w:rPr>
              <w:t>('crunchy', 'JJ')</w:t>
            </w:r>
            <w:r w:rsidRPr="00FF1482">
              <w:t>, ('treat', 'NN'), ('would', 'MD'), ('delight', 'VB'), ('them', 'PRP'), ('both', 'DT')]]</w:t>
            </w:r>
          </w:p>
          <w:p w14:paraId="5E811976" w14:textId="77777777" w:rsidR="00FF1482" w:rsidRDefault="00FF1482" w:rsidP="00C7404C">
            <w:pPr>
              <w:spacing w:line="360" w:lineRule="auto"/>
            </w:pPr>
          </w:p>
        </w:tc>
      </w:tr>
    </w:tbl>
    <w:p w14:paraId="1B3AD2C6" w14:textId="77777777" w:rsidR="00AE1C4E" w:rsidRDefault="00D40A4D" w:rsidP="00361DB9">
      <w:pPr>
        <w:spacing w:line="360" w:lineRule="auto"/>
      </w:pPr>
      <w:r>
        <w:tab/>
      </w:r>
    </w:p>
    <w:p w14:paraId="28A0A1F7" w14:textId="3AB4B6E5" w:rsidR="00361DB9" w:rsidRDefault="00D40A4D" w:rsidP="00361DB9">
      <w:pPr>
        <w:spacing w:line="360" w:lineRule="auto"/>
      </w:pPr>
      <w:r>
        <w:t xml:space="preserve">As we can see that, in “main_base.py”, nltk.pos_tag tags “share” as a Noun, whereas </w:t>
      </w:r>
      <w:r w:rsidR="000447DB">
        <w:t xml:space="preserve">in “main_stan.py” </w:t>
      </w:r>
      <w:r>
        <w:t>StanfordPOSTagger tags “share” as a Verb which is more proper here. And nltk.pos_tag also improperly tags “crunchy” as a Noun, but StanfordPOSTagger correctly tags it as an Adjective.</w:t>
      </w:r>
    </w:p>
    <w:p w14:paraId="0E2B1542" w14:textId="77777777" w:rsidR="002D5108" w:rsidRDefault="002D5108" w:rsidP="00361DB9">
      <w:pPr>
        <w:spacing w:line="360" w:lineRule="auto"/>
      </w:pPr>
    </w:p>
    <w:p w14:paraId="182F8AF6" w14:textId="08DA896F" w:rsidR="00C7404C" w:rsidRDefault="00C7404C" w:rsidP="00FA29BD">
      <w:pPr>
        <w:pStyle w:val="ListParagraph"/>
        <w:numPr>
          <w:ilvl w:val="0"/>
          <w:numId w:val="32"/>
        </w:numPr>
        <w:spacing w:line="360" w:lineRule="auto"/>
        <w:ind w:left="1276" w:hanging="425"/>
        <w:rPr>
          <w:b/>
        </w:rPr>
      </w:pPr>
      <w:r>
        <w:rPr>
          <w:b/>
        </w:rPr>
        <w:lastRenderedPageBreak/>
        <w:t>Comparison between “nltk.ne_chunk” and “StanfordNERTagger”</w:t>
      </w:r>
    </w:p>
    <w:tbl>
      <w:tblPr>
        <w:tblStyle w:val="TableGrid"/>
        <w:tblW w:w="10694" w:type="dxa"/>
        <w:tblInd w:w="-572" w:type="dxa"/>
        <w:tblLook w:val="04A0" w:firstRow="1" w:lastRow="0" w:firstColumn="1" w:lastColumn="0" w:noHBand="0" w:noVBand="1"/>
      </w:tblPr>
      <w:tblGrid>
        <w:gridCol w:w="2972"/>
        <w:gridCol w:w="3895"/>
        <w:gridCol w:w="3827"/>
      </w:tblGrid>
      <w:tr w:rsidR="00EA5CC2" w14:paraId="7423132B" w14:textId="77777777" w:rsidTr="002D5108">
        <w:tc>
          <w:tcPr>
            <w:tcW w:w="2972" w:type="dxa"/>
            <w:vAlign w:val="center"/>
          </w:tcPr>
          <w:p w14:paraId="693D91F7" w14:textId="77777777" w:rsidR="00EA5CC2" w:rsidRPr="00FF1482" w:rsidRDefault="00EA5CC2" w:rsidP="002D5108">
            <w:pPr>
              <w:spacing w:line="360" w:lineRule="auto"/>
              <w:jc w:val="center"/>
              <w:rPr>
                <w:b/>
              </w:rPr>
            </w:pPr>
            <w:r w:rsidRPr="00FF1482">
              <w:rPr>
                <w:b/>
              </w:rPr>
              <w:t>Input</w:t>
            </w:r>
          </w:p>
        </w:tc>
        <w:tc>
          <w:tcPr>
            <w:tcW w:w="3895" w:type="dxa"/>
          </w:tcPr>
          <w:p w14:paraId="7A159881" w14:textId="6BB8F33F" w:rsidR="00EA5CC2" w:rsidRPr="00FF1482" w:rsidRDefault="00EA5CC2" w:rsidP="006F7E31">
            <w:pPr>
              <w:spacing w:line="360" w:lineRule="auto"/>
              <w:jc w:val="center"/>
              <w:rPr>
                <w:b/>
              </w:rPr>
            </w:pPr>
            <w:r w:rsidRPr="00FF1482">
              <w:rPr>
                <w:b/>
              </w:rPr>
              <w:t>“</w:t>
            </w:r>
            <w:proofErr w:type="spellStart"/>
            <w:r w:rsidRPr="00FF1482">
              <w:rPr>
                <w:b/>
              </w:rPr>
              <w:t>nltk.</w:t>
            </w:r>
            <w:r w:rsidR="00C334E8">
              <w:rPr>
                <w:b/>
              </w:rPr>
              <w:t>ne_chunk</w:t>
            </w:r>
            <w:proofErr w:type="spellEnd"/>
            <w:r w:rsidRPr="00FF1482">
              <w:rPr>
                <w:b/>
              </w:rPr>
              <w:t xml:space="preserve">” </w:t>
            </w:r>
            <w:r w:rsidR="005252AB">
              <w:rPr>
                <w:b/>
              </w:rPr>
              <w:t>Named Entity</w:t>
            </w:r>
            <w:r w:rsidRPr="00FF1482">
              <w:rPr>
                <w:b/>
              </w:rPr>
              <w:t xml:space="preserve"> result</w:t>
            </w:r>
            <w:r w:rsidR="001D5813">
              <w:rPr>
                <w:b/>
              </w:rPr>
              <w:t xml:space="preserve"> in “main_base.py”</w:t>
            </w:r>
          </w:p>
        </w:tc>
        <w:tc>
          <w:tcPr>
            <w:tcW w:w="3827" w:type="dxa"/>
            <w:vAlign w:val="center"/>
          </w:tcPr>
          <w:p w14:paraId="29887CA8" w14:textId="653B40CC" w:rsidR="00EA5CC2" w:rsidRPr="00FF1482" w:rsidRDefault="00EA5CC2" w:rsidP="005252AB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D5813">
              <w:rPr>
                <w:b/>
              </w:rPr>
              <w:t>Stanford</w:t>
            </w:r>
            <w:r w:rsidR="00C334E8" w:rsidRPr="001D5813">
              <w:rPr>
                <w:b/>
              </w:rPr>
              <w:t>NER</w:t>
            </w:r>
            <w:r w:rsidRPr="001D5813">
              <w:rPr>
                <w:b/>
              </w:rPr>
              <w:t>Tagger</w:t>
            </w:r>
            <w:proofErr w:type="spellEnd"/>
            <w:r w:rsidRPr="001D5813">
              <w:rPr>
                <w:b/>
              </w:rPr>
              <w:t xml:space="preserve"> </w:t>
            </w:r>
            <w:r w:rsidR="005252AB" w:rsidRPr="001D5813">
              <w:rPr>
                <w:b/>
              </w:rPr>
              <w:t>Named Entity</w:t>
            </w:r>
            <w:r w:rsidRPr="001D5813">
              <w:rPr>
                <w:b/>
              </w:rPr>
              <w:t xml:space="preserve"> result</w:t>
            </w:r>
            <w:r w:rsidR="001D5813" w:rsidRPr="001D5813">
              <w:rPr>
                <w:b/>
              </w:rPr>
              <w:t xml:space="preserve"> in “main_stan.py”</w:t>
            </w:r>
          </w:p>
        </w:tc>
      </w:tr>
      <w:tr w:rsidR="00EA5CC2" w14:paraId="03B4170C" w14:textId="77777777" w:rsidTr="006A2EC0">
        <w:tc>
          <w:tcPr>
            <w:tcW w:w="2972" w:type="dxa"/>
          </w:tcPr>
          <w:p w14:paraId="4F3920F1" w14:textId="77777777" w:rsidR="00C334E8" w:rsidRPr="00FF1482" w:rsidRDefault="00C334E8" w:rsidP="00C334E8">
            <w:pPr>
              <w:spacing w:line="360" w:lineRule="auto"/>
              <w:rPr>
                <w:b/>
              </w:rPr>
            </w:pPr>
            <w:r w:rsidRPr="00FF1482">
              <w:rPr>
                <w:b/>
              </w:rPr>
              <w:t xml:space="preserve">Input file: </w:t>
            </w:r>
          </w:p>
          <w:p w14:paraId="0162C4FF" w14:textId="43B89F12" w:rsidR="00C334E8" w:rsidRDefault="00C334E8" w:rsidP="00C334E8">
            <w:pPr>
              <w:spacing w:line="360" w:lineRule="auto"/>
            </w:pPr>
            <w:r>
              <w:t>“data/compare1.txt”</w:t>
            </w:r>
          </w:p>
          <w:p w14:paraId="452C1100" w14:textId="77777777" w:rsidR="00C334E8" w:rsidRPr="00FF1482" w:rsidRDefault="00C334E8" w:rsidP="00C334E8">
            <w:pPr>
              <w:spacing w:line="360" w:lineRule="auto"/>
              <w:rPr>
                <w:b/>
              </w:rPr>
            </w:pPr>
            <w:r w:rsidRPr="00FF1482">
              <w:rPr>
                <w:b/>
              </w:rPr>
              <w:t>Sentence:</w:t>
            </w:r>
          </w:p>
          <w:p w14:paraId="469506D7" w14:textId="77777777" w:rsidR="00C334E8" w:rsidRDefault="00C334E8" w:rsidP="00C334E8">
            <w:r w:rsidRPr="006A2EC0">
              <w:rPr>
                <w:b/>
                <w:color w:val="ED7D31" w:themeColor="accent2"/>
              </w:rPr>
              <w:t>O'Malley</w:t>
            </w:r>
            <w:r w:rsidRPr="00C334E8">
              <w:t xml:space="preserve"> intended to share it with her on Tuesday at his desk and anticipated that the crunchy treat would</w:t>
            </w:r>
            <w:r w:rsidRPr="00FF1482">
              <w:t xml:space="preserve"> delight them both.</w:t>
            </w:r>
          </w:p>
          <w:p w14:paraId="1D3D3D8F" w14:textId="77777777" w:rsidR="00EA5CC2" w:rsidRDefault="00EA5CC2" w:rsidP="00C334E8"/>
        </w:tc>
        <w:tc>
          <w:tcPr>
            <w:tcW w:w="3895" w:type="dxa"/>
            <w:vAlign w:val="center"/>
          </w:tcPr>
          <w:p w14:paraId="0B2CEDAE" w14:textId="77777777" w:rsidR="00C334E8" w:rsidRDefault="00C334E8" w:rsidP="006A2EC0">
            <w:pPr>
              <w:spacing w:line="360" w:lineRule="auto"/>
            </w:pPr>
            <w:r>
              <w:t>Name entities:</w:t>
            </w:r>
          </w:p>
          <w:p w14:paraId="3A77D05E" w14:textId="62808397" w:rsidR="00F46819" w:rsidRDefault="00C334E8" w:rsidP="006A2EC0">
            <w:pPr>
              <w:spacing w:line="360" w:lineRule="auto"/>
            </w:pPr>
            <w:r>
              <w:t>set()</w:t>
            </w:r>
          </w:p>
        </w:tc>
        <w:tc>
          <w:tcPr>
            <w:tcW w:w="3827" w:type="dxa"/>
            <w:vAlign w:val="center"/>
          </w:tcPr>
          <w:p w14:paraId="1226A11B" w14:textId="77777777" w:rsidR="00C334E8" w:rsidRDefault="00C334E8" w:rsidP="006A2EC0">
            <w:pPr>
              <w:spacing w:line="360" w:lineRule="auto"/>
            </w:pPr>
            <w:r>
              <w:t>Name entities:</w:t>
            </w:r>
          </w:p>
          <w:p w14:paraId="7E7FB0F1" w14:textId="6EFF4D97" w:rsidR="00EA5CC2" w:rsidRDefault="00C334E8" w:rsidP="006A2EC0">
            <w:pPr>
              <w:spacing w:line="360" w:lineRule="auto"/>
            </w:pPr>
            <w:r>
              <w:t>{</w:t>
            </w:r>
            <w:r w:rsidRPr="00C334E8">
              <w:rPr>
                <w:highlight w:val="green"/>
              </w:rPr>
              <w:t>"O'Malley"</w:t>
            </w:r>
            <w:r>
              <w:t>}</w:t>
            </w:r>
          </w:p>
        </w:tc>
      </w:tr>
      <w:tr w:rsidR="00C334E8" w14:paraId="491CE1A9" w14:textId="77777777" w:rsidTr="006A2EC0">
        <w:tc>
          <w:tcPr>
            <w:tcW w:w="2972" w:type="dxa"/>
          </w:tcPr>
          <w:p w14:paraId="097654B7" w14:textId="77777777" w:rsidR="00C334E8" w:rsidRPr="00FF1482" w:rsidRDefault="00C334E8" w:rsidP="00C334E8">
            <w:pPr>
              <w:spacing w:line="360" w:lineRule="auto"/>
              <w:rPr>
                <w:b/>
              </w:rPr>
            </w:pPr>
            <w:r w:rsidRPr="00FF1482">
              <w:rPr>
                <w:b/>
              </w:rPr>
              <w:t xml:space="preserve">Input file: </w:t>
            </w:r>
          </w:p>
          <w:p w14:paraId="66361E0D" w14:textId="1CBB5440" w:rsidR="00C334E8" w:rsidRDefault="00C334E8" w:rsidP="00C334E8">
            <w:pPr>
              <w:spacing w:line="360" w:lineRule="auto"/>
            </w:pPr>
            <w:r>
              <w:t>“data/compare2.txt”</w:t>
            </w:r>
          </w:p>
          <w:p w14:paraId="452BB4CF" w14:textId="77777777" w:rsidR="00C334E8" w:rsidRPr="00FF1482" w:rsidRDefault="00C334E8" w:rsidP="00C334E8">
            <w:pPr>
              <w:spacing w:line="360" w:lineRule="auto"/>
              <w:rPr>
                <w:b/>
              </w:rPr>
            </w:pPr>
            <w:r w:rsidRPr="00FF1482">
              <w:rPr>
                <w:b/>
              </w:rPr>
              <w:t>Sentence:</w:t>
            </w:r>
          </w:p>
          <w:p w14:paraId="4AA6B27A" w14:textId="5DA878A8" w:rsidR="00C334E8" w:rsidRPr="00C334E8" w:rsidRDefault="00C334E8" w:rsidP="00C334E8">
            <w:r w:rsidRPr="005252AB">
              <w:t xml:space="preserve">On Monday, September 17, 2018, </w:t>
            </w:r>
            <w:r w:rsidRPr="006A2EC0">
              <w:rPr>
                <w:b/>
                <w:color w:val="ED7D31" w:themeColor="accent2"/>
              </w:rPr>
              <w:t>John O'Malley</w:t>
            </w:r>
            <w:r w:rsidRPr="006A2EC0">
              <w:rPr>
                <w:color w:val="ED7D31" w:themeColor="accent2"/>
              </w:rPr>
              <w:t xml:space="preserve"> </w:t>
            </w:r>
            <w:r w:rsidRPr="005252AB">
              <w:t xml:space="preserve">promised his colleague </w:t>
            </w:r>
            <w:r w:rsidRPr="006A2EC0">
              <w:rPr>
                <w:b/>
                <w:color w:val="ED7D31" w:themeColor="accent2"/>
              </w:rPr>
              <w:t>Mary</w:t>
            </w:r>
            <w:r w:rsidRPr="006A2EC0">
              <w:rPr>
                <w:color w:val="ED7D31" w:themeColor="accent2"/>
              </w:rPr>
              <w:t xml:space="preserve"> </w:t>
            </w:r>
            <w:r w:rsidRPr="005252AB">
              <w:t>that he would put a replacement apple in the office fridge.</w:t>
            </w:r>
          </w:p>
        </w:tc>
        <w:tc>
          <w:tcPr>
            <w:tcW w:w="3895" w:type="dxa"/>
            <w:vAlign w:val="center"/>
          </w:tcPr>
          <w:p w14:paraId="67CDDB82" w14:textId="77777777" w:rsidR="00C334E8" w:rsidRPr="005252AB" w:rsidRDefault="00C334E8" w:rsidP="006A2EC0">
            <w:pPr>
              <w:spacing w:line="360" w:lineRule="auto"/>
            </w:pPr>
            <w:r w:rsidRPr="005252AB">
              <w:t>Name entities:</w:t>
            </w:r>
          </w:p>
          <w:p w14:paraId="5F6AFCF1" w14:textId="77777777" w:rsidR="00C334E8" w:rsidRPr="005252AB" w:rsidRDefault="00C334E8" w:rsidP="006A2EC0">
            <w:pPr>
              <w:spacing w:line="360" w:lineRule="auto"/>
            </w:pPr>
            <w:r w:rsidRPr="005252AB">
              <w:t>{"John O'Malley"}</w:t>
            </w:r>
          </w:p>
          <w:p w14:paraId="7819DA3E" w14:textId="77777777" w:rsidR="00C334E8" w:rsidRPr="005252AB" w:rsidRDefault="00C334E8" w:rsidP="006A2EC0">
            <w:pPr>
              <w:spacing w:line="360" w:lineRule="auto"/>
            </w:pPr>
          </w:p>
        </w:tc>
        <w:tc>
          <w:tcPr>
            <w:tcW w:w="3827" w:type="dxa"/>
            <w:vAlign w:val="center"/>
          </w:tcPr>
          <w:p w14:paraId="426BFB40" w14:textId="77777777" w:rsidR="00C334E8" w:rsidRPr="005252AB" w:rsidRDefault="00C334E8" w:rsidP="006A2EC0">
            <w:pPr>
              <w:spacing w:line="360" w:lineRule="auto"/>
            </w:pPr>
            <w:r w:rsidRPr="005252AB">
              <w:t>Name entities:</w:t>
            </w:r>
          </w:p>
          <w:p w14:paraId="4392A615" w14:textId="77777777" w:rsidR="00C334E8" w:rsidRPr="005252AB" w:rsidRDefault="00C334E8" w:rsidP="006A2EC0">
            <w:pPr>
              <w:spacing w:line="360" w:lineRule="auto"/>
            </w:pPr>
            <w:r w:rsidRPr="005252AB">
              <w:t xml:space="preserve">{"John O'Malley", </w:t>
            </w:r>
            <w:r w:rsidRPr="005252AB">
              <w:rPr>
                <w:highlight w:val="green"/>
              </w:rPr>
              <w:t>'Mary'</w:t>
            </w:r>
            <w:r w:rsidRPr="005252AB">
              <w:t>}</w:t>
            </w:r>
          </w:p>
          <w:p w14:paraId="12D67A42" w14:textId="77777777" w:rsidR="00C334E8" w:rsidRPr="005252AB" w:rsidRDefault="00C334E8" w:rsidP="006A2EC0">
            <w:pPr>
              <w:spacing w:line="360" w:lineRule="auto"/>
            </w:pPr>
          </w:p>
        </w:tc>
      </w:tr>
    </w:tbl>
    <w:p w14:paraId="469307F6" w14:textId="77777777" w:rsidR="00AE1C4E" w:rsidRDefault="00AE1C4E" w:rsidP="00687BF1">
      <w:pPr>
        <w:spacing w:line="360" w:lineRule="auto"/>
        <w:ind w:firstLine="709"/>
      </w:pPr>
    </w:p>
    <w:p w14:paraId="020452DF" w14:textId="41D940AD" w:rsidR="00564CFC" w:rsidRDefault="00C334E8" w:rsidP="00687BF1">
      <w:pPr>
        <w:spacing w:line="360" w:lineRule="auto"/>
        <w:ind w:firstLine="709"/>
      </w:pPr>
      <w:r>
        <w:t>We can compare the result between nltk</w:t>
      </w:r>
      <w:r w:rsidR="00A37EC7">
        <w:t>.ne_chunk and StanfordNERTagger</w:t>
      </w:r>
      <w:r w:rsidR="00851484">
        <w:t>. In most cases, StanfordNERTagger can detect more precisely than vanilla nltk.ne_chunk function.</w:t>
      </w:r>
    </w:p>
    <w:p w14:paraId="2C066DDC" w14:textId="281B53E0" w:rsidR="00A35B30" w:rsidRDefault="00564CFC" w:rsidP="00687BF1">
      <w:pPr>
        <w:spacing w:line="360" w:lineRule="auto"/>
        <w:ind w:firstLine="709"/>
      </w:pPr>
      <w:r w:rsidRPr="00564CFC">
        <w:rPr>
          <w:b/>
        </w:rPr>
        <w:t>However, StanfordNERTagger does not always perform better than nltk.ne_chunk</w:t>
      </w:r>
      <w:r>
        <w:t xml:space="preserve">. </w:t>
      </w:r>
      <w:r w:rsidR="00E81E18">
        <w:t xml:space="preserve">So </w:t>
      </w:r>
      <w:r>
        <w:t>I use the union result of named entity module of both “main_base.py” and “main_stan.py” for the sentence example 9 in my Demo report.</w:t>
      </w:r>
    </w:p>
    <w:p w14:paraId="009A78EC" w14:textId="77777777" w:rsidR="00A92C61" w:rsidRDefault="00A92C61" w:rsidP="00687BF1">
      <w:pPr>
        <w:spacing w:line="360" w:lineRule="auto"/>
        <w:ind w:firstLine="709"/>
      </w:pPr>
    </w:p>
    <w:tbl>
      <w:tblPr>
        <w:tblStyle w:val="TableGrid"/>
        <w:tblW w:w="10694" w:type="dxa"/>
        <w:tblInd w:w="-572" w:type="dxa"/>
        <w:tblLook w:val="04A0" w:firstRow="1" w:lastRow="0" w:firstColumn="1" w:lastColumn="0" w:noHBand="0" w:noVBand="1"/>
      </w:tblPr>
      <w:tblGrid>
        <w:gridCol w:w="2972"/>
        <w:gridCol w:w="3895"/>
        <w:gridCol w:w="3827"/>
      </w:tblGrid>
      <w:tr w:rsidR="00564CFC" w14:paraId="76A5D468" w14:textId="77777777" w:rsidTr="006F7E31">
        <w:tc>
          <w:tcPr>
            <w:tcW w:w="2972" w:type="dxa"/>
          </w:tcPr>
          <w:p w14:paraId="572CE070" w14:textId="77777777" w:rsidR="00564CFC" w:rsidRPr="00FF1482" w:rsidRDefault="00564CFC" w:rsidP="006F7E31">
            <w:pPr>
              <w:spacing w:line="360" w:lineRule="auto"/>
              <w:jc w:val="center"/>
              <w:rPr>
                <w:b/>
              </w:rPr>
            </w:pPr>
            <w:r w:rsidRPr="00FF1482">
              <w:rPr>
                <w:b/>
              </w:rPr>
              <w:t>Input</w:t>
            </w:r>
          </w:p>
        </w:tc>
        <w:tc>
          <w:tcPr>
            <w:tcW w:w="3895" w:type="dxa"/>
          </w:tcPr>
          <w:p w14:paraId="6FAB0FDC" w14:textId="77777777" w:rsidR="00564CFC" w:rsidRPr="00FF1482" w:rsidRDefault="00564CFC" w:rsidP="006F7E31">
            <w:pPr>
              <w:spacing w:line="360" w:lineRule="auto"/>
              <w:jc w:val="center"/>
              <w:rPr>
                <w:b/>
              </w:rPr>
            </w:pPr>
            <w:r w:rsidRPr="00FF1482">
              <w:rPr>
                <w:b/>
              </w:rPr>
              <w:t>“nltk.</w:t>
            </w:r>
            <w:r>
              <w:rPr>
                <w:b/>
              </w:rPr>
              <w:t>ne_chunk</w:t>
            </w:r>
            <w:r w:rsidRPr="00FF1482">
              <w:rPr>
                <w:b/>
              </w:rPr>
              <w:t xml:space="preserve">” </w:t>
            </w:r>
            <w:r>
              <w:rPr>
                <w:b/>
              </w:rPr>
              <w:t>Named Entity</w:t>
            </w:r>
            <w:r w:rsidRPr="00FF1482">
              <w:rPr>
                <w:b/>
              </w:rPr>
              <w:t xml:space="preserve"> result</w:t>
            </w:r>
          </w:p>
        </w:tc>
        <w:tc>
          <w:tcPr>
            <w:tcW w:w="3827" w:type="dxa"/>
            <w:vAlign w:val="center"/>
          </w:tcPr>
          <w:p w14:paraId="108C6FB3" w14:textId="77777777" w:rsidR="00564CFC" w:rsidRPr="00FF1482" w:rsidRDefault="00564CFC" w:rsidP="006F7E31">
            <w:pPr>
              <w:spacing w:line="360" w:lineRule="auto"/>
              <w:jc w:val="center"/>
              <w:rPr>
                <w:b/>
              </w:rPr>
            </w:pPr>
            <w:r w:rsidRPr="005252AB">
              <w:rPr>
                <w:b/>
                <w:sz w:val="21"/>
              </w:rPr>
              <w:t>Stanford</w:t>
            </w:r>
            <w:r>
              <w:rPr>
                <w:b/>
                <w:sz w:val="21"/>
              </w:rPr>
              <w:t>NER</w:t>
            </w:r>
            <w:r w:rsidRPr="005252AB">
              <w:rPr>
                <w:b/>
                <w:sz w:val="21"/>
              </w:rPr>
              <w:t>Tagger Named Entity result</w:t>
            </w:r>
          </w:p>
        </w:tc>
      </w:tr>
      <w:tr w:rsidR="00564CFC" w14:paraId="0CF69B3D" w14:textId="77777777" w:rsidTr="006A2EC0">
        <w:tc>
          <w:tcPr>
            <w:tcW w:w="2972" w:type="dxa"/>
          </w:tcPr>
          <w:p w14:paraId="52D28454" w14:textId="77777777" w:rsidR="00564CFC" w:rsidRPr="00FF1482" w:rsidRDefault="00564CFC" w:rsidP="006F7E31">
            <w:pPr>
              <w:spacing w:line="360" w:lineRule="auto"/>
              <w:rPr>
                <w:b/>
              </w:rPr>
            </w:pPr>
            <w:r w:rsidRPr="00FF1482">
              <w:rPr>
                <w:b/>
              </w:rPr>
              <w:t xml:space="preserve">Input file: </w:t>
            </w:r>
          </w:p>
          <w:p w14:paraId="712B6FBE" w14:textId="1D5AA1F1" w:rsidR="00564CFC" w:rsidRDefault="00564CFC" w:rsidP="006F7E31">
            <w:pPr>
              <w:spacing w:line="360" w:lineRule="auto"/>
            </w:pPr>
            <w:r>
              <w:t>“data/sent9.txt”</w:t>
            </w:r>
          </w:p>
          <w:p w14:paraId="2A6AB513" w14:textId="77777777" w:rsidR="00564CFC" w:rsidRPr="00FF1482" w:rsidRDefault="00564CFC" w:rsidP="006F7E31">
            <w:pPr>
              <w:spacing w:line="360" w:lineRule="auto"/>
              <w:rPr>
                <w:b/>
              </w:rPr>
            </w:pPr>
            <w:r w:rsidRPr="00FF1482">
              <w:rPr>
                <w:b/>
              </w:rPr>
              <w:t>Sentence:</w:t>
            </w:r>
          </w:p>
          <w:p w14:paraId="46D1581A" w14:textId="77777777" w:rsidR="00564CFC" w:rsidRPr="00564CFC" w:rsidRDefault="00564CFC" w:rsidP="00564CF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A2EC0">
              <w:rPr>
                <w:rFonts w:asciiTheme="minorHAnsi" w:hAnsiTheme="minorHAnsi" w:cstheme="minorHAnsi"/>
                <w:b/>
                <w:color w:val="ED7D31" w:themeColor="accent2"/>
                <w:sz w:val="24"/>
                <w:szCs w:val="24"/>
              </w:rPr>
              <w:t>Sue</w:t>
            </w:r>
            <w:r w:rsidRPr="006A2EC0">
              <w:rPr>
                <w:rFonts w:asciiTheme="minorHAnsi" w:hAnsiTheme="minorHAnsi"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564C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said that on Monday, September 17, 2018</w:t>
            </w:r>
            <w:r w:rsidRPr="00A92C6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A92C6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6A2EC0">
              <w:rPr>
                <w:rFonts w:asciiTheme="minorHAnsi" w:hAnsiTheme="minorHAnsi" w:cstheme="minorHAnsi"/>
                <w:b/>
                <w:color w:val="ED7D31" w:themeColor="accent2"/>
                <w:sz w:val="24"/>
                <w:szCs w:val="24"/>
              </w:rPr>
              <w:t>John O'Malley</w:t>
            </w:r>
            <w:r w:rsidRPr="00564C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promised his colleague </w:t>
            </w:r>
            <w:r w:rsidRPr="006A2EC0">
              <w:rPr>
                <w:rFonts w:asciiTheme="minorHAnsi" w:hAnsiTheme="minorHAnsi" w:cstheme="minorHAnsi"/>
                <w:b/>
                <w:color w:val="ED7D31" w:themeColor="accent2"/>
                <w:sz w:val="24"/>
                <w:szCs w:val="24"/>
              </w:rPr>
              <w:t>Mary</w:t>
            </w:r>
            <w:r w:rsidRPr="006A2EC0">
              <w:rPr>
                <w:rFonts w:asciiTheme="minorHAnsi" w:hAnsiTheme="minorHAnsi"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564C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that he would put a replacement apple in the office fridge and that </w:t>
            </w:r>
            <w:r w:rsidRPr="006A2EC0">
              <w:rPr>
                <w:rFonts w:asciiTheme="minorHAnsi" w:hAnsiTheme="minorHAnsi" w:cstheme="minorHAnsi"/>
                <w:b/>
                <w:color w:val="ED7D31" w:themeColor="accent2"/>
                <w:sz w:val="24"/>
                <w:szCs w:val="24"/>
              </w:rPr>
              <w:t>O'Malley</w:t>
            </w:r>
            <w:r w:rsidRPr="00564C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intended </w:t>
            </w:r>
            <w:r w:rsidRPr="00564C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to share it with her on Tuesday at his desk.</w:t>
            </w:r>
          </w:p>
          <w:p w14:paraId="62C3A7F0" w14:textId="77777777" w:rsidR="00564CFC" w:rsidRDefault="00564CFC" w:rsidP="006F7E31"/>
        </w:tc>
        <w:tc>
          <w:tcPr>
            <w:tcW w:w="3895" w:type="dxa"/>
            <w:vAlign w:val="center"/>
          </w:tcPr>
          <w:p w14:paraId="367A8864" w14:textId="77777777" w:rsidR="00564CFC" w:rsidRDefault="00564CFC" w:rsidP="006A2EC0">
            <w:pPr>
              <w:spacing w:line="360" w:lineRule="auto"/>
            </w:pPr>
            <w:r>
              <w:lastRenderedPageBreak/>
              <w:t>Name entities:</w:t>
            </w:r>
          </w:p>
          <w:p w14:paraId="54650B6F" w14:textId="15CF3195" w:rsidR="00564CFC" w:rsidRDefault="00564CFC" w:rsidP="006A2EC0">
            <w:pPr>
              <w:spacing w:line="360" w:lineRule="auto"/>
            </w:pPr>
            <w:r>
              <w:t xml:space="preserve">{"O'Malley", </w:t>
            </w:r>
            <w:r w:rsidRPr="00564CFC">
              <w:rPr>
                <w:highlight w:val="green"/>
              </w:rPr>
              <w:t>'Sue'</w:t>
            </w:r>
            <w:r>
              <w:t>, "John O'Malley"}</w:t>
            </w:r>
          </w:p>
        </w:tc>
        <w:tc>
          <w:tcPr>
            <w:tcW w:w="3827" w:type="dxa"/>
            <w:vAlign w:val="center"/>
          </w:tcPr>
          <w:p w14:paraId="68FE2E87" w14:textId="77777777" w:rsidR="00564CFC" w:rsidRDefault="00564CFC" w:rsidP="006A2EC0">
            <w:pPr>
              <w:spacing w:line="360" w:lineRule="auto"/>
            </w:pPr>
            <w:r>
              <w:t>Name entities:</w:t>
            </w:r>
          </w:p>
          <w:p w14:paraId="6912AFFE" w14:textId="7A4BF07E" w:rsidR="00564CFC" w:rsidRDefault="00564CFC" w:rsidP="006A2EC0">
            <w:pPr>
              <w:spacing w:line="360" w:lineRule="auto"/>
            </w:pPr>
            <w:r>
              <w:t xml:space="preserve">{"John O'Malley", </w:t>
            </w:r>
            <w:r w:rsidRPr="00564CFC">
              <w:rPr>
                <w:highlight w:val="green"/>
              </w:rPr>
              <w:t>'Mary'</w:t>
            </w:r>
            <w:r>
              <w:t>, "O'Malley"}</w:t>
            </w:r>
          </w:p>
        </w:tc>
      </w:tr>
    </w:tbl>
    <w:p w14:paraId="1980A76C" w14:textId="1A837D89" w:rsidR="00564CFC" w:rsidRPr="00687BF1" w:rsidRDefault="00564CFC" w:rsidP="00D5539C">
      <w:pPr>
        <w:spacing w:line="360" w:lineRule="auto"/>
        <w:ind w:firstLine="709"/>
      </w:pPr>
      <w:r>
        <w:lastRenderedPageBreak/>
        <w:t xml:space="preserve">We can see that StanfordNERTagger doesn’t return “Sue” as a named entity, and at the meanwhile, nltk.ne_chunk doesn’t return “Mary” as a named entity. But their union results </w:t>
      </w:r>
      <w:r w:rsidR="00D02DAF">
        <w:t>include all the named entities</w:t>
      </w:r>
      <w:r w:rsidR="00E81E18">
        <w:t xml:space="preserve"> in the sentence</w:t>
      </w:r>
      <w:r>
        <w:t>.</w:t>
      </w:r>
    </w:p>
    <w:p w14:paraId="7335C4CC" w14:textId="239F2977" w:rsidR="00807999" w:rsidRPr="00807999" w:rsidRDefault="00807999" w:rsidP="00807999">
      <w:pPr>
        <w:pStyle w:val="Heading1"/>
        <w:spacing w:line="360" w:lineRule="auto"/>
        <w:rPr>
          <w:b/>
          <w:sz w:val="28"/>
          <w:szCs w:val="28"/>
        </w:rPr>
      </w:pPr>
      <w:bookmarkStart w:id="1" w:name="_Toc54730280"/>
      <w:r>
        <w:rPr>
          <w:b/>
          <w:sz w:val="28"/>
          <w:szCs w:val="28"/>
        </w:rPr>
        <w:t>II</w:t>
      </w:r>
      <w:r w:rsidRPr="00CB3608">
        <w:rPr>
          <w:b/>
          <w:sz w:val="28"/>
          <w:szCs w:val="28"/>
        </w:rPr>
        <w:t xml:space="preserve">. </w:t>
      </w:r>
      <w:r>
        <w:rPr>
          <w:b/>
          <w:sz w:val="28"/>
        </w:rPr>
        <w:t>Pipeline</w:t>
      </w:r>
      <w:bookmarkEnd w:id="1"/>
    </w:p>
    <w:p w14:paraId="657724C4" w14:textId="79C2842F" w:rsidR="00A35B30" w:rsidRPr="00B902FB" w:rsidRDefault="00D5539C" w:rsidP="00B902F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560439" wp14:editId="43F49346">
            <wp:extent cx="3822700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pe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0ACB" w14:textId="0DB14A2C" w:rsidR="001D7BE4" w:rsidRPr="008C0131" w:rsidRDefault="00807999" w:rsidP="001D7BE4">
      <w:pPr>
        <w:pStyle w:val="Heading1"/>
        <w:spacing w:line="360" w:lineRule="auto"/>
        <w:rPr>
          <w:b/>
          <w:sz w:val="28"/>
          <w:szCs w:val="28"/>
        </w:rPr>
      </w:pPr>
      <w:bookmarkStart w:id="2" w:name="_Toc54730281"/>
      <w:r>
        <w:rPr>
          <w:b/>
          <w:sz w:val="28"/>
          <w:szCs w:val="28"/>
        </w:rPr>
        <w:t>III</w:t>
      </w:r>
      <w:r w:rsidR="001D7BE4" w:rsidRPr="00CB3608">
        <w:rPr>
          <w:b/>
          <w:sz w:val="28"/>
          <w:szCs w:val="28"/>
        </w:rPr>
        <w:t xml:space="preserve">. </w:t>
      </w:r>
      <w:r w:rsidR="001D7BE4">
        <w:rPr>
          <w:b/>
          <w:sz w:val="28"/>
        </w:rPr>
        <w:t>Limitations</w:t>
      </w:r>
      <w:bookmarkEnd w:id="2"/>
    </w:p>
    <w:p w14:paraId="11499B48" w14:textId="3E5B2E5F" w:rsidR="00921B00" w:rsidRDefault="00D5539C" w:rsidP="00A35B30">
      <w:pPr>
        <w:spacing w:line="360" w:lineRule="auto"/>
      </w:pPr>
      <w:r>
        <w:t>PP attachment ambiguity is the limitation</w:t>
      </w:r>
      <w:r w:rsidR="002B2925">
        <w:t xml:space="preserve"> on feature-based Earley Parser grammars.</w:t>
      </w:r>
    </w:p>
    <w:p w14:paraId="46C63E5C" w14:textId="77777777" w:rsidR="004C43C6" w:rsidRDefault="002B2925" w:rsidP="00A35B30">
      <w:pPr>
        <w:spacing w:line="360" w:lineRule="auto"/>
      </w:pPr>
      <w:r>
        <w:t xml:space="preserve">In my Demo report, </w:t>
      </w:r>
      <w:r w:rsidR="00697AEE">
        <w:t xml:space="preserve">grammars on </w:t>
      </w:r>
      <w:r>
        <w:t>sentence 2, 3, 4, 5 generate 2 possible parse trees due to the PP constituent</w:t>
      </w:r>
      <w:r w:rsidR="004F6D78">
        <w:t>s</w:t>
      </w:r>
      <w:r>
        <w:t xml:space="preserve"> (e.g. in the fridge, in his office). </w:t>
      </w:r>
      <w:r w:rsidR="00FA5F72">
        <w:t>And it may generate more possible trees if the sentence is long and contains multiple PP constituents, such as sentence 9 (</w:t>
      </w:r>
      <w:r w:rsidR="00FA5F72" w:rsidRPr="00FA5F72">
        <w:rPr>
          <w:rFonts w:cstheme="minorHAnsi"/>
          <w:i/>
          <w:color w:val="000000"/>
          <w:sz w:val="21"/>
        </w:rPr>
        <w:t xml:space="preserve">Sue said that </w:t>
      </w:r>
      <w:r w:rsidR="00FA5F72" w:rsidRPr="003453E9">
        <w:rPr>
          <w:rFonts w:cstheme="minorHAnsi"/>
          <w:b/>
          <w:i/>
          <w:color w:val="000000"/>
          <w:sz w:val="21"/>
          <w:u w:val="single"/>
        </w:rPr>
        <w:t>on Monday</w:t>
      </w:r>
      <w:r w:rsidR="00FA5F72" w:rsidRPr="00FA5F72">
        <w:rPr>
          <w:rFonts w:cstheme="minorHAnsi"/>
          <w:i/>
          <w:color w:val="000000"/>
          <w:sz w:val="21"/>
        </w:rPr>
        <w:t xml:space="preserve">, September 17, 2018, John O'Malley promised his colleague Mary that he would put a replacement apple </w:t>
      </w:r>
      <w:r w:rsidR="00FA5F72" w:rsidRPr="00FA5F72">
        <w:rPr>
          <w:rFonts w:cstheme="minorHAnsi"/>
          <w:b/>
          <w:i/>
          <w:color w:val="000000"/>
          <w:sz w:val="21"/>
          <w:u w:val="single"/>
        </w:rPr>
        <w:t>in the office fridge</w:t>
      </w:r>
      <w:r w:rsidR="00FA5F72" w:rsidRPr="00FA5F72">
        <w:rPr>
          <w:rFonts w:cstheme="minorHAnsi"/>
          <w:i/>
          <w:color w:val="000000"/>
          <w:sz w:val="21"/>
        </w:rPr>
        <w:t xml:space="preserve"> and that O'Malley intended to share it </w:t>
      </w:r>
      <w:r w:rsidR="00FA5F72" w:rsidRPr="00AA07B0">
        <w:rPr>
          <w:rFonts w:cstheme="minorHAnsi"/>
          <w:b/>
          <w:i/>
          <w:color w:val="000000"/>
          <w:sz w:val="21"/>
          <w:u w:val="single"/>
        </w:rPr>
        <w:t>with her</w:t>
      </w:r>
      <w:r w:rsidR="00FA5F72" w:rsidRPr="00FA5F72">
        <w:rPr>
          <w:rFonts w:cstheme="minorHAnsi"/>
          <w:i/>
          <w:color w:val="000000"/>
          <w:sz w:val="21"/>
        </w:rPr>
        <w:t xml:space="preserve"> </w:t>
      </w:r>
      <w:r w:rsidR="00FA5F72" w:rsidRPr="003453E9">
        <w:rPr>
          <w:rFonts w:cstheme="minorHAnsi"/>
          <w:b/>
          <w:i/>
          <w:color w:val="000000"/>
          <w:sz w:val="21"/>
          <w:u w:val="single"/>
        </w:rPr>
        <w:t>on Tuesday</w:t>
      </w:r>
      <w:r w:rsidR="00FA5F72" w:rsidRPr="00FA5F72">
        <w:rPr>
          <w:rFonts w:cstheme="minorHAnsi"/>
          <w:i/>
          <w:color w:val="000000"/>
          <w:sz w:val="21"/>
        </w:rPr>
        <w:t xml:space="preserve"> </w:t>
      </w:r>
      <w:r w:rsidR="00FA5F72" w:rsidRPr="00FA5F72">
        <w:rPr>
          <w:rFonts w:cstheme="minorHAnsi"/>
          <w:b/>
          <w:i/>
          <w:color w:val="000000"/>
          <w:sz w:val="21"/>
          <w:u w:val="single"/>
        </w:rPr>
        <w:t>at his desk</w:t>
      </w:r>
      <w:r w:rsidR="00FA5F72" w:rsidRPr="00FA5F72">
        <w:rPr>
          <w:rFonts w:cstheme="minorHAnsi"/>
          <w:color w:val="000000"/>
        </w:rPr>
        <w:t>.</w:t>
      </w:r>
      <w:r w:rsidR="00FA5F72">
        <w:t>)</w:t>
      </w:r>
      <w:r w:rsidR="00E25E82">
        <w:t xml:space="preserve"> </w:t>
      </w:r>
    </w:p>
    <w:p w14:paraId="6A3E74DA" w14:textId="7AA07307" w:rsidR="004C43C6" w:rsidRDefault="004C43C6" w:rsidP="00A35B30">
      <w:pPr>
        <w:spacing w:line="360" w:lineRule="auto"/>
      </w:pPr>
      <w:r>
        <w:t xml:space="preserve">However, not every PP constituent has ambiguity. For example, </w:t>
      </w:r>
      <w:r>
        <w:t>in the example above</w:t>
      </w:r>
      <w:r>
        <w:t xml:space="preserve"> “on Monday” doesn’t have such ambiguity since there is no Noun Phrase or Verb Phrase before it in the sentence</w:t>
      </w:r>
      <w:r w:rsidR="00A97727">
        <w:t xml:space="preserve"> or </w:t>
      </w:r>
      <w:r>
        <w:t>clause which it belongs to.</w:t>
      </w:r>
    </w:p>
    <w:p w14:paraId="6EB2F762" w14:textId="642446B2" w:rsidR="00A35B30" w:rsidRDefault="004C43C6" w:rsidP="00A35B30">
      <w:pPr>
        <w:spacing w:line="360" w:lineRule="auto"/>
      </w:pPr>
      <w:r>
        <w:lastRenderedPageBreak/>
        <w:t>In</w:t>
      </w:r>
      <w:r w:rsidR="00CA7287">
        <w:t xml:space="preserve"> other example such as sentence 4 (</w:t>
      </w:r>
      <w:r w:rsidR="00CA7287" w:rsidRPr="00CA7287">
        <w:rPr>
          <w:i/>
          <w:sz w:val="21"/>
        </w:rPr>
        <w:t xml:space="preserve">On Monday, John ate the apple </w:t>
      </w:r>
      <w:r w:rsidR="00CA7287" w:rsidRPr="00603061">
        <w:rPr>
          <w:b/>
          <w:i/>
          <w:sz w:val="21"/>
          <w:u w:val="single"/>
        </w:rPr>
        <w:t>in his office</w:t>
      </w:r>
      <w:r w:rsidR="00CA7287" w:rsidRPr="00CA7287">
        <w:rPr>
          <w:i/>
          <w:sz w:val="21"/>
        </w:rPr>
        <w:t>.</w:t>
      </w:r>
      <w:r w:rsidR="00CA7287">
        <w:t>), “in his office” could</w:t>
      </w:r>
      <w:r w:rsidR="007F62CA">
        <w:t xml:space="preserve"> </w:t>
      </w:r>
      <w:r w:rsidR="00CA7287">
        <w:t xml:space="preserve">possibly attach to the verb “ate” or the noun phrase “the apple”. </w:t>
      </w:r>
      <w:r w:rsidR="00F038AE">
        <w:t>So my grammar generates 2 parse trees</w:t>
      </w:r>
      <w:r w:rsidR="00ED451A">
        <w:t xml:space="preserve"> as well</w:t>
      </w:r>
      <w:r w:rsidR="00DC6D4B">
        <w:t>.</w:t>
      </w:r>
    </w:p>
    <w:p w14:paraId="5EB8FED7" w14:textId="77777777" w:rsidR="00404756" w:rsidRPr="00810A3F" w:rsidRDefault="00404756" w:rsidP="00A35B30">
      <w:pPr>
        <w:spacing w:line="360" w:lineRule="auto"/>
      </w:pPr>
    </w:p>
    <w:p w14:paraId="07271EBA" w14:textId="34695E02" w:rsidR="00D41360" w:rsidRDefault="00807999" w:rsidP="00D41360">
      <w:pPr>
        <w:pStyle w:val="Heading1"/>
        <w:spacing w:line="360" w:lineRule="auto"/>
        <w:rPr>
          <w:b/>
          <w:sz w:val="28"/>
          <w:szCs w:val="28"/>
        </w:rPr>
      </w:pPr>
      <w:bookmarkStart w:id="3" w:name="_Toc54730282"/>
      <w:r>
        <w:rPr>
          <w:b/>
          <w:sz w:val="28"/>
          <w:szCs w:val="28"/>
        </w:rPr>
        <w:t>IV</w:t>
      </w:r>
      <w:r w:rsidR="00D41360" w:rsidRPr="00CB3608">
        <w:rPr>
          <w:b/>
          <w:sz w:val="28"/>
          <w:szCs w:val="28"/>
        </w:rPr>
        <w:t>. References</w:t>
      </w:r>
      <w:bookmarkEnd w:id="3"/>
    </w:p>
    <w:p w14:paraId="3A81A363" w14:textId="29DCF2A2" w:rsidR="00092ED2" w:rsidRPr="00686532" w:rsidRDefault="00686532" w:rsidP="00092ED2">
      <w:pPr>
        <w:pStyle w:val="ListParagraph"/>
        <w:numPr>
          <w:ilvl w:val="0"/>
          <w:numId w:val="11"/>
        </w:numPr>
      </w:pPr>
      <w:r w:rsidRPr="00686532">
        <w:t>References in Project 1 Report</w:t>
      </w:r>
      <w:r w:rsidR="001936A3">
        <w:t xml:space="preserve"> and Project 1 </w:t>
      </w:r>
      <w:r w:rsidR="000E24EA">
        <w:t>delivery</w:t>
      </w:r>
    </w:p>
    <w:p w14:paraId="4C21B8C4" w14:textId="0CDF1BBD" w:rsidR="009A3140" w:rsidRPr="00634D8D" w:rsidRDefault="009A3140" w:rsidP="009A3140">
      <w:pPr>
        <w:pStyle w:val="ListParagraph"/>
        <w:numPr>
          <w:ilvl w:val="0"/>
          <w:numId w:val="11"/>
        </w:numPr>
      </w:pPr>
      <w:r w:rsidRPr="00634D8D">
        <w:t xml:space="preserve">NLTK </w:t>
      </w:r>
      <w:r w:rsidRPr="00054B06">
        <w:rPr>
          <w:lang w:val="en-US"/>
        </w:rPr>
        <w:t xml:space="preserve">book chapter </w:t>
      </w:r>
      <w:r>
        <w:rPr>
          <w:lang w:val="en-US"/>
        </w:rPr>
        <w:t>7,8,9 (</w:t>
      </w:r>
      <w:r w:rsidRPr="00634D8D">
        <w:rPr>
          <w:lang w:val="en-US"/>
        </w:rPr>
        <w:t>http://www.nltk.org/book/</w:t>
      </w:r>
      <w:r>
        <w:rPr>
          <w:lang w:val="en-US"/>
        </w:rPr>
        <w:t>)</w:t>
      </w:r>
    </w:p>
    <w:p w14:paraId="119100D0" w14:textId="573799B7" w:rsidR="00634D8D" w:rsidRDefault="00AC3762" w:rsidP="00963E0C">
      <w:pPr>
        <w:pStyle w:val="ListParagraph"/>
        <w:numPr>
          <w:ilvl w:val="0"/>
          <w:numId w:val="11"/>
        </w:numPr>
      </w:pPr>
      <w:r>
        <w:t>NLTK API chunk package (</w:t>
      </w:r>
      <w:r w:rsidRPr="00AC3762">
        <w:t>https://www.nltk.org/api/nltk.chunk.html</w:t>
      </w:r>
      <w:r>
        <w:t>)</w:t>
      </w:r>
    </w:p>
    <w:p w14:paraId="0B10D794" w14:textId="775BD76E" w:rsidR="00AC3762" w:rsidRDefault="00AC3762" w:rsidP="00963E0C">
      <w:pPr>
        <w:pStyle w:val="ListParagraph"/>
        <w:numPr>
          <w:ilvl w:val="0"/>
          <w:numId w:val="11"/>
        </w:numPr>
      </w:pPr>
      <w:r>
        <w:t>StanfordPOSTagger (</w:t>
      </w:r>
      <w:r w:rsidRPr="00AC3762">
        <w:t>https://nlp.stanford.edu/software/tagger.html</w:t>
      </w:r>
      <w:r>
        <w:t>)</w:t>
      </w:r>
    </w:p>
    <w:p w14:paraId="196480C3" w14:textId="6D8FD340" w:rsidR="00AC3762" w:rsidRDefault="00AC3762" w:rsidP="00963E0C">
      <w:pPr>
        <w:pStyle w:val="ListParagraph"/>
        <w:numPr>
          <w:ilvl w:val="0"/>
          <w:numId w:val="11"/>
        </w:numPr>
      </w:pPr>
      <w:r>
        <w:t>StanfordNERTagger (</w:t>
      </w:r>
      <w:r w:rsidRPr="00AC3762">
        <w:t>https://nlp.stanford.edu/software/CRF-NER.html</w:t>
      </w:r>
      <w:r>
        <w:t>)</w:t>
      </w:r>
    </w:p>
    <w:p w14:paraId="41A827D3" w14:textId="71F8B3B3" w:rsidR="00AC3762" w:rsidRDefault="00AC3762" w:rsidP="00963E0C">
      <w:pPr>
        <w:pStyle w:val="ListParagraph"/>
        <w:numPr>
          <w:ilvl w:val="0"/>
          <w:numId w:val="11"/>
        </w:numPr>
      </w:pPr>
      <w:r>
        <w:t>StanfordNERTagger code example (</w:t>
      </w:r>
      <w:r w:rsidRPr="00AC3762">
        <w:t>https://pythonprogramming.net/named-entity-recognition-stanford-ner-tagger/</w:t>
      </w:r>
      <w:r>
        <w:t>)</w:t>
      </w:r>
    </w:p>
    <w:p w14:paraId="6D12DAC0" w14:textId="60CABA1A" w:rsidR="00685C08" w:rsidRDefault="00685C08" w:rsidP="00963E0C">
      <w:pPr>
        <w:pStyle w:val="ListParagraph"/>
        <w:numPr>
          <w:ilvl w:val="0"/>
          <w:numId w:val="11"/>
        </w:numPr>
      </w:pPr>
      <w:r>
        <w:t xml:space="preserve">Save </w:t>
      </w:r>
      <w:r w:rsidR="00396076">
        <w:t>NLTK</w:t>
      </w:r>
      <w:r>
        <w:t xml:space="preserve"> drawn parse tree to image file</w:t>
      </w:r>
      <w:r w:rsidR="00396076">
        <w:t xml:space="preserve"> </w:t>
      </w:r>
      <w:r>
        <w:t>(</w:t>
      </w:r>
      <w:r w:rsidRPr="00685C08">
        <w:t>https://stackoverflow.com/questions/23429117/saving-nltk-drawn-parse-tree-to-image-file</w:t>
      </w:r>
      <w:r>
        <w:t>)</w:t>
      </w:r>
    </w:p>
    <w:p w14:paraId="6762E6BF" w14:textId="69A5B7B9" w:rsidR="00AC3762" w:rsidRDefault="00AC3762" w:rsidP="002B2925"/>
    <w:p w14:paraId="56CF4640" w14:textId="34E468E0" w:rsidR="002B2925" w:rsidRDefault="002B2925" w:rsidP="002B2925">
      <w:pPr>
        <w:pStyle w:val="Heading1"/>
        <w:spacing w:line="360" w:lineRule="auto"/>
        <w:rPr>
          <w:b/>
          <w:sz w:val="28"/>
          <w:szCs w:val="28"/>
        </w:rPr>
      </w:pPr>
      <w:bookmarkStart w:id="4" w:name="_Toc54730283"/>
      <w:r>
        <w:rPr>
          <w:b/>
          <w:sz w:val="28"/>
          <w:szCs w:val="28"/>
        </w:rPr>
        <w:t>V</w:t>
      </w:r>
      <w:r w:rsidRPr="00CB360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Appendix</w:t>
      </w:r>
      <w:bookmarkEnd w:id="4"/>
    </w:p>
    <w:p w14:paraId="375E3FA0" w14:textId="6E3B5AFA" w:rsidR="00624D7C" w:rsidRDefault="00C243FB" w:rsidP="002B2925">
      <w:bookmarkStart w:id="5" w:name="_GoBack"/>
      <w:bookmarkEnd w:id="5"/>
      <w:r>
        <w:t>The parse tree diagrams are saved as a “.</w:t>
      </w:r>
      <w:proofErr w:type="spellStart"/>
      <w:r>
        <w:t>ps</w:t>
      </w:r>
      <w:proofErr w:type="spellEnd"/>
      <w:r>
        <w:t>” files</w:t>
      </w:r>
      <w:r w:rsidR="008C49CF">
        <w:t xml:space="preserve"> under the directory “result</w:t>
      </w:r>
      <w:r w:rsidR="00B86AA4">
        <w:t>s</w:t>
      </w:r>
      <w:r w:rsidR="008C49CF">
        <w:t>/”</w:t>
      </w:r>
      <w:r>
        <w:t xml:space="preserve">. </w:t>
      </w:r>
    </w:p>
    <w:p w14:paraId="7DD2C13E" w14:textId="3A757DA9" w:rsidR="001333C6" w:rsidRDefault="001333C6" w:rsidP="002B2925">
      <w:r>
        <w:t xml:space="preserve">To </w:t>
      </w:r>
      <w:r>
        <w:t>view the parse trees</w:t>
      </w:r>
      <w:r>
        <w:t>:</w:t>
      </w:r>
    </w:p>
    <w:p w14:paraId="0DBDD1EB" w14:textId="6F4E76E7" w:rsidR="00C243FB" w:rsidRPr="001333C6" w:rsidRDefault="001333C6" w:rsidP="001333C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rFonts w:hint="eastAsia"/>
        </w:rPr>
        <w:t>If</w:t>
      </w:r>
      <w:r w:rsidRPr="001333C6">
        <w:rPr>
          <w:lang w:val="en-US"/>
        </w:rPr>
        <w:t xml:space="preserve"> you are on Windows</w:t>
      </w:r>
      <w:r w:rsidR="00C243FB">
        <w:t xml:space="preserve">, it is necessary to install </w:t>
      </w:r>
      <w:proofErr w:type="spellStart"/>
      <w:r w:rsidR="00C243FB" w:rsidRPr="001333C6">
        <w:rPr>
          <w:b/>
        </w:rPr>
        <w:t>ImageMagick</w:t>
      </w:r>
      <w:proofErr w:type="spellEnd"/>
      <w:r w:rsidR="00C243FB">
        <w:t xml:space="preserve"> and use the command</w:t>
      </w:r>
      <w:r>
        <w:t xml:space="preserve"> below </w:t>
      </w:r>
      <w:r w:rsidR="00C243FB">
        <w:t xml:space="preserve"> </w:t>
      </w:r>
    </w:p>
    <w:p w14:paraId="2E7ECADC" w14:textId="77777777" w:rsidR="001333C6" w:rsidRDefault="00C243FB" w:rsidP="00466D99">
      <w:pPr>
        <w:ind w:left="720" w:firstLine="720"/>
      </w:pPr>
      <w:r>
        <w:t xml:space="preserve">$ </w:t>
      </w:r>
      <w:r w:rsidRPr="00C243FB">
        <w:rPr>
          <w:b/>
        </w:rPr>
        <w:t>convert “output1.ps” “tree</w:t>
      </w:r>
      <w:r w:rsidR="00F165D3">
        <w:rPr>
          <w:b/>
        </w:rPr>
        <w:t>1</w:t>
      </w:r>
      <w:r w:rsidRPr="00C243FB">
        <w:rPr>
          <w:b/>
        </w:rPr>
        <w:t>.png”</w:t>
      </w:r>
    </w:p>
    <w:p w14:paraId="0A990ECF" w14:textId="29AD5A84" w:rsidR="008009B8" w:rsidRDefault="00C243FB" w:rsidP="001333C6">
      <w:pPr>
        <w:ind w:firstLine="720"/>
      </w:pPr>
      <w:r>
        <w:t>to convert the “.</w:t>
      </w:r>
      <w:proofErr w:type="spellStart"/>
      <w:r>
        <w:t>ps</w:t>
      </w:r>
      <w:proofErr w:type="spellEnd"/>
      <w:r>
        <w:t>” file to an image file.</w:t>
      </w:r>
    </w:p>
    <w:p w14:paraId="79A8E9CA" w14:textId="5A6D89B2" w:rsidR="009B7C37" w:rsidRDefault="009B7C37" w:rsidP="001333C6">
      <w:pPr>
        <w:pStyle w:val="ListParagraph"/>
        <w:numPr>
          <w:ilvl w:val="0"/>
          <w:numId w:val="34"/>
        </w:numPr>
      </w:pPr>
      <w:r>
        <w:t xml:space="preserve">If you are on Mac, </w:t>
      </w:r>
      <w:r w:rsidR="00EB5671">
        <w:t>you can</w:t>
      </w:r>
      <w:r>
        <w:t xml:space="preserve"> open the “.</w:t>
      </w:r>
      <w:proofErr w:type="spellStart"/>
      <w:r>
        <w:t>ps</w:t>
      </w:r>
      <w:proofErr w:type="spellEnd"/>
      <w:r>
        <w:t xml:space="preserve">” file using the application </w:t>
      </w:r>
      <w:r w:rsidRPr="001333C6">
        <w:rPr>
          <w:i/>
        </w:rPr>
        <w:t>Preview</w:t>
      </w:r>
      <w:r>
        <w:t>, and it will automatically open it as a pdf file.</w:t>
      </w:r>
    </w:p>
    <w:p w14:paraId="39062098" w14:textId="4E4D79CC" w:rsidR="008009B8" w:rsidRDefault="009C78A9" w:rsidP="002B2925">
      <w:r>
        <w:t xml:space="preserve">For convenience, </w:t>
      </w:r>
      <w:r w:rsidR="00A05CC6">
        <w:t xml:space="preserve">I have </w:t>
      </w:r>
      <w:r w:rsidR="00F72E4C">
        <w:t xml:space="preserve">converted already and </w:t>
      </w:r>
      <w:r w:rsidR="00F72E4C">
        <w:t>saved</w:t>
      </w:r>
      <w:r w:rsidR="00F72E4C">
        <w:t xml:space="preserve"> </w:t>
      </w:r>
      <w:r w:rsidR="00A05CC6">
        <w:t>all the diagram</w:t>
      </w:r>
      <w:r w:rsidR="00CB4AE8">
        <w:t xml:space="preserve">s </w:t>
      </w:r>
      <w:r w:rsidR="00A05CC6">
        <w:t xml:space="preserve">in the directory </w:t>
      </w:r>
      <w:r w:rsidR="00A05CC6" w:rsidRPr="00E2421B">
        <w:rPr>
          <w:b/>
        </w:rPr>
        <w:t>“code/</w:t>
      </w:r>
      <w:r w:rsidR="00A05CC6" w:rsidRPr="00E2421B">
        <w:rPr>
          <w:b/>
        </w:rPr>
        <w:t>got_results</w:t>
      </w:r>
      <w:r w:rsidR="00A05CC6" w:rsidRPr="00E2421B">
        <w:rPr>
          <w:b/>
        </w:rPr>
        <w:t>”,</w:t>
      </w:r>
      <w:r w:rsidR="00A05CC6">
        <w:t xml:space="preserve"> </w:t>
      </w:r>
      <w:r w:rsidR="00273372">
        <w:rPr>
          <w:rFonts w:hint="eastAsia"/>
        </w:rPr>
        <w:t>and</w:t>
      </w:r>
      <w:r w:rsidR="00273372">
        <w:t xml:space="preserve"> </w:t>
      </w:r>
      <w:r w:rsidR="00A05CC6">
        <w:t>the directory name corresponds to the file</w:t>
      </w:r>
      <w:r w:rsidR="0025006A">
        <w:t>s</w:t>
      </w:r>
      <w:r w:rsidR="00A05CC6">
        <w:t xml:space="preserve"> listed in the “code/data”</w:t>
      </w:r>
      <w:r w:rsidR="006E7459">
        <w:t>, a</w:t>
      </w:r>
      <w:r w:rsidR="00E2421B">
        <w:t xml:space="preserve">nd the diagrams are also used in </w:t>
      </w:r>
      <w:r w:rsidR="00B53730">
        <w:t xml:space="preserve">my </w:t>
      </w:r>
      <w:r w:rsidR="00E2421B">
        <w:t>Demo report.</w:t>
      </w:r>
    </w:p>
    <w:p w14:paraId="7D308CAE" w14:textId="121C8A4C" w:rsidR="00E26352" w:rsidRDefault="00E26352" w:rsidP="001333C6"/>
    <w:p w14:paraId="6BF22EBE" w14:textId="77777777" w:rsidR="009C01B6" w:rsidRPr="00634D8D" w:rsidRDefault="009C01B6" w:rsidP="001333C6"/>
    <w:sectPr w:rsidR="009C01B6" w:rsidRPr="00634D8D" w:rsidSect="008211FB">
      <w:footerReference w:type="even" r:id="rId9"/>
      <w:footerReference w:type="default" r:id="rId10"/>
      <w:pgSz w:w="11900" w:h="16840"/>
      <w:pgMar w:top="712" w:right="963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819BF" w14:textId="77777777" w:rsidR="006038AA" w:rsidRDefault="006038AA" w:rsidP="00AD3AA0">
      <w:r>
        <w:separator/>
      </w:r>
    </w:p>
  </w:endnote>
  <w:endnote w:type="continuationSeparator" w:id="0">
    <w:p w14:paraId="4068D88A" w14:textId="77777777" w:rsidR="006038AA" w:rsidRDefault="006038AA" w:rsidP="00AD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2724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A5182D" w14:textId="2EF17DE7" w:rsidR="00D62BA9" w:rsidRDefault="00D62BA9" w:rsidP="00066B3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57D7C6" w14:textId="77777777" w:rsidR="00D62BA9" w:rsidRDefault="00D62BA9" w:rsidP="00D62BA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5467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00E67" w14:textId="529C05C5" w:rsidR="00D62BA9" w:rsidRDefault="00D62BA9" w:rsidP="00066B37">
        <w:pPr>
          <w:pStyle w:val="Footer"/>
          <w:framePr w:wrap="none" w:vAnchor="text" w:hAnchor="margin" w:y="1"/>
          <w:rPr>
            <w:rStyle w:val="PageNumber"/>
          </w:rPr>
        </w:pPr>
        <w:r w:rsidRPr="00D62BA9">
          <w:rPr>
            <w:rStyle w:val="PageNumber"/>
            <w:sz w:val="32"/>
            <w:szCs w:val="32"/>
          </w:rPr>
          <w:fldChar w:fldCharType="begin"/>
        </w:r>
        <w:r w:rsidRPr="00D62BA9">
          <w:rPr>
            <w:rStyle w:val="PageNumber"/>
            <w:sz w:val="32"/>
            <w:szCs w:val="32"/>
          </w:rPr>
          <w:instrText xml:space="preserve"> PAGE </w:instrText>
        </w:r>
        <w:r w:rsidRPr="00D62BA9">
          <w:rPr>
            <w:rStyle w:val="PageNumber"/>
            <w:sz w:val="32"/>
            <w:szCs w:val="32"/>
          </w:rPr>
          <w:fldChar w:fldCharType="separate"/>
        </w:r>
        <w:r w:rsidRPr="00D62BA9">
          <w:rPr>
            <w:rStyle w:val="PageNumber"/>
            <w:noProof/>
            <w:sz w:val="32"/>
            <w:szCs w:val="32"/>
          </w:rPr>
          <w:t>3</w:t>
        </w:r>
        <w:r w:rsidRPr="00D62BA9">
          <w:rPr>
            <w:rStyle w:val="PageNumber"/>
            <w:sz w:val="32"/>
            <w:szCs w:val="32"/>
          </w:rPr>
          <w:fldChar w:fldCharType="end"/>
        </w:r>
      </w:p>
    </w:sdtContent>
  </w:sdt>
  <w:p w14:paraId="158F7F76" w14:textId="77777777" w:rsidR="00D62BA9" w:rsidRDefault="00D62BA9" w:rsidP="00D62BA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8791F" w14:textId="77777777" w:rsidR="006038AA" w:rsidRDefault="006038AA" w:rsidP="00AD3AA0">
      <w:r>
        <w:separator/>
      </w:r>
    </w:p>
  </w:footnote>
  <w:footnote w:type="continuationSeparator" w:id="0">
    <w:p w14:paraId="22AC67FF" w14:textId="77777777" w:rsidR="006038AA" w:rsidRDefault="006038AA" w:rsidP="00AD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3A4"/>
    <w:multiLevelType w:val="hybridMultilevel"/>
    <w:tmpl w:val="182460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CDA"/>
    <w:multiLevelType w:val="hybridMultilevel"/>
    <w:tmpl w:val="5BDC6E3E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06BE4E69"/>
    <w:multiLevelType w:val="hybridMultilevel"/>
    <w:tmpl w:val="8A0E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53B64"/>
    <w:multiLevelType w:val="hybridMultilevel"/>
    <w:tmpl w:val="FC8AE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06DF"/>
    <w:multiLevelType w:val="hybridMultilevel"/>
    <w:tmpl w:val="4D82C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F385F"/>
    <w:multiLevelType w:val="hybridMultilevel"/>
    <w:tmpl w:val="935A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524F7"/>
    <w:multiLevelType w:val="hybridMultilevel"/>
    <w:tmpl w:val="A5506D4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22872"/>
    <w:multiLevelType w:val="hybridMultilevel"/>
    <w:tmpl w:val="7CBEF4C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7E03E1"/>
    <w:multiLevelType w:val="hybridMultilevel"/>
    <w:tmpl w:val="BDC493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2F295B"/>
    <w:multiLevelType w:val="hybridMultilevel"/>
    <w:tmpl w:val="2E283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D000D"/>
    <w:multiLevelType w:val="hybridMultilevel"/>
    <w:tmpl w:val="53D8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0D80"/>
    <w:multiLevelType w:val="hybridMultilevel"/>
    <w:tmpl w:val="7166C7A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381389"/>
    <w:multiLevelType w:val="hybridMultilevel"/>
    <w:tmpl w:val="24ECDD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DB07E1"/>
    <w:multiLevelType w:val="hybridMultilevel"/>
    <w:tmpl w:val="F804708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F07B9D"/>
    <w:multiLevelType w:val="hybridMultilevel"/>
    <w:tmpl w:val="0CF2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92E5C"/>
    <w:multiLevelType w:val="hybridMultilevel"/>
    <w:tmpl w:val="51EA0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34789"/>
    <w:multiLevelType w:val="hybridMultilevel"/>
    <w:tmpl w:val="CE289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C4F50"/>
    <w:multiLevelType w:val="hybridMultilevel"/>
    <w:tmpl w:val="F17A730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D60207"/>
    <w:multiLevelType w:val="hybridMultilevel"/>
    <w:tmpl w:val="D9C61F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49362C"/>
    <w:multiLevelType w:val="hybridMultilevel"/>
    <w:tmpl w:val="F2485FA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660361"/>
    <w:multiLevelType w:val="hybridMultilevel"/>
    <w:tmpl w:val="97BEE2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7532CE"/>
    <w:multiLevelType w:val="hybridMultilevel"/>
    <w:tmpl w:val="854C16F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DA66B2"/>
    <w:multiLevelType w:val="hybridMultilevel"/>
    <w:tmpl w:val="2EE699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F532E1"/>
    <w:multiLevelType w:val="hybridMultilevel"/>
    <w:tmpl w:val="23E694C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76C064C"/>
    <w:multiLevelType w:val="hybridMultilevel"/>
    <w:tmpl w:val="67F0C9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10BA7"/>
    <w:multiLevelType w:val="hybridMultilevel"/>
    <w:tmpl w:val="5DB0BF9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D624D82"/>
    <w:multiLevelType w:val="hybridMultilevel"/>
    <w:tmpl w:val="4D82C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A4A6A"/>
    <w:multiLevelType w:val="hybridMultilevel"/>
    <w:tmpl w:val="EEB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B0F61"/>
    <w:multiLevelType w:val="hybridMultilevel"/>
    <w:tmpl w:val="2D1E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C7538"/>
    <w:multiLevelType w:val="hybridMultilevel"/>
    <w:tmpl w:val="760E6E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86C4C2E"/>
    <w:multiLevelType w:val="hybridMultilevel"/>
    <w:tmpl w:val="78085BE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637622"/>
    <w:multiLevelType w:val="hybridMultilevel"/>
    <w:tmpl w:val="AA88B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EB62B2"/>
    <w:multiLevelType w:val="hybridMultilevel"/>
    <w:tmpl w:val="AB9273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AF4290"/>
    <w:multiLevelType w:val="hybridMultilevel"/>
    <w:tmpl w:val="F17A730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27"/>
  </w:num>
  <w:num w:numId="5">
    <w:abstractNumId w:val="26"/>
  </w:num>
  <w:num w:numId="6">
    <w:abstractNumId w:val="15"/>
  </w:num>
  <w:num w:numId="7">
    <w:abstractNumId w:val="4"/>
  </w:num>
  <w:num w:numId="8">
    <w:abstractNumId w:val="14"/>
  </w:num>
  <w:num w:numId="9">
    <w:abstractNumId w:val="16"/>
  </w:num>
  <w:num w:numId="10">
    <w:abstractNumId w:val="3"/>
  </w:num>
  <w:num w:numId="11">
    <w:abstractNumId w:val="9"/>
  </w:num>
  <w:num w:numId="12">
    <w:abstractNumId w:val="2"/>
  </w:num>
  <w:num w:numId="13">
    <w:abstractNumId w:val="33"/>
  </w:num>
  <w:num w:numId="14">
    <w:abstractNumId w:val="11"/>
  </w:num>
  <w:num w:numId="15">
    <w:abstractNumId w:val="7"/>
  </w:num>
  <w:num w:numId="16">
    <w:abstractNumId w:val="17"/>
  </w:num>
  <w:num w:numId="17">
    <w:abstractNumId w:val="29"/>
  </w:num>
  <w:num w:numId="18">
    <w:abstractNumId w:val="30"/>
  </w:num>
  <w:num w:numId="19">
    <w:abstractNumId w:val="19"/>
  </w:num>
  <w:num w:numId="20">
    <w:abstractNumId w:val="25"/>
  </w:num>
  <w:num w:numId="21">
    <w:abstractNumId w:val="6"/>
  </w:num>
  <w:num w:numId="22">
    <w:abstractNumId w:val="13"/>
  </w:num>
  <w:num w:numId="23">
    <w:abstractNumId w:val="12"/>
  </w:num>
  <w:num w:numId="24">
    <w:abstractNumId w:val="21"/>
  </w:num>
  <w:num w:numId="25">
    <w:abstractNumId w:val="31"/>
  </w:num>
  <w:num w:numId="26">
    <w:abstractNumId w:val="32"/>
  </w:num>
  <w:num w:numId="27">
    <w:abstractNumId w:val="20"/>
  </w:num>
  <w:num w:numId="28">
    <w:abstractNumId w:val="0"/>
  </w:num>
  <w:num w:numId="29">
    <w:abstractNumId w:val="18"/>
  </w:num>
  <w:num w:numId="30">
    <w:abstractNumId w:val="8"/>
  </w:num>
  <w:num w:numId="31">
    <w:abstractNumId w:val="23"/>
  </w:num>
  <w:num w:numId="32">
    <w:abstractNumId w:val="22"/>
  </w:num>
  <w:num w:numId="33">
    <w:abstractNumId w:val="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D6"/>
    <w:rsid w:val="000113E8"/>
    <w:rsid w:val="000134C4"/>
    <w:rsid w:val="00021C50"/>
    <w:rsid w:val="000246C1"/>
    <w:rsid w:val="00036BA4"/>
    <w:rsid w:val="0003796F"/>
    <w:rsid w:val="00040A82"/>
    <w:rsid w:val="000447DB"/>
    <w:rsid w:val="00054B06"/>
    <w:rsid w:val="00062EAF"/>
    <w:rsid w:val="00064851"/>
    <w:rsid w:val="00080734"/>
    <w:rsid w:val="000900A3"/>
    <w:rsid w:val="00092864"/>
    <w:rsid w:val="00092ED2"/>
    <w:rsid w:val="000A0719"/>
    <w:rsid w:val="000A380D"/>
    <w:rsid w:val="000A52F6"/>
    <w:rsid w:val="000B10DE"/>
    <w:rsid w:val="000C6B5E"/>
    <w:rsid w:val="000E24EA"/>
    <w:rsid w:val="000E42D7"/>
    <w:rsid w:val="000E7C77"/>
    <w:rsid w:val="000F15C9"/>
    <w:rsid w:val="000F7F74"/>
    <w:rsid w:val="00117ABC"/>
    <w:rsid w:val="00121DE8"/>
    <w:rsid w:val="00124742"/>
    <w:rsid w:val="001333C6"/>
    <w:rsid w:val="00147AFB"/>
    <w:rsid w:val="00150DEB"/>
    <w:rsid w:val="00161A24"/>
    <w:rsid w:val="001703B2"/>
    <w:rsid w:val="00170AC0"/>
    <w:rsid w:val="00186FC8"/>
    <w:rsid w:val="00192091"/>
    <w:rsid w:val="00192624"/>
    <w:rsid w:val="001936A3"/>
    <w:rsid w:val="001A29E9"/>
    <w:rsid w:val="001A58F9"/>
    <w:rsid w:val="001B3360"/>
    <w:rsid w:val="001B5942"/>
    <w:rsid w:val="001C0E65"/>
    <w:rsid w:val="001C4C3C"/>
    <w:rsid w:val="001D5813"/>
    <w:rsid w:val="001D7BE4"/>
    <w:rsid w:val="001D7C9E"/>
    <w:rsid w:val="001E0C34"/>
    <w:rsid w:val="001E3DB8"/>
    <w:rsid w:val="00202EEC"/>
    <w:rsid w:val="002068C3"/>
    <w:rsid w:val="002172E8"/>
    <w:rsid w:val="0023682C"/>
    <w:rsid w:val="00236D56"/>
    <w:rsid w:val="00240C7A"/>
    <w:rsid w:val="002438D9"/>
    <w:rsid w:val="00244AD6"/>
    <w:rsid w:val="0025006A"/>
    <w:rsid w:val="00254645"/>
    <w:rsid w:val="002559FC"/>
    <w:rsid w:val="0025777F"/>
    <w:rsid w:val="002602AF"/>
    <w:rsid w:val="00266E88"/>
    <w:rsid w:val="00273372"/>
    <w:rsid w:val="00275B44"/>
    <w:rsid w:val="002864A2"/>
    <w:rsid w:val="00293A4E"/>
    <w:rsid w:val="00296F2E"/>
    <w:rsid w:val="002B2925"/>
    <w:rsid w:val="002B7311"/>
    <w:rsid w:val="002C28CE"/>
    <w:rsid w:val="002D0257"/>
    <w:rsid w:val="002D10B0"/>
    <w:rsid w:val="002D4E07"/>
    <w:rsid w:val="002D5108"/>
    <w:rsid w:val="002E2248"/>
    <w:rsid w:val="00310D87"/>
    <w:rsid w:val="00321D34"/>
    <w:rsid w:val="00333217"/>
    <w:rsid w:val="0033770A"/>
    <w:rsid w:val="003453E9"/>
    <w:rsid w:val="00345621"/>
    <w:rsid w:val="00347D15"/>
    <w:rsid w:val="00356969"/>
    <w:rsid w:val="00361DB9"/>
    <w:rsid w:val="0036248E"/>
    <w:rsid w:val="003739CA"/>
    <w:rsid w:val="00381026"/>
    <w:rsid w:val="003814EA"/>
    <w:rsid w:val="00391C6F"/>
    <w:rsid w:val="00396076"/>
    <w:rsid w:val="003A11E1"/>
    <w:rsid w:val="003C0635"/>
    <w:rsid w:val="003C7FF8"/>
    <w:rsid w:val="003E3CF5"/>
    <w:rsid w:val="00404756"/>
    <w:rsid w:val="00405418"/>
    <w:rsid w:val="00414980"/>
    <w:rsid w:val="00426EF5"/>
    <w:rsid w:val="00427FBA"/>
    <w:rsid w:val="0045158B"/>
    <w:rsid w:val="0046125E"/>
    <w:rsid w:val="00466D99"/>
    <w:rsid w:val="004703BE"/>
    <w:rsid w:val="00473EC3"/>
    <w:rsid w:val="004B024B"/>
    <w:rsid w:val="004B0AAB"/>
    <w:rsid w:val="004C43C6"/>
    <w:rsid w:val="004C4CDC"/>
    <w:rsid w:val="004C54D5"/>
    <w:rsid w:val="004C6192"/>
    <w:rsid w:val="004E0703"/>
    <w:rsid w:val="004E2462"/>
    <w:rsid w:val="004E5CD3"/>
    <w:rsid w:val="004E7C84"/>
    <w:rsid w:val="004F1946"/>
    <w:rsid w:val="004F210C"/>
    <w:rsid w:val="004F55D9"/>
    <w:rsid w:val="004F6D78"/>
    <w:rsid w:val="00503670"/>
    <w:rsid w:val="005068C8"/>
    <w:rsid w:val="005252AB"/>
    <w:rsid w:val="00531941"/>
    <w:rsid w:val="005358BC"/>
    <w:rsid w:val="0054217B"/>
    <w:rsid w:val="005632DF"/>
    <w:rsid w:val="00564CFC"/>
    <w:rsid w:val="005714B7"/>
    <w:rsid w:val="005810AF"/>
    <w:rsid w:val="0058235A"/>
    <w:rsid w:val="00587A6F"/>
    <w:rsid w:val="005932F4"/>
    <w:rsid w:val="00594EBD"/>
    <w:rsid w:val="005B56F7"/>
    <w:rsid w:val="005D4196"/>
    <w:rsid w:val="005E266C"/>
    <w:rsid w:val="005F43BD"/>
    <w:rsid w:val="00602E32"/>
    <w:rsid w:val="00603061"/>
    <w:rsid w:val="006038AA"/>
    <w:rsid w:val="00610B6B"/>
    <w:rsid w:val="006208D7"/>
    <w:rsid w:val="00624D7C"/>
    <w:rsid w:val="006262B3"/>
    <w:rsid w:val="00634D8D"/>
    <w:rsid w:val="006554C3"/>
    <w:rsid w:val="00672800"/>
    <w:rsid w:val="00673BE3"/>
    <w:rsid w:val="00675D7C"/>
    <w:rsid w:val="00684989"/>
    <w:rsid w:val="00685C08"/>
    <w:rsid w:val="00686532"/>
    <w:rsid w:val="00687BF1"/>
    <w:rsid w:val="006965AB"/>
    <w:rsid w:val="00697AEE"/>
    <w:rsid w:val="006A2705"/>
    <w:rsid w:val="006A2EC0"/>
    <w:rsid w:val="006B33A2"/>
    <w:rsid w:val="006B3BC4"/>
    <w:rsid w:val="006B41BF"/>
    <w:rsid w:val="006D0237"/>
    <w:rsid w:val="006E5C46"/>
    <w:rsid w:val="006E7459"/>
    <w:rsid w:val="006F4CFD"/>
    <w:rsid w:val="00711B14"/>
    <w:rsid w:val="00720C60"/>
    <w:rsid w:val="007229FF"/>
    <w:rsid w:val="00722D4D"/>
    <w:rsid w:val="00723960"/>
    <w:rsid w:val="00725156"/>
    <w:rsid w:val="007252C9"/>
    <w:rsid w:val="00742617"/>
    <w:rsid w:val="007469B1"/>
    <w:rsid w:val="00756B39"/>
    <w:rsid w:val="0078727C"/>
    <w:rsid w:val="007C4992"/>
    <w:rsid w:val="007E51BD"/>
    <w:rsid w:val="007F2F81"/>
    <w:rsid w:val="007F5100"/>
    <w:rsid w:val="007F62CA"/>
    <w:rsid w:val="007F7632"/>
    <w:rsid w:val="008009B8"/>
    <w:rsid w:val="00801A6F"/>
    <w:rsid w:val="00801AA3"/>
    <w:rsid w:val="008024CA"/>
    <w:rsid w:val="00803CB0"/>
    <w:rsid w:val="00807999"/>
    <w:rsid w:val="00810A3F"/>
    <w:rsid w:val="008211FB"/>
    <w:rsid w:val="00832501"/>
    <w:rsid w:val="00842E5D"/>
    <w:rsid w:val="00851484"/>
    <w:rsid w:val="00857362"/>
    <w:rsid w:val="008574D6"/>
    <w:rsid w:val="00864224"/>
    <w:rsid w:val="00867E46"/>
    <w:rsid w:val="008764AD"/>
    <w:rsid w:val="00891945"/>
    <w:rsid w:val="00891A9B"/>
    <w:rsid w:val="00895E97"/>
    <w:rsid w:val="00896F71"/>
    <w:rsid w:val="008A44AB"/>
    <w:rsid w:val="008B23A5"/>
    <w:rsid w:val="008B3898"/>
    <w:rsid w:val="008C05FB"/>
    <w:rsid w:val="008C49CF"/>
    <w:rsid w:val="008D1B71"/>
    <w:rsid w:val="008E21D3"/>
    <w:rsid w:val="008E7B12"/>
    <w:rsid w:val="008F6E42"/>
    <w:rsid w:val="008F7D4D"/>
    <w:rsid w:val="00912B45"/>
    <w:rsid w:val="0091382D"/>
    <w:rsid w:val="00921B00"/>
    <w:rsid w:val="0092676F"/>
    <w:rsid w:val="00953DB2"/>
    <w:rsid w:val="00963A02"/>
    <w:rsid w:val="00963E0C"/>
    <w:rsid w:val="00964C35"/>
    <w:rsid w:val="00971E43"/>
    <w:rsid w:val="00972071"/>
    <w:rsid w:val="00973EB2"/>
    <w:rsid w:val="00987DFB"/>
    <w:rsid w:val="009A17C0"/>
    <w:rsid w:val="009A3140"/>
    <w:rsid w:val="009B7C37"/>
    <w:rsid w:val="009C01B6"/>
    <w:rsid w:val="009C78A9"/>
    <w:rsid w:val="009E1513"/>
    <w:rsid w:val="009E2A10"/>
    <w:rsid w:val="009E6630"/>
    <w:rsid w:val="009F2141"/>
    <w:rsid w:val="009F58DD"/>
    <w:rsid w:val="009F5B8D"/>
    <w:rsid w:val="009F5F7C"/>
    <w:rsid w:val="00A01640"/>
    <w:rsid w:val="00A05B59"/>
    <w:rsid w:val="00A05CC6"/>
    <w:rsid w:val="00A20803"/>
    <w:rsid w:val="00A35B30"/>
    <w:rsid w:val="00A37EC7"/>
    <w:rsid w:val="00A440F3"/>
    <w:rsid w:val="00A55C2E"/>
    <w:rsid w:val="00A70551"/>
    <w:rsid w:val="00A70E42"/>
    <w:rsid w:val="00A73376"/>
    <w:rsid w:val="00A73C06"/>
    <w:rsid w:val="00A821ED"/>
    <w:rsid w:val="00A82611"/>
    <w:rsid w:val="00A82DFC"/>
    <w:rsid w:val="00A8424D"/>
    <w:rsid w:val="00A92C61"/>
    <w:rsid w:val="00A94335"/>
    <w:rsid w:val="00A97727"/>
    <w:rsid w:val="00A978A2"/>
    <w:rsid w:val="00AA07B0"/>
    <w:rsid w:val="00AA0947"/>
    <w:rsid w:val="00AA26E9"/>
    <w:rsid w:val="00AA5D36"/>
    <w:rsid w:val="00AA6D42"/>
    <w:rsid w:val="00AB4DCA"/>
    <w:rsid w:val="00AC3762"/>
    <w:rsid w:val="00AC3C09"/>
    <w:rsid w:val="00AD2EC7"/>
    <w:rsid w:val="00AD3AA0"/>
    <w:rsid w:val="00AE17A9"/>
    <w:rsid w:val="00AE1C4E"/>
    <w:rsid w:val="00B31C92"/>
    <w:rsid w:val="00B359B9"/>
    <w:rsid w:val="00B445BF"/>
    <w:rsid w:val="00B470FF"/>
    <w:rsid w:val="00B4773F"/>
    <w:rsid w:val="00B50E7F"/>
    <w:rsid w:val="00B53730"/>
    <w:rsid w:val="00B54361"/>
    <w:rsid w:val="00B568A5"/>
    <w:rsid w:val="00B61991"/>
    <w:rsid w:val="00B740E0"/>
    <w:rsid w:val="00B86AA4"/>
    <w:rsid w:val="00B873FA"/>
    <w:rsid w:val="00B902FB"/>
    <w:rsid w:val="00B90C6A"/>
    <w:rsid w:val="00B956D1"/>
    <w:rsid w:val="00BA1C36"/>
    <w:rsid w:val="00BA6E78"/>
    <w:rsid w:val="00BA734C"/>
    <w:rsid w:val="00BB564D"/>
    <w:rsid w:val="00BB679F"/>
    <w:rsid w:val="00BB6B3D"/>
    <w:rsid w:val="00BD248E"/>
    <w:rsid w:val="00BD6755"/>
    <w:rsid w:val="00BE408F"/>
    <w:rsid w:val="00BE4C03"/>
    <w:rsid w:val="00BF0655"/>
    <w:rsid w:val="00BF2203"/>
    <w:rsid w:val="00C002D0"/>
    <w:rsid w:val="00C0080B"/>
    <w:rsid w:val="00C00C6A"/>
    <w:rsid w:val="00C06895"/>
    <w:rsid w:val="00C10FBF"/>
    <w:rsid w:val="00C11AC7"/>
    <w:rsid w:val="00C124D5"/>
    <w:rsid w:val="00C243FB"/>
    <w:rsid w:val="00C27745"/>
    <w:rsid w:val="00C3062B"/>
    <w:rsid w:val="00C334E8"/>
    <w:rsid w:val="00C36922"/>
    <w:rsid w:val="00C42316"/>
    <w:rsid w:val="00C43C96"/>
    <w:rsid w:val="00C60F6C"/>
    <w:rsid w:val="00C7383C"/>
    <w:rsid w:val="00C7404C"/>
    <w:rsid w:val="00C7482F"/>
    <w:rsid w:val="00C848FE"/>
    <w:rsid w:val="00C87BF1"/>
    <w:rsid w:val="00C91703"/>
    <w:rsid w:val="00C9267D"/>
    <w:rsid w:val="00C974B2"/>
    <w:rsid w:val="00C97E54"/>
    <w:rsid w:val="00CA7287"/>
    <w:rsid w:val="00CB3608"/>
    <w:rsid w:val="00CB4AE8"/>
    <w:rsid w:val="00CC4573"/>
    <w:rsid w:val="00CD3864"/>
    <w:rsid w:val="00CD54CA"/>
    <w:rsid w:val="00CD7A20"/>
    <w:rsid w:val="00CE0337"/>
    <w:rsid w:val="00CF1304"/>
    <w:rsid w:val="00CF499E"/>
    <w:rsid w:val="00CF52E8"/>
    <w:rsid w:val="00D0221D"/>
    <w:rsid w:val="00D02DAF"/>
    <w:rsid w:val="00D04453"/>
    <w:rsid w:val="00D04ADB"/>
    <w:rsid w:val="00D13AC9"/>
    <w:rsid w:val="00D17B57"/>
    <w:rsid w:val="00D23883"/>
    <w:rsid w:val="00D2658F"/>
    <w:rsid w:val="00D27913"/>
    <w:rsid w:val="00D31E70"/>
    <w:rsid w:val="00D35411"/>
    <w:rsid w:val="00D40A4D"/>
    <w:rsid w:val="00D41360"/>
    <w:rsid w:val="00D4234D"/>
    <w:rsid w:val="00D42C34"/>
    <w:rsid w:val="00D442DA"/>
    <w:rsid w:val="00D5539C"/>
    <w:rsid w:val="00D62BA9"/>
    <w:rsid w:val="00D826B1"/>
    <w:rsid w:val="00D91DB2"/>
    <w:rsid w:val="00D95EFE"/>
    <w:rsid w:val="00D9639D"/>
    <w:rsid w:val="00D97F8A"/>
    <w:rsid w:val="00DA674D"/>
    <w:rsid w:val="00DB1E98"/>
    <w:rsid w:val="00DB3CA0"/>
    <w:rsid w:val="00DC663E"/>
    <w:rsid w:val="00DC6D4B"/>
    <w:rsid w:val="00DC7A0E"/>
    <w:rsid w:val="00DD23DF"/>
    <w:rsid w:val="00DD25A9"/>
    <w:rsid w:val="00DD5BAD"/>
    <w:rsid w:val="00DE4DC2"/>
    <w:rsid w:val="00DF106D"/>
    <w:rsid w:val="00DF1A02"/>
    <w:rsid w:val="00DF31E3"/>
    <w:rsid w:val="00DF3BDE"/>
    <w:rsid w:val="00DF45BB"/>
    <w:rsid w:val="00DF7658"/>
    <w:rsid w:val="00E17542"/>
    <w:rsid w:val="00E17C96"/>
    <w:rsid w:val="00E2421B"/>
    <w:rsid w:val="00E24671"/>
    <w:rsid w:val="00E24727"/>
    <w:rsid w:val="00E24A35"/>
    <w:rsid w:val="00E25E82"/>
    <w:rsid w:val="00E26352"/>
    <w:rsid w:val="00E2734A"/>
    <w:rsid w:val="00E30096"/>
    <w:rsid w:val="00E350FD"/>
    <w:rsid w:val="00E41D48"/>
    <w:rsid w:val="00E451E5"/>
    <w:rsid w:val="00E45C0C"/>
    <w:rsid w:val="00E50456"/>
    <w:rsid w:val="00E71E0E"/>
    <w:rsid w:val="00E765D6"/>
    <w:rsid w:val="00E81E18"/>
    <w:rsid w:val="00E834DB"/>
    <w:rsid w:val="00E96B39"/>
    <w:rsid w:val="00EA5CC2"/>
    <w:rsid w:val="00EB5671"/>
    <w:rsid w:val="00ED056E"/>
    <w:rsid w:val="00ED451A"/>
    <w:rsid w:val="00ED616F"/>
    <w:rsid w:val="00EF087E"/>
    <w:rsid w:val="00EF630B"/>
    <w:rsid w:val="00EF77C6"/>
    <w:rsid w:val="00F0174A"/>
    <w:rsid w:val="00F038AE"/>
    <w:rsid w:val="00F05FFB"/>
    <w:rsid w:val="00F1595A"/>
    <w:rsid w:val="00F165D3"/>
    <w:rsid w:val="00F265BB"/>
    <w:rsid w:val="00F265FD"/>
    <w:rsid w:val="00F359E4"/>
    <w:rsid w:val="00F365C0"/>
    <w:rsid w:val="00F413AA"/>
    <w:rsid w:val="00F46819"/>
    <w:rsid w:val="00F47AAA"/>
    <w:rsid w:val="00F52085"/>
    <w:rsid w:val="00F537C5"/>
    <w:rsid w:val="00F72E4C"/>
    <w:rsid w:val="00F80430"/>
    <w:rsid w:val="00F855F5"/>
    <w:rsid w:val="00F91282"/>
    <w:rsid w:val="00F9197E"/>
    <w:rsid w:val="00FA29BD"/>
    <w:rsid w:val="00FA5F72"/>
    <w:rsid w:val="00FC0A1D"/>
    <w:rsid w:val="00FC1E4F"/>
    <w:rsid w:val="00FD662E"/>
    <w:rsid w:val="00FE1AC3"/>
    <w:rsid w:val="00FE7E26"/>
    <w:rsid w:val="00FF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97782"/>
  <w15:chartTrackingRefBased/>
  <w15:docId w15:val="{9A5F29AC-BFC3-5F4D-8F34-B1E9D2B0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5D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2D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41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7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2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1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3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AA0"/>
  </w:style>
  <w:style w:type="paragraph" w:styleId="Footer">
    <w:name w:val="footer"/>
    <w:basedOn w:val="Normal"/>
    <w:link w:val="FooterChar"/>
    <w:uiPriority w:val="99"/>
    <w:unhideWhenUsed/>
    <w:rsid w:val="00AD3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AA0"/>
  </w:style>
  <w:style w:type="character" w:styleId="PageNumber">
    <w:name w:val="page number"/>
    <w:basedOn w:val="DefaultParagraphFont"/>
    <w:uiPriority w:val="99"/>
    <w:semiHidden/>
    <w:unhideWhenUsed/>
    <w:rsid w:val="00D62BA9"/>
  </w:style>
  <w:style w:type="paragraph" w:styleId="TOCHeading">
    <w:name w:val="TOC Heading"/>
    <w:basedOn w:val="Heading1"/>
    <w:next w:val="Normal"/>
    <w:uiPriority w:val="39"/>
    <w:unhideWhenUsed/>
    <w:qFormat/>
    <w:rsid w:val="00414980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498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1498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1498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498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498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498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498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498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498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13C985-2CE6-7149-B26B-8C02F6D4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3</cp:revision>
  <dcterms:created xsi:type="dcterms:W3CDTF">2020-10-28T02:31:00Z</dcterms:created>
  <dcterms:modified xsi:type="dcterms:W3CDTF">2020-10-28T02:32:00Z</dcterms:modified>
</cp:coreProperties>
</file>